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5DFA" w14:textId="77777777" w:rsidR="00E32F6B" w:rsidRDefault="004133F7">
      <w:pPr>
        <w:pStyle w:val="NoSpacing"/>
        <w:ind w:left="720"/>
      </w:pPr>
      <w:r>
        <w:rPr>
          <w:noProof/>
          <w:lang w:eastAsia="en-GB"/>
        </w:rPr>
        <mc:AlternateContent>
          <mc:Choice Requires="wps">
            <w:drawing>
              <wp:inline distT="0" distB="0" distL="0" distR="0" wp14:anchorId="472300EA" wp14:editId="24E6ECA6">
                <wp:extent cx="1392558" cy="442597"/>
                <wp:effectExtent l="0" t="0" r="17142" b="14603"/>
                <wp:docPr id="1" name="Text Box 2"/>
                <wp:cNvGraphicFramePr/>
                <a:graphic xmlns:a="http://schemas.openxmlformats.org/drawingml/2006/main">
                  <a:graphicData uri="http://schemas.microsoft.com/office/word/2010/wordprocessingShape">
                    <wps:wsp>
                      <wps:cNvSpPr txBox="1"/>
                      <wps:spPr>
                        <a:xfrm>
                          <a:off x="0" y="0"/>
                          <a:ext cx="1392558" cy="442597"/>
                        </a:xfrm>
                        <a:prstGeom prst="rect">
                          <a:avLst/>
                        </a:prstGeom>
                        <a:solidFill>
                          <a:srgbClr val="FFFFFF"/>
                        </a:solidFill>
                        <a:ln w="9528">
                          <a:solidFill>
                            <a:srgbClr val="000000"/>
                          </a:solidFill>
                          <a:prstDash val="solid"/>
                        </a:ln>
                      </wps:spPr>
                      <wps:txbx>
                        <w:txbxContent>
                          <w:p w14:paraId="4DD58BEF" w14:textId="77777777" w:rsidR="00E32F6B" w:rsidRDefault="004133F7">
                            <w:pPr>
                              <w:rPr>
                                <w:b/>
                                <w:sz w:val="16"/>
                              </w:rPr>
                            </w:pPr>
                            <w:r>
                              <w:rPr>
                                <w:b/>
                                <w:sz w:val="16"/>
                              </w:rPr>
                              <w:t>CREMATION NUMBER:</w:t>
                            </w:r>
                          </w:p>
                          <w:p w14:paraId="14661C2E" w14:textId="77777777" w:rsidR="00E32F6B" w:rsidRDefault="00E32F6B">
                            <w:pPr>
                              <w:rPr>
                                <w:b/>
                                <w:sz w:val="16"/>
                              </w:rPr>
                            </w:pPr>
                          </w:p>
                          <w:p w14:paraId="2C53C7B6" w14:textId="77777777" w:rsidR="00E32F6B" w:rsidRDefault="00E32F6B">
                            <w:pPr>
                              <w:rPr>
                                <w:b/>
                                <w:sz w:val="16"/>
                              </w:rPr>
                            </w:pPr>
                          </w:p>
                        </w:txbxContent>
                      </wps:txbx>
                      <wps:bodyPr vert="horz" wrap="square" lIns="91440" tIns="45720" rIns="91440" bIns="45720" anchor="t" anchorCtr="0" compatLnSpc="0">
                        <a:noAutofit/>
                      </wps:bodyPr>
                    </wps:wsp>
                  </a:graphicData>
                </a:graphic>
              </wp:inline>
            </w:drawing>
          </mc:Choice>
          <mc:Fallback>
            <w:pict>
              <v:shapetype w14:anchorId="472300EA" id="_x0000_t202" coordsize="21600,21600" o:spt="202" path="m,l,21600r21600,l21600,xe">
                <v:stroke joinstyle="miter"/>
                <v:path gradientshapeok="t" o:connecttype="rect"/>
              </v:shapetype>
              <v:shape id="Text Box 2" o:spid="_x0000_s1026" type="#_x0000_t202" style="width:109.65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" strokeweight=".26467mm">
                <v:textbox>
                  <w:txbxContent>
                    <w:p w14:paraId="4DD58BEF" w14:textId="77777777" w:rsidR="00E32F6B" w:rsidRDefault="004133F7">
                      <w:pPr>
                        <w:rPr>
                          <w:b/>
                          <w:sz w:val="16"/>
                        </w:rPr>
                      </w:pPr>
                      <w:r>
                        <w:rPr>
                          <w:b/>
                          <w:sz w:val="16"/>
                        </w:rPr>
                        <w:t>CREMATION NUMBER:</w:t>
                      </w:r>
                    </w:p>
                    <w:p w14:paraId="14661C2E" w14:textId="77777777" w:rsidR="00E32F6B" w:rsidRDefault="00E32F6B">
                      <w:pPr>
                        <w:rPr>
                          <w:b/>
                          <w:sz w:val="16"/>
                        </w:rPr>
                      </w:pPr>
                    </w:p>
                    <w:p w14:paraId="2C53C7B6" w14:textId="77777777" w:rsidR="00E32F6B" w:rsidRDefault="00E32F6B">
                      <w:pPr>
                        <w:rPr>
                          <w:b/>
                          <w:sz w:val="16"/>
                        </w:rPr>
                      </w:pPr>
                    </w:p>
                  </w:txbxContent>
                </v:textbox>
                <w10:anchorlock/>
              </v:shape>
            </w:pict>
          </mc:Fallback>
        </mc:AlternateContent>
      </w:r>
      <w:r>
        <w:rPr>
          <w:b/>
          <w:noProof/>
          <w:lang w:eastAsia="en-GB"/>
        </w:rPr>
        <w:drawing>
          <wp:anchor distT="0" distB="0" distL="114300" distR="114300" simplePos="0" relativeHeight="251661824" behindDoc="0" locked="0" layoutInCell="1" allowOverlap="1" wp14:anchorId="4A115566" wp14:editId="31183B4E">
            <wp:simplePos x="0" y="0"/>
            <wp:positionH relativeFrom="margin">
              <wp:posOffset>5467983</wp:posOffset>
            </wp:positionH>
            <wp:positionV relativeFrom="paragraph">
              <wp:posOffset>-339727</wp:posOffset>
            </wp:positionV>
            <wp:extent cx="1143000" cy="902969"/>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pic:nvPicPr>
                  <pic:blipFill>
                    <a:blip r:embed="rId7"/>
                    <a:stretch>
                      <a:fillRect/>
                    </a:stretch>
                  </pic:blipFill>
                  <pic:spPr>
                    <a:xfrm>
                      <a:off x="0" y="0"/>
                      <a:ext cx="1143000" cy="902969"/>
                    </a:xfrm>
                    <a:prstGeom prst="rect">
                      <a:avLst/>
                    </a:prstGeom>
                    <a:noFill/>
                    <a:ln>
                      <a:noFill/>
                      <a:prstDash/>
                    </a:ln>
                  </pic:spPr>
                </pic:pic>
              </a:graphicData>
            </a:graphic>
          </wp:anchor>
        </w:drawing>
      </w:r>
      <w:r>
        <w:rPr>
          <w:b/>
        </w:rPr>
        <w:t xml:space="preserve"> FALKIRK COUNCIL – BEREAVEMENT SERVICES</w:t>
      </w:r>
    </w:p>
    <w:p w14:paraId="3AB73E60" w14:textId="77777777" w:rsidR="00E32F6B" w:rsidRDefault="00E32F6B">
      <w:pPr>
        <w:pStyle w:val="NoSpacing"/>
        <w:ind w:firstLine="720"/>
        <w:rPr>
          <w:b/>
        </w:rPr>
      </w:pPr>
    </w:p>
    <w:p w14:paraId="22E0BAC6" w14:textId="77777777" w:rsidR="00E32F6B" w:rsidRDefault="004133F7">
      <w:pPr>
        <w:pStyle w:val="NoSpacing"/>
        <w:jc w:val="center"/>
        <w:rPr>
          <w:b/>
        </w:rPr>
      </w:pPr>
      <w:r>
        <w:rPr>
          <w:b/>
        </w:rPr>
        <w:t>ADDITIONAL PARTICULARS – TO BE SUPPLIED BY THE APPLICANT</w:t>
      </w:r>
    </w:p>
    <w:p w14:paraId="226A05DD" w14:textId="77777777" w:rsidR="00E32F6B" w:rsidRDefault="004133F7">
      <w:pPr>
        <w:pStyle w:val="NoSpacing"/>
        <w:ind w:left="1985"/>
      </w:pPr>
      <w:r>
        <w:rPr>
          <w:b/>
          <w:noProof/>
          <w:lang w:eastAsia="en-GB"/>
        </w:rPr>
        <mc:AlternateContent>
          <mc:Choice Requires="wps">
            <w:drawing>
              <wp:inline distT="0" distB="0" distL="0" distR="0" wp14:anchorId="022BDEB5" wp14:editId="680B89B6">
                <wp:extent cx="4351016" cy="601976"/>
                <wp:effectExtent l="0" t="0" r="11434" b="26674"/>
                <wp:docPr id="3" name="Text Box 2"/>
                <wp:cNvGraphicFramePr/>
                <a:graphic xmlns:a="http://schemas.openxmlformats.org/drawingml/2006/main">
                  <a:graphicData uri="http://schemas.microsoft.com/office/word/2010/wordprocessingShape">
                    <wps:wsp>
                      <wps:cNvSpPr txBox="1"/>
                      <wps:spPr>
                        <a:xfrm>
                          <a:off x="0" y="0"/>
                          <a:ext cx="4351016" cy="601976"/>
                        </a:xfrm>
                        <a:prstGeom prst="rect">
                          <a:avLst/>
                        </a:prstGeom>
                        <a:solidFill>
                          <a:srgbClr val="D9D9D9"/>
                        </a:solidFill>
                        <a:ln w="9528">
                          <a:solidFill>
                            <a:srgbClr val="000000"/>
                          </a:solidFill>
                          <a:prstDash val="solid"/>
                        </a:ln>
                      </wps:spPr>
                      <wps:txbx>
                        <w:txbxContent>
                          <w:p w14:paraId="0A2E776D" w14:textId="77777777" w:rsidR="00E32F6B" w:rsidRDefault="004133F7">
                            <w:pPr>
                              <w:rPr>
                                <w:b/>
                              </w:rPr>
                            </w:pPr>
                            <w:r>
                              <w:rPr>
                                <w:b/>
                              </w:rPr>
                              <w:t xml:space="preserve">This application and the Certificate of Registration of Death must be lodged at least 48 hours before the </w:t>
                            </w:r>
                            <w:r>
                              <w:rPr>
                                <w:b/>
                              </w:rPr>
                              <w:t xml:space="preserve">time of Cremation with the Director of Place Services, Falkirk Crematorium, </w:t>
                            </w:r>
                            <w:proofErr w:type="spellStart"/>
                            <w:r>
                              <w:rPr>
                                <w:b/>
                              </w:rPr>
                              <w:t>Dorrator</w:t>
                            </w:r>
                            <w:proofErr w:type="spellEnd"/>
                            <w:r>
                              <w:rPr>
                                <w:b/>
                              </w:rPr>
                              <w:t xml:space="preserve"> Road, Camelon, Falkirk FK2 7YJ.</w:t>
                            </w:r>
                          </w:p>
                        </w:txbxContent>
                      </wps:txbx>
                      <wps:bodyPr vert="horz" wrap="square" lIns="91440" tIns="45720" rIns="91440" bIns="45720" anchor="t" anchorCtr="0" compatLnSpc="0">
                        <a:noAutofit/>
                      </wps:bodyPr>
                    </wps:wsp>
                  </a:graphicData>
                </a:graphic>
              </wp:inline>
            </w:drawing>
          </mc:Choice>
          <mc:Fallback>
            <w:pict>
              <v:shape w14:anchorId="022BDEB5" id="_x0000_s1027" type="#_x0000_t202" style="width:342.6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" fillcolor="#d9d9d9" strokeweight=".26467mm">
                <v:textbox>
                  <w:txbxContent>
                    <w:p w14:paraId="0A2E776D" w14:textId="77777777" w:rsidR="00E32F6B" w:rsidRDefault="004133F7">
                      <w:pPr>
                        <w:rPr>
                          <w:b/>
                        </w:rPr>
                      </w:pPr>
                      <w:r>
                        <w:rPr>
                          <w:b/>
                        </w:rPr>
                        <w:t xml:space="preserve">This application and the Certificate of Registration of Death must be lodged at least 48 hours before the </w:t>
                      </w:r>
                      <w:r>
                        <w:rPr>
                          <w:b/>
                        </w:rPr>
                        <w:t xml:space="preserve">time of Cremation with the Director of Place Services, Falkirk Crematorium, </w:t>
                      </w:r>
                      <w:proofErr w:type="spellStart"/>
                      <w:r>
                        <w:rPr>
                          <w:b/>
                        </w:rPr>
                        <w:t>Dorrator</w:t>
                      </w:r>
                      <w:proofErr w:type="spellEnd"/>
                      <w:r>
                        <w:rPr>
                          <w:b/>
                        </w:rPr>
                        <w:t xml:space="preserve"> Road, Camelon, Falkirk FK2 7YJ.</w:t>
                      </w:r>
                    </w:p>
                  </w:txbxContent>
                </v:textbox>
                <w10:anchorlock/>
              </v:shape>
            </w:pict>
          </mc:Fallback>
        </mc:AlternateContent>
      </w:r>
    </w:p>
    <w:tbl>
      <w:tblPr>
        <w:tblStyle w:val="TableGrid"/>
        <w:tblW w:w="11057" w:type="dxa"/>
        <w:tblLook w:val="04A0" w:firstRow="1" w:lastRow="0" w:firstColumn="1" w:lastColumn="0" w:noHBand="0" w:noVBand="1"/>
      </w:tblPr>
      <w:tblGrid>
        <w:gridCol w:w="11057"/>
      </w:tblGrid>
      <w:tr w:rsidR="00E32F6B" w14:paraId="4FEBCBAE" w14:textId="77777777" w:rsidTr="006D4FBF">
        <w:trPr>
          <w:trHeight w:val="567"/>
        </w:trPr>
        <w:tc>
          <w:tcPr>
            <w:tcW w:w="11057" w:type="dxa"/>
          </w:tcPr>
          <w:p w14:paraId="586FB125" w14:textId="77777777" w:rsidR="00E32F6B" w:rsidRDefault="004133F7">
            <w:pPr>
              <w:rPr>
                <w:b/>
                <w:szCs w:val="24"/>
              </w:rPr>
            </w:pPr>
            <w:r>
              <w:rPr>
                <w:b/>
                <w:szCs w:val="24"/>
              </w:rPr>
              <w:t>Part 1 – Service Details</w:t>
            </w:r>
          </w:p>
        </w:tc>
      </w:tr>
      <w:tr w:rsidR="00E32F6B" w14:paraId="0B78E858" w14:textId="77777777" w:rsidTr="006D4FBF">
        <w:trPr>
          <w:trHeight w:val="510"/>
        </w:trPr>
        <w:tc>
          <w:tcPr>
            <w:tcW w:w="11057" w:type="dxa"/>
          </w:tcPr>
          <w:p w14:paraId="23F1B9FD" w14:textId="77777777" w:rsidR="00E32F6B" w:rsidRDefault="004133F7">
            <w:pPr>
              <w:rPr>
                <w:b/>
                <w:szCs w:val="24"/>
              </w:rPr>
            </w:pPr>
            <w:r>
              <w:rPr>
                <w:b/>
                <w:szCs w:val="24"/>
              </w:rPr>
              <w:t xml:space="preserve">Name of Deceased – </w:t>
            </w:r>
          </w:p>
        </w:tc>
      </w:tr>
      <w:tr w:rsidR="00E32F6B" w14:paraId="45D77AF2" w14:textId="77777777" w:rsidTr="006D4FBF">
        <w:trPr>
          <w:trHeight w:val="510"/>
        </w:trPr>
        <w:tc>
          <w:tcPr>
            <w:tcW w:w="11057" w:type="dxa"/>
          </w:tcPr>
          <w:p w14:paraId="38762BBF" w14:textId="77777777" w:rsidR="00E32F6B" w:rsidRDefault="004133F7">
            <w:pPr>
              <w:rPr>
                <w:b/>
                <w:szCs w:val="24"/>
              </w:rPr>
            </w:pPr>
            <w:r>
              <w:rPr>
                <w:b/>
                <w:szCs w:val="24"/>
              </w:rPr>
              <w:t xml:space="preserve">Date of Cremation – </w:t>
            </w:r>
          </w:p>
          <w:p w14:paraId="28790592" w14:textId="77777777" w:rsidR="00E32F6B" w:rsidRDefault="00E32F6B">
            <w:pPr>
              <w:rPr>
                <w:b/>
                <w:szCs w:val="24"/>
              </w:rPr>
            </w:pPr>
          </w:p>
        </w:tc>
      </w:tr>
      <w:tr w:rsidR="00E32F6B" w14:paraId="360C023F" w14:textId="77777777" w:rsidTr="006D4FBF">
        <w:trPr>
          <w:trHeight w:val="510"/>
        </w:trPr>
        <w:tc>
          <w:tcPr>
            <w:tcW w:w="11057" w:type="dxa"/>
          </w:tcPr>
          <w:p w14:paraId="769465A2" w14:textId="77777777" w:rsidR="00E32F6B" w:rsidRDefault="004133F7">
            <w:pPr>
              <w:rPr>
                <w:b/>
                <w:szCs w:val="24"/>
              </w:rPr>
            </w:pPr>
            <w:r>
              <w:rPr>
                <w:b/>
                <w:szCs w:val="24"/>
              </w:rPr>
              <w:t xml:space="preserve">Time of Cremation – </w:t>
            </w:r>
          </w:p>
        </w:tc>
      </w:tr>
      <w:tr w:rsidR="00E32F6B" w14:paraId="0939C6DF" w14:textId="77777777" w:rsidTr="006D4FBF">
        <w:trPr>
          <w:trHeight w:val="510"/>
        </w:trPr>
        <w:tc>
          <w:tcPr>
            <w:tcW w:w="11057" w:type="dxa"/>
          </w:tcPr>
          <w:p w14:paraId="05BEF140" w14:textId="77777777" w:rsidR="00E32F6B" w:rsidRDefault="004133F7">
            <w:pPr>
              <w:rPr>
                <w:b/>
                <w:szCs w:val="24"/>
              </w:rPr>
            </w:pPr>
            <w:r>
              <w:rPr>
                <w:b/>
                <w:szCs w:val="24"/>
              </w:rPr>
              <w:t xml:space="preserve">Name of Celebrant/Officiant – </w:t>
            </w:r>
          </w:p>
        </w:tc>
      </w:tr>
      <w:tr w:rsidR="00E32F6B" w14:paraId="5513449C" w14:textId="77777777" w:rsidTr="006D4FBF">
        <w:trPr>
          <w:trHeight w:val="510"/>
        </w:trPr>
        <w:tc>
          <w:tcPr>
            <w:tcW w:w="11057" w:type="dxa"/>
          </w:tcPr>
          <w:p w14:paraId="088F0958" w14:textId="77777777" w:rsidR="00E32F6B" w:rsidRDefault="004133F7">
            <w:pPr>
              <w:rPr>
                <w:b/>
                <w:szCs w:val="24"/>
              </w:rPr>
            </w:pPr>
            <w:r>
              <w:rPr>
                <w:b/>
                <w:szCs w:val="24"/>
              </w:rPr>
              <w:t xml:space="preserve">Organ </w:t>
            </w:r>
            <w:r>
              <w:rPr>
                <w:b/>
                <w:szCs w:val="24"/>
              </w:rPr>
              <w:t xml:space="preserve">Music? (Y/N) – </w:t>
            </w:r>
          </w:p>
          <w:p w14:paraId="72662E83" w14:textId="77777777" w:rsidR="00E32F6B" w:rsidRDefault="00E32F6B">
            <w:pPr>
              <w:rPr>
                <w:b/>
                <w:szCs w:val="24"/>
              </w:rPr>
            </w:pPr>
          </w:p>
        </w:tc>
      </w:tr>
      <w:tr w:rsidR="00E32F6B" w14:paraId="1AE35620" w14:textId="77777777" w:rsidTr="006D4FBF">
        <w:trPr>
          <w:trHeight w:val="510"/>
        </w:trPr>
        <w:tc>
          <w:tcPr>
            <w:tcW w:w="11057" w:type="dxa"/>
          </w:tcPr>
          <w:p w14:paraId="5F3BF999" w14:textId="77777777" w:rsidR="00E32F6B" w:rsidRDefault="004133F7">
            <w:pPr>
              <w:rPr>
                <w:b/>
                <w:szCs w:val="24"/>
              </w:rPr>
            </w:pPr>
            <w:r>
              <w:rPr>
                <w:b/>
                <w:szCs w:val="24"/>
              </w:rPr>
              <w:t xml:space="preserve">Hymn/Psalm No. – </w:t>
            </w:r>
          </w:p>
        </w:tc>
      </w:tr>
      <w:tr w:rsidR="00E32F6B" w14:paraId="26C69A2C" w14:textId="77777777" w:rsidTr="006D4FBF">
        <w:trPr>
          <w:trHeight w:val="510"/>
        </w:trPr>
        <w:tc>
          <w:tcPr>
            <w:tcW w:w="11057" w:type="dxa"/>
          </w:tcPr>
          <w:p w14:paraId="1E6BC08D" w14:textId="77777777" w:rsidR="00E32F6B" w:rsidRDefault="004133F7">
            <w:r>
              <w:rPr>
                <w:b/>
                <w:color w:val="000000"/>
                <w:szCs w:val="24"/>
              </w:rPr>
              <w:t xml:space="preserve">Will you be providing your own CD/USB? (Y/N) </w:t>
            </w:r>
            <w:r>
              <w:rPr>
                <w:b/>
                <w:szCs w:val="24"/>
              </w:rPr>
              <w:t xml:space="preserve">– </w:t>
            </w:r>
          </w:p>
        </w:tc>
      </w:tr>
      <w:tr w:rsidR="00E32F6B" w14:paraId="4628A66F" w14:textId="77777777" w:rsidTr="006D4FBF">
        <w:trPr>
          <w:trHeight w:val="567"/>
        </w:trPr>
        <w:tc>
          <w:tcPr>
            <w:tcW w:w="11057" w:type="dxa"/>
          </w:tcPr>
          <w:p w14:paraId="2C153F43" w14:textId="77777777" w:rsidR="00E32F6B" w:rsidRDefault="004133F7">
            <w:r>
              <w:rPr>
                <w:b/>
                <w:color w:val="000000"/>
                <w:szCs w:val="24"/>
              </w:rPr>
              <w:t>Part 2 - Wesley Media Options</w:t>
            </w:r>
          </w:p>
        </w:tc>
      </w:tr>
      <w:tr w:rsidR="00E32F6B" w14:paraId="423A26E4" w14:textId="77777777" w:rsidTr="006D4FBF">
        <w:trPr>
          <w:trHeight w:val="567"/>
        </w:trPr>
        <w:tc>
          <w:tcPr>
            <w:tcW w:w="11057" w:type="dxa"/>
          </w:tcPr>
          <w:p w14:paraId="2085D9E7" w14:textId="77777777" w:rsidR="00E32F6B" w:rsidRDefault="004133F7">
            <w:pPr>
              <w:rPr>
                <w:b/>
                <w:szCs w:val="24"/>
              </w:rPr>
            </w:pPr>
            <w:r>
              <w:rPr>
                <w:b/>
                <w:szCs w:val="24"/>
              </w:rPr>
              <w:t>Wesley Media System? (Y/N) –</w:t>
            </w:r>
          </w:p>
          <w:p w14:paraId="4A0523C5" w14:textId="77777777" w:rsidR="00E32F6B" w:rsidRDefault="00E32F6B">
            <w:pPr>
              <w:rPr>
                <w:b/>
                <w:color w:val="000000"/>
                <w:szCs w:val="24"/>
              </w:rPr>
            </w:pPr>
          </w:p>
        </w:tc>
      </w:tr>
      <w:tr w:rsidR="00E32F6B" w14:paraId="301DD83E" w14:textId="77777777" w:rsidTr="006D4FBF">
        <w:trPr>
          <w:trHeight w:val="510"/>
        </w:trPr>
        <w:tc>
          <w:tcPr>
            <w:tcW w:w="11057" w:type="dxa"/>
          </w:tcPr>
          <w:p w14:paraId="4BF2C900" w14:textId="77777777" w:rsidR="00E32F6B" w:rsidRDefault="004133F7">
            <w:pPr>
              <w:rPr>
                <w:b/>
                <w:szCs w:val="24"/>
              </w:rPr>
            </w:pPr>
            <w:r>
              <w:rPr>
                <w:b/>
                <w:szCs w:val="24"/>
              </w:rPr>
              <w:t xml:space="preserve">Wesley Live Streaming? (Y/N) – </w:t>
            </w:r>
          </w:p>
          <w:p w14:paraId="3C15EC7A" w14:textId="77777777" w:rsidR="00E32F6B" w:rsidRDefault="004133F7">
            <w:pPr>
              <w:rPr>
                <w:i/>
                <w:sz w:val="20"/>
                <w:szCs w:val="20"/>
              </w:rPr>
            </w:pPr>
            <w:r>
              <w:rPr>
                <w:i/>
                <w:sz w:val="20"/>
                <w:szCs w:val="20"/>
              </w:rPr>
              <w:t>(</w:t>
            </w:r>
            <w:proofErr w:type="gramStart"/>
            <w:r>
              <w:rPr>
                <w:i/>
                <w:sz w:val="20"/>
                <w:szCs w:val="20"/>
              </w:rPr>
              <w:t>if</w:t>
            </w:r>
            <w:proofErr w:type="gramEnd"/>
            <w:r>
              <w:rPr>
                <w:i/>
                <w:sz w:val="20"/>
                <w:szCs w:val="20"/>
              </w:rPr>
              <w:t xml:space="preserve"> yes, see declaration at end)</w:t>
            </w:r>
          </w:p>
        </w:tc>
      </w:tr>
      <w:tr w:rsidR="00E32F6B" w14:paraId="6978175A" w14:textId="77777777" w:rsidTr="006D4FBF">
        <w:trPr>
          <w:trHeight w:val="567"/>
        </w:trPr>
        <w:tc>
          <w:tcPr>
            <w:tcW w:w="11057" w:type="dxa"/>
          </w:tcPr>
          <w:p w14:paraId="03FD86C9" w14:textId="77777777" w:rsidR="00E32F6B" w:rsidRDefault="004133F7">
            <w:pPr>
              <w:rPr>
                <w:rFonts w:eastAsia="Times New Roman" w:cs="Arial"/>
                <w:b/>
                <w:color w:val="000000"/>
                <w:szCs w:val="24"/>
                <w:lang w:eastAsia="en-GB"/>
              </w:rPr>
            </w:pPr>
            <w:r>
              <w:rPr>
                <w:rFonts w:eastAsia="Times New Roman" w:cs="Arial"/>
                <w:b/>
                <w:color w:val="000000"/>
                <w:szCs w:val="24"/>
                <w:lang w:eastAsia="en-GB"/>
              </w:rPr>
              <w:t xml:space="preserve">Wesley Visual Tribute? (Y/N) – </w:t>
            </w:r>
          </w:p>
          <w:p w14:paraId="302892B4" w14:textId="77777777" w:rsidR="00E32F6B" w:rsidRDefault="004133F7">
            <w:pPr>
              <w:rPr>
                <w:rFonts w:eastAsia="Times New Roman" w:cs="Arial"/>
                <w:b/>
                <w:color w:val="000000"/>
                <w:sz w:val="24"/>
                <w:szCs w:val="24"/>
                <w:lang w:eastAsia="en-GB"/>
              </w:rPr>
            </w:pPr>
            <w:r>
              <w:rPr>
                <w:rFonts w:eastAsia="Times New Roman" w:cs="Arial"/>
                <w:b/>
                <w:color w:val="000000"/>
                <w:sz w:val="24"/>
                <w:szCs w:val="24"/>
                <w:lang w:eastAsia="en-GB"/>
              </w:rPr>
              <w:t xml:space="preserve">If </w:t>
            </w:r>
            <w:r>
              <w:rPr>
                <w:rFonts w:eastAsia="Times New Roman" w:cs="Arial"/>
                <w:b/>
                <w:color w:val="000000"/>
                <w:sz w:val="24"/>
                <w:szCs w:val="24"/>
                <w:lang w:eastAsia="en-GB"/>
              </w:rPr>
              <w:t>Yes:</w:t>
            </w:r>
          </w:p>
          <w:p w14:paraId="1F90DA62" w14:textId="77777777" w:rsidR="00E32F6B" w:rsidRDefault="004133F7">
            <w:pPr>
              <w:tabs>
                <w:tab w:val="left" w:pos="2585"/>
              </w:tabs>
            </w:pPr>
            <w:r>
              <w:rPr>
                <w:rFonts w:eastAsia="Times New Roman" w:cs="Arial"/>
                <w:b/>
                <w:color w:val="000000"/>
                <w:lang w:eastAsia="en-GB"/>
              </w:rPr>
              <w:t>Video (Y/N) –</w:t>
            </w:r>
            <w:r>
              <w:rPr>
                <w:rFonts w:eastAsia="Times New Roman" w:cs="Arial"/>
                <w:color w:val="000000"/>
                <w:lang w:eastAsia="en-GB"/>
              </w:rPr>
              <w:t xml:space="preserve"> </w:t>
            </w:r>
            <w:r>
              <w:rPr>
                <w:rFonts w:eastAsia="Times New Roman" w:cs="Arial"/>
                <w:color w:val="000000"/>
                <w:lang w:eastAsia="en-GB"/>
              </w:rPr>
              <w:tab/>
            </w:r>
            <w:r>
              <w:rPr>
                <w:rFonts w:eastAsia="Times New Roman" w:cs="Arial"/>
                <w:b/>
                <w:color w:val="000000"/>
                <w:lang w:eastAsia="en-GB"/>
              </w:rPr>
              <w:t>Duration –</w:t>
            </w:r>
            <w:r>
              <w:rPr>
                <w:rFonts w:eastAsia="Times New Roman" w:cs="Arial"/>
                <w:color w:val="000000"/>
                <w:lang w:eastAsia="en-GB"/>
              </w:rPr>
              <w:t xml:space="preserve"> </w:t>
            </w:r>
          </w:p>
          <w:p w14:paraId="1316B706" w14:textId="77777777" w:rsidR="00E32F6B" w:rsidRDefault="004133F7">
            <w:pPr>
              <w:tabs>
                <w:tab w:val="left" w:pos="2602"/>
              </w:tabs>
            </w:pPr>
            <w:r>
              <w:rPr>
                <w:rFonts w:eastAsia="Times New Roman" w:cs="Arial"/>
                <w:b/>
                <w:color w:val="000000"/>
                <w:lang w:eastAsia="en-GB"/>
              </w:rPr>
              <w:t>Photo (Y/N) –</w:t>
            </w:r>
            <w:r>
              <w:rPr>
                <w:rFonts w:eastAsia="Times New Roman" w:cs="Arial"/>
                <w:color w:val="000000"/>
                <w:lang w:eastAsia="en-GB"/>
              </w:rPr>
              <w:t xml:space="preserve"> </w:t>
            </w:r>
            <w:r>
              <w:rPr>
                <w:rFonts w:eastAsia="Times New Roman" w:cs="Arial"/>
                <w:color w:val="000000"/>
                <w:lang w:eastAsia="en-GB"/>
              </w:rPr>
              <w:tab/>
            </w:r>
            <w:r>
              <w:rPr>
                <w:rFonts w:eastAsia="Times New Roman" w:cs="Arial"/>
                <w:b/>
                <w:color w:val="000000"/>
                <w:lang w:eastAsia="en-GB"/>
              </w:rPr>
              <w:t>Quantity –</w:t>
            </w:r>
            <w:r>
              <w:rPr>
                <w:rFonts w:eastAsia="Times New Roman" w:cs="Arial"/>
                <w:color w:val="000000"/>
                <w:sz w:val="19"/>
                <w:szCs w:val="19"/>
                <w:lang w:eastAsia="en-GB"/>
              </w:rPr>
              <w:t xml:space="preserve">  </w:t>
            </w:r>
          </w:p>
        </w:tc>
      </w:tr>
      <w:tr w:rsidR="00E32F6B" w14:paraId="7F9BB0D7" w14:textId="77777777" w:rsidTr="006D4FBF">
        <w:trPr>
          <w:trHeight w:val="567"/>
        </w:trPr>
        <w:tc>
          <w:tcPr>
            <w:tcW w:w="11057" w:type="dxa"/>
          </w:tcPr>
          <w:p w14:paraId="3F24BE0C" w14:textId="77777777" w:rsidR="00E32F6B" w:rsidRDefault="004133F7">
            <w:r>
              <w:rPr>
                <w:b/>
                <w:color w:val="000000"/>
                <w:szCs w:val="24"/>
              </w:rPr>
              <w:t>Part 3 – Contact Details</w:t>
            </w:r>
          </w:p>
        </w:tc>
      </w:tr>
      <w:tr w:rsidR="00E32F6B" w14:paraId="73889236" w14:textId="77777777" w:rsidTr="006D4FBF">
        <w:tc>
          <w:tcPr>
            <w:tcW w:w="11057" w:type="dxa"/>
          </w:tcPr>
          <w:p w14:paraId="12DC2A2F" w14:textId="77777777" w:rsidR="00E32F6B" w:rsidRDefault="004133F7">
            <w:pPr>
              <w:rPr>
                <w:b/>
              </w:rPr>
            </w:pPr>
            <w:r>
              <w:rPr>
                <w:b/>
              </w:rPr>
              <w:t xml:space="preserve">Name and Address of Funeral Director/Organiser – </w:t>
            </w:r>
          </w:p>
          <w:p w14:paraId="234B0D24" w14:textId="77777777" w:rsidR="00E32F6B" w:rsidRDefault="00E32F6B"/>
          <w:p w14:paraId="1143DD2C" w14:textId="77777777" w:rsidR="00E32F6B" w:rsidRDefault="004133F7">
            <w:pPr>
              <w:tabs>
                <w:tab w:val="left" w:pos="4282"/>
              </w:tabs>
            </w:pPr>
            <w:r>
              <w:tab/>
            </w:r>
          </w:p>
        </w:tc>
      </w:tr>
      <w:tr w:rsidR="00E32F6B" w14:paraId="7977BFF6" w14:textId="77777777" w:rsidTr="006D4FBF">
        <w:tc>
          <w:tcPr>
            <w:tcW w:w="11057" w:type="dxa"/>
          </w:tcPr>
          <w:p w14:paraId="595E086B" w14:textId="77777777" w:rsidR="00E32F6B" w:rsidRDefault="004133F7">
            <w:pPr>
              <w:rPr>
                <w:b/>
              </w:rPr>
            </w:pPr>
            <w:r>
              <w:rPr>
                <w:b/>
              </w:rPr>
              <w:t xml:space="preserve">Contact details of the applicant with whom to </w:t>
            </w:r>
            <w:proofErr w:type="gramStart"/>
            <w:r>
              <w:rPr>
                <w:b/>
              </w:rPr>
              <w:t>communicate, if</w:t>
            </w:r>
            <w:proofErr w:type="gramEnd"/>
            <w:r>
              <w:rPr>
                <w:b/>
              </w:rPr>
              <w:t xml:space="preserve"> any immediate information is required –</w:t>
            </w:r>
          </w:p>
          <w:p w14:paraId="0775D2CE" w14:textId="77777777" w:rsidR="00E32F6B" w:rsidRDefault="00E32F6B"/>
          <w:p w14:paraId="4E24EBD2" w14:textId="77777777" w:rsidR="00E32F6B" w:rsidRDefault="00E32F6B"/>
        </w:tc>
      </w:tr>
    </w:tbl>
    <w:p w14:paraId="020C370F" w14:textId="77777777" w:rsidR="00E32F6B" w:rsidRDefault="00E32F6B">
      <w:pPr>
        <w:spacing w:after="0" w:line="240" w:lineRule="auto"/>
        <w:ind w:left="-284" w:right="-24"/>
        <w:jc w:val="both"/>
        <w:rPr>
          <w:i/>
          <w:color w:val="FF0000"/>
          <w:sz w:val="18"/>
        </w:rPr>
      </w:pPr>
    </w:p>
    <w:p w14:paraId="29A8E323" w14:textId="77777777" w:rsidR="00E32F6B" w:rsidRDefault="004133F7">
      <w:pPr>
        <w:spacing w:after="0"/>
        <w:ind w:left="-284" w:right="-24"/>
        <w:jc w:val="both"/>
        <w:rPr>
          <w:i/>
          <w:szCs w:val="24"/>
        </w:rPr>
      </w:pPr>
      <w:r>
        <w:rPr>
          <w:i/>
          <w:szCs w:val="24"/>
        </w:rPr>
        <w:t xml:space="preserve">I </w:t>
      </w:r>
      <w:r>
        <w:rPr>
          <w:i/>
          <w:szCs w:val="24"/>
        </w:rPr>
        <w:t>hereby undertake to abide and be bound by the general instructions, rules and regulations of the Cremation Authority and I absolve the Cremation Authority from any legal or other responsibility through any accident arising to any urn or memorial of the dec</w:t>
      </w:r>
      <w:r>
        <w:rPr>
          <w:i/>
          <w:szCs w:val="24"/>
        </w:rPr>
        <w:t xml:space="preserve">eased, or through the destruction of the Crematorium by fire, civil tumult, an act of God or through any other cause whatsoever, </w:t>
      </w:r>
      <w:proofErr w:type="gramStart"/>
      <w:r>
        <w:rPr>
          <w:i/>
          <w:szCs w:val="24"/>
        </w:rPr>
        <w:t>and also</w:t>
      </w:r>
      <w:proofErr w:type="gramEnd"/>
      <w:r>
        <w:rPr>
          <w:i/>
          <w:szCs w:val="24"/>
        </w:rPr>
        <w:t xml:space="preserve"> for any delay or inconvenience in the arrangements for cremation. </w:t>
      </w:r>
    </w:p>
    <w:p w14:paraId="4F1E8165" w14:textId="77777777" w:rsidR="00E32F6B" w:rsidRDefault="00E32F6B">
      <w:pPr>
        <w:spacing w:after="0" w:line="240" w:lineRule="auto"/>
        <w:ind w:left="-284" w:right="-24"/>
        <w:jc w:val="both"/>
        <w:rPr>
          <w:i/>
          <w:color w:val="FF0000"/>
          <w:sz w:val="20"/>
        </w:rPr>
      </w:pPr>
    </w:p>
    <w:tbl>
      <w:tblPr>
        <w:tblStyle w:val="TableGrid"/>
        <w:tblW w:w="11091" w:type="dxa"/>
        <w:tblLook w:val="04A0" w:firstRow="1" w:lastRow="0" w:firstColumn="1" w:lastColumn="0" w:noHBand="0" w:noVBand="1"/>
      </w:tblPr>
      <w:tblGrid>
        <w:gridCol w:w="2699"/>
        <w:gridCol w:w="8392"/>
      </w:tblGrid>
      <w:tr w:rsidR="00E32F6B" w14:paraId="0B10BF7D" w14:textId="77777777" w:rsidTr="006D4FBF">
        <w:trPr>
          <w:trHeight w:val="455"/>
        </w:trPr>
        <w:tc>
          <w:tcPr>
            <w:tcW w:w="2699" w:type="dxa"/>
          </w:tcPr>
          <w:p w14:paraId="6056DBB4" w14:textId="77777777" w:rsidR="00E32F6B" w:rsidRDefault="004133F7">
            <w:pPr>
              <w:ind w:left="-142" w:right="-24"/>
            </w:pPr>
            <w:r>
              <w:rPr>
                <w:b/>
                <w:i/>
              </w:rPr>
              <w:t xml:space="preserve">  Signature of Applicant </w:t>
            </w:r>
            <w:r>
              <w:rPr>
                <w:b/>
              </w:rPr>
              <w:t>–</w:t>
            </w:r>
          </w:p>
        </w:tc>
        <w:tc>
          <w:tcPr>
            <w:tcW w:w="8392" w:type="dxa"/>
          </w:tcPr>
          <w:p w14:paraId="7F376453" w14:textId="77777777" w:rsidR="00E32F6B" w:rsidRDefault="00E32F6B">
            <w:pPr>
              <w:ind w:right="-24"/>
              <w:rPr>
                <w:color w:val="FF0000"/>
              </w:rPr>
            </w:pPr>
          </w:p>
        </w:tc>
      </w:tr>
      <w:tr w:rsidR="00E32F6B" w14:paraId="48159FFB" w14:textId="77777777" w:rsidTr="006D4FBF">
        <w:trPr>
          <w:trHeight w:val="449"/>
        </w:trPr>
        <w:tc>
          <w:tcPr>
            <w:tcW w:w="2699" w:type="dxa"/>
          </w:tcPr>
          <w:p w14:paraId="1C8ED14A" w14:textId="77777777" w:rsidR="00E32F6B" w:rsidRDefault="004133F7">
            <w:pPr>
              <w:ind w:left="-142" w:right="-24"/>
            </w:pPr>
            <w:r>
              <w:rPr>
                <w:b/>
                <w:i/>
              </w:rPr>
              <w:t xml:space="preserve">  Date </w:t>
            </w:r>
            <w:r>
              <w:rPr>
                <w:b/>
              </w:rPr>
              <w:t>–</w:t>
            </w:r>
          </w:p>
        </w:tc>
        <w:tc>
          <w:tcPr>
            <w:tcW w:w="8392" w:type="dxa"/>
          </w:tcPr>
          <w:p w14:paraId="2DFFC42C" w14:textId="77777777" w:rsidR="00E32F6B" w:rsidRDefault="00E32F6B">
            <w:pPr>
              <w:ind w:right="-24"/>
              <w:rPr>
                <w:color w:val="FF0000"/>
              </w:rPr>
            </w:pPr>
          </w:p>
        </w:tc>
      </w:tr>
    </w:tbl>
    <w:p w14:paraId="00A72B6A" w14:textId="77777777" w:rsidR="00E32F6B" w:rsidRDefault="00E32F6B">
      <w:pPr>
        <w:rPr>
          <w:b/>
          <w:i/>
          <w:sz w:val="18"/>
          <w:szCs w:val="18"/>
        </w:rPr>
      </w:pPr>
    </w:p>
    <w:p w14:paraId="28394312" w14:textId="77777777" w:rsidR="00E32F6B" w:rsidRDefault="004133F7">
      <w:pPr>
        <w:spacing w:after="0"/>
        <w:ind w:left="-284"/>
        <w:jc w:val="center"/>
        <w:rPr>
          <w:b/>
          <w:i/>
          <w:sz w:val="18"/>
          <w:szCs w:val="18"/>
        </w:rPr>
      </w:pPr>
      <w:r>
        <w:rPr>
          <w:b/>
          <w:i/>
          <w:sz w:val="18"/>
          <w:szCs w:val="18"/>
        </w:rPr>
        <w:t xml:space="preserve">The </w:t>
      </w:r>
      <w:r>
        <w:rPr>
          <w:b/>
          <w:i/>
          <w:sz w:val="18"/>
          <w:szCs w:val="18"/>
        </w:rPr>
        <w:t>Cremation Authority reserves the right to refuse to carry out Cremation in any case without assigning any reason.</w:t>
      </w:r>
    </w:p>
    <w:p w14:paraId="37CEE0E8" w14:textId="77777777" w:rsidR="00E32F6B" w:rsidRDefault="00E32F6B">
      <w:pPr>
        <w:spacing w:after="0"/>
        <w:ind w:left="-284"/>
        <w:jc w:val="center"/>
        <w:rPr>
          <w:b/>
          <w:i/>
          <w:sz w:val="18"/>
          <w:szCs w:val="18"/>
        </w:rPr>
      </w:pPr>
    </w:p>
    <w:p w14:paraId="169701AF" w14:textId="77777777" w:rsidR="00E32F6B" w:rsidRDefault="00E32F6B">
      <w:pPr>
        <w:spacing w:after="0"/>
        <w:rPr>
          <w:b/>
          <w:i/>
          <w:sz w:val="24"/>
          <w:szCs w:val="18"/>
        </w:rPr>
      </w:pPr>
    </w:p>
    <w:p w14:paraId="3A2846D4" w14:textId="77777777" w:rsidR="00E32F6B" w:rsidRDefault="004133F7">
      <w:r>
        <w:rPr>
          <w:b/>
          <w:noProof/>
          <w:sz w:val="18"/>
          <w:szCs w:val="18"/>
          <w:lang w:eastAsia="en-GB"/>
        </w:rPr>
        <mc:AlternateContent>
          <mc:Choice Requires="wps">
            <w:drawing>
              <wp:inline distT="0" distB="0" distL="0" distR="0" wp14:anchorId="1DAF01A9" wp14:editId="5DDF6225">
                <wp:extent cx="7007861" cy="1403988"/>
                <wp:effectExtent l="0" t="0" r="21589" b="24762"/>
                <wp:docPr id="4" name="Text Box 2"/>
                <wp:cNvGraphicFramePr/>
                <a:graphic xmlns:a="http://schemas.openxmlformats.org/drawingml/2006/main">
                  <a:graphicData uri="http://schemas.microsoft.com/office/word/2010/wordprocessingShape">
                    <wps:wsp>
                      <wps:cNvSpPr txBox="1"/>
                      <wps:spPr>
                        <a:xfrm>
                          <a:off x="0" y="0"/>
                          <a:ext cx="7007861" cy="1403988"/>
                        </a:xfrm>
                        <a:prstGeom prst="rect">
                          <a:avLst/>
                        </a:prstGeom>
                        <a:solidFill>
                          <a:srgbClr val="FFFFFF"/>
                        </a:solidFill>
                        <a:ln w="9528">
                          <a:solidFill>
                            <a:srgbClr val="000000"/>
                          </a:solidFill>
                          <a:prstDash val="solid"/>
                        </a:ln>
                      </wps:spPr>
                      <wps:txbx>
                        <w:txbxContent>
                          <w:p w14:paraId="5A2E543A" w14:textId="77777777" w:rsidR="00E32F6B" w:rsidRDefault="004133F7">
                            <w:pPr>
                              <w:ind w:left="-142"/>
                              <w:jc w:val="center"/>
                              <w:rPr>
                                <w:b/>
                                <w:u w:val="single"/>
                              </w:rPr>
                            </w:pPr>
                            <w:r>
                              <w:rPr>
                                <w:b/>
                                <w:u w:val="single"/>
                              </w:rPr>
                              <w:t>INSTRUCTIONS FOR FUNERAL DIRECTORS</w:t>
                            </w:r>
                          </w:p>
                          <w:p w14:paraId="3E621E0C" w14:textId="77777777" w:rsidR="00E32F6B" w:rsidRDefault="004133F7">
                            <w:pPr>
                              <w:pStyle w:val="ListParagraph"/>
                              <w:numPr>
                                <w:ilvl w:val="0"/>
                                <w:numId w:val="1"/>
                              </w:numPr>
                              <w:jc w:val="both"/>
                            </w:pPr>
                            <w:r>
                              <w:rPr>
                                <w:b/>
                                <w:u w:val="single"/>
                              </w:rPr>
                              <w:t>CONSTRUCTION OF THE COFFIN</w:t>
                            </w:r>
                            <w:r>
                              <w:t xml:space="preserve"> - The coffin must be made of wood or a wood by-product which, when placed i</w:t>
                            </w:r>
                            <w:r>
                              <w:t>n a cremator and subjected to the accepted cremation process, is easily combustible and which does not emit smoke, give off toxic gas or leave any retardant smears or drips after final combustion. No metal furniture or fitting whatever shall be used on a c</w:t>
                            </w:r>
                            <w:r>
                              <w:t>offin for cremation. No metal of any kind shall be used in the manufacture of such coffin except as necessary for its safe construction and then only metal of a high ferrous content. Cross pieces must not be attached to the bottom of the coffin. If it is d</w:t>
                            </w:r>
                            <w:r>
                              <w:t>esired to strengthen the bottom of the coffin, wood strips may be placed lengthways for this purpose. The coffin must not be painted or varnished but may be covered with a suitable cloth. Products manufactured in polyvinyl chloride (PVC) must not be used i</w:t>
                            </w:r>
                            <w:r>
                              <w:t xml:space="preserve">n the construction of the coffin or its furnishings. The use of polystyrene must be restricted to the coffin nameplate only in which case it must not exceed 90 grams in weight. </w:t>
                            </w:r>
                          </w:p>
                          <w:p w14:paraId="55277831" w14:textId="77777777" w:rsidR="00E32F6B" w:rsidRDefault="00E32F6B">
                            <w:pPr>
                              <w:pStyle w:val="ListParagraph"/>
                              <w:ind w:left="218"/>
                              <w:jc w:val="both"/>
                            </w:pPr>
                          </w:p>
                          <w:p w14:paraId="663AD4BA" w14:textId="77777777" w:rsidR="00E32F6B" w:rsidRDefault="004133F7">
                            <w:pPr>
                              <w:pStyle w:val="ListParagraph"/>
                              <w:numPr>
                                <w:ilvl w:val="0"/>
                                <w:numId w:val="1"/>
                              </w:numPr>
                              <w:spacing w:after="0"/>
                              <w:jc w:val="both"/>
                            </w:pPr>
                            <w:r>
                              <w:rPr>
                                <w:b/>
                                <w:u w:val="single"/>
                              </w:rPr>
                              <w:t>LINING OF THE COFFIN</w:t>
                            </w:r>
                            <w:r>
                              <w:t xml:space="preserve"> - The use of sawdust or </w:t>
                            </w:r>
                            <w:proofErr w:type="gramStart"/>
                            <w:r>
                              <w:t>cotton-wool</w:t>
                            </w:r>
                            <w:proofErr w:type="gramEnd"/>
                            <w:r>
                              <w:t xml:space="preserve"> must be avoided. If </w:t>
                            </w:r>
                            <w:r>
                              <w:t xml:space="preserve">circumstances require, a suitable sealing material may be used, but no metal, </w:t>
                            </w:r>
                            <w:proofErr w:type="gramStart"/>
                            <w:r>
                              <w:t>rubber</w:t>
                            </w:r>
                            <w:proofErr w:type="gramEnd"/>
                            <w:r>
                              <w:t xml:space="preserve"> or polyvinyl chloride (PVC) will be permitted and on no account must pitch or similar substance be used. </w:t>
                            </w:r>
                          </w:p>
                          <w:p w14:paraId="79FFD71B" w14:textId="77777777" w:rsidR="00E32F6B" w:rsidRDefault="00E32F6B">
                            <w:pPr>
                              <w:spacing w:after="0"/>
                              <w:jc w:val="both"/>
                            </w:pPr>
                          </w:p>
                          <w:p w14:paraId="66EC2A75" w14:textId="77777777" w:rsidR="00E32F6B" w:rsidRDefault="004133F7">
                            <w:pPr>
                              <w:pStyle w:val="ListParagraph"/>
                              <w:numPr>
                                <w:ilvl w:val="0"/>
                                <w:numId w:val="1"/>
                              </w:numPr>
                              <w:spacing w:line="249" w:lineRule="auto"/>
                              <w:jc w:val="both"/>
                            </w:pPr>
                            <w:r>
                              <w:rPr>
                                <w:b/>
                                <w:u w:val="single"/>
                              </w:rPr>
                              <w:t>SIZE OF THE COFFIN</w:t>
                            </w:r>
                            <w:r>
                              <w:t xml:space="preserve"> - The maximum dimension of the coffin </w:t>
                            </w:r>
                            <w:r>
                              <w:t>must not exceed, 84 inches/213cm (L) x 38 inches/96.5cm (W) x 24 inches/60.9cm (D).  If the weight of the coffin exceeds 19 stones/120.65kg, you must inform the Crematorium a minimum of 24 hours beforehand. Coffin weight must not exceed 50 stones/317.5kg.</w:t>
                            </w:r>
                          </w:p>
                        </w:txbxContent>
                      </wps:txbx>
                      <wps:bodyPr vert="horz" wrap="square" lIns="91440" tIns="45720" rIns="91440" bIns="45720" anchor="t" anchorCtr="0" compatLnSpc="0">
                        <a:spAutoFit/>
                      </wps:bodyPr>
                    </wps:wsp>
                  </a:graphicData>
                </a:graphic>
              </wp:inline>
            </w:drawing>
          </mc:Choice>
          <mc:Fallback>
            <w:pict>
              <v:shape w14:anchorId="1DAF01A9" id="_x0000_s1028" type="#_x0000_t202" style="width:551.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" strokeweight=".26467mm">
                <v:textbox style="mso-fit-shape-to-text:t">
                  <w:txbxContent>
                    <w:p w14:paraId="5A2E543A" w14:textId="77777777" w:rsidR="00E32F6B" w:rsidRDefault="004133F7">
                      <w:pPr>
                        <w:ind w:left="-142"/>
                        <w:jc w:val="center"/>
                        <w:rPr>
                          <w:b/>
                          <w:u w:val="single"/>
                        </w:rPr>
                      </w:pPr>
                      <w:r>
                        <w:rPr>
                          <w:b/>
                          <w:u w:val="single"/>
                        </w:rPr>
                        <w:t>INSTRUCTIONS FOR FUNERAL DIRECTORS</w:t>
                      </w:r>
                    </w:p>
                    <w:p w14:paraId="3E621E0C" w14:textId="77777777" w:rsidR="00E32F6B" w:rsidRDefault="004133F7">
                      <w:pPr>
                        <w:pStyle w:val="ListParagraph"/>
                        <w:numPr>
                          <w:ilvl w:val="0"/>
                          <w:numId w:val="1"/>
                        </w:numPr>
                        <w:jc w:val="both"/>
                      </w:pPr>
                      <w:r>
                        <w:rPr>
                          <w:b/>
                          <w:u w:val="single"/>
                        </w:rPr>
                        <w:t>CONSTRUCTION OF THE COFFIN</w:t>
                      </w:r>
                      <w:r>
                        <w:t xml:space="preserve"> - The coffin must be made of wood or a wood by-product which, when placed i</w:t>
                      </w:r>
                      <w:r>
                        <w:t>n a cremator and subjected to the accepted cremation process, is easily combustible and which does not emit smoke, give off toxic gas or leave any retardant smears or drips after final combustion. No metal furniture or fitting whatever shall be used on a c</w:t>
                      </w:r>
                      <w:r>
                        <w:t>offin for cremation. No metal of any kind shall be used in the manufacture of such coffin except as necessary for its safe construction and then only metal of a high ferrous content. Cross pieces must not be attached to the bottom of the coffin. If it is d</w:t>
                      </w:r>
                      <w:r>
                        <w:t>esired to strengthen the bottom of the coffin, wood strips may be placed lengthways for this purpose. The coffin must not be painted or varnished but may be covered with a suitable cloth. Products manufactured in polyvinyl chloride (PVC) must not be used i</w:t>
                      </w:r>
                      <w:r>
                        <w:t xml:space="preserve">n the construction of the coffin or its furnishings. The use of polystyrene must be restricted to the coffin nameplate only in which case it must not exceed 90 grams in weight. </w:t>
                      </w:r>
                    </w:p>
                    <w:p w14:paraId="55277831" w14:textId="77777777" w:rsidR="00E32F6B" w:rsidRDefault="00E32F6B">
                      <w:pPr>
                        <w:pStyle w:val="ListParagraph"/>
                        <w:ind w:left="218"/>
                        <w:jc w:val="both"/>
                      </w:pPr>
                    </w:p>
                    <w:p w14:paraId="663AD4BA" w14:textId="77777777" w:rsidR="00E32F6B" w:rsidRDefault="004133F7">
                      <w:pPr>
                        <w:pStyle w:val="ListParagraph"/>
                        <w:numPr>
                          <w:ilvl w:val="0"/>
                          <w:numId w:val="1"/>
                        </w:numPr>
                        <w:spacing w:after="0"/>
                        <w:jc w:val="both"/>
                      </w:pPr>
                      <w:r>
                        <w:rPr>
                          <w:b/>
                          <w:u w:val="single"/>
                        </w:rPr>
                        <w:t>LINING OF THE COFFIN</w:t>
                      </w:r>
                      <w:r>
                        <w:t xml:space="preserve"> - The use of sawdust or </w:t>
                      </w:r>
                      <w:proofErr w:type="gramStart"/>
                      <w:r>
                        <w:t>cotton-wool</w:t>
                      </w:r>
                      <w:proofErr w:type="gramEnd"/>
                      <w:r>
                        <w:t xml:space="preserve"> must be avoided. If </w:t>
                      </w:r>
                      <w:r>
                        <w:t xml:space="preserve">circumstances require, a suitable sealing material may be used, but no metal, </w:t>
                      </w:r>
                      <w:proofErr w:type="gramStart"/>
                      <w:r>
                        <w:t>rubber</w:t>
                      </w:r>
                      <w:proofErr w:type="gramEnd"/>
                      <w:r>
                        <w:t xml:space="preserve"> or polyvinyl chloride (PVC) will be permitted and on no account must pitch or similar substance be used. </w:t>
                      </w:r>
                    </w:p>
                    <w:p w14:paraId="79FFD71B" w14:textId="77777777" w:rsidR="00E32F6B" w:rsidRDefault="00E32F6B">
                      <w:pPr>
                        <w:spacing w:after="0"/>
                        <w:jc w:val="both"/>
                      </w:pPr>
                    </w:p>
                    <w:p w14:paraId="66EC2A75" w14:textId="77777777" w:rsidR="00E32F6B" w:rsidRDefault="004133F7">
                      <w:pPr>
                        <w:pStyle w:val="ListParagraph"/>
                        <w:numPr>
                          <w:ilvl w:val="0"/>
                          <w:numId w:val="1"/>
                        </w:numPr>
                        <w:spacing w:line="249" w:lineRule="auto"/>
                        <w:jc w:val="both"/>
                      </w:pPr>
                      <w:r>
                        <w:rPr>
                          <w:b/>
                          <w:u w:val="single"/>
                        </w:rPr>
                        <w:t>SIZE OF THE COFFIN</w:t>
                      </w:r>
                      <w:r>
                        <w:t xml:space="preserve"> - The maximum dimension of the coffin </w:t>
                      </w:r>
                      <w:r>
                        <w:t>must not exceed, 84 inches/213cm (L) x 38 inches/96.5cm (W) x 24 inches/60.9cm (D).  If the weight of the coffin exceeds 19 stones/120.65kg, you must inform the Crematorium a minimum of 24 hours beforehand. Coffin weight must not exceed 50 stones/317.5kg.</w:t>
                      </w:r>
                    </w:p>
                  </w:txbxContent>
                </v:textbox>
                <w10:anchorlock/>
              </v:shape>
            </w:pict>
          </mc:Fallback>
        </mc:AlternateContent>
      </w:r>
    </w:p>
    <w:p w14:paraId="36320BF5" w14:textId="77777777" w:rsidR="00E32F6B" w:rsidRDefault="004133F7">
      <w:pPr>
        <w:jc w:val="both"/>
        <w:rPr>
          <w:i/>
        </w:rPr>
      </w:pPr>
      <w:r>
        <w:rPr>
          <w:i/>
        </w:rPr>
        <w:t>I confirm that the coffin/casket and its fitting conform to the requirements detailed in paragraphs (a), (b) and (c) above as stated in the guidance notes for Crematoria, produced in support of the Environmental Protection Act, 1990.</w:t>
      </w:r>
    </w:p>
    <w:tbl>
      <w:tblPr>
        <w:tblStyle w:val="TableGrid"/>
        <w:tblW w:w="11233" w:type="dxa"/>
        <w:tblLook w:val="04A0" w:firstRow="1" w:lastRow="0" w:firstColumn="1" w:lastColumn="0" w:noHBand="0" w:noVBand="1"/>
      </w:tblPr>
      <w:tblGrid>
        <w:gridCol w:w="3550"/>
        <w:gridCol w:w="7683"/>
      </w:tblGrid>
      <w:tr w:rsidR="00E32F6B" w14:paraId="341FD172" w14:textId="77777777" w:rsidTr="006D4FBF">
        <w:trPr>
          <w:trHeight w:val="567"/>
        </w:trPr>
        <w:tc>
          <w:tcPr>
            <w:tcW w:w="3550" w:type="dxa"/>
          </w:tcPr>
          <w:p w14:paraId="390180C8" w14:textId="77777777" w:rsidR="00E32F6B" w:rsidRDefault="004133F7">
            <w:pPr>
              <w:ind w:left="-142" w:right="-24"/>
            </w:pPr>
            <w:r>
              <w:rPr>
                <w:b/>
                <w:i/>
              </w:rPr>
              <w:t xml:space="preserve">  Signature of Funera</w:t>
            </w:r>
            <w:r>
              <w:rPr>
                <w:b/>
                <w:i/>
              </w:rPr>
              <w:t xml:space="preserve">l </w:t>
            </w:r>
            <w:proofErr w:type="gramStart"/>
            <w:r>
              <w:rPr>
                <w:b/>
                <w:i/>
              </w:rPr>
              <w:t xml:space="preserve">Director  </w:t>
            </w:r>
            <w:r>
              <w:rPr>
                <w:b/>
              </w:rPr>
              <w:t>–</w:t>
            </w:r>
            <w:proofErr w:type="gramEnd"/>
          </w:p>
        </w:tc>
        <w:tc>
          <w:tcPr>
            <w:tcW w:w="7683" w:type="dxa"/>
          </w:tcPr>
          <w:p w14:paraId="09B65D24" w14:textId="77777777" w:rsidR="00E32F6B" w:rsidRDefault="00E32F6B">
            <w:pPr>
              <w:ind w:right="-24"/>
              <w:rPr>
                <w:color w:val="FF0000"/>
              </w:rPr>
            </w:pPr>
          </w:p>
        </w:tc>
      </w:tr>
      <w:tr w:rsidR="00E32F6B" w14:paraId="0DF637C8" w14:textId="77777777" w:rsidTr="006D4FBF">
        <w:trPr>
          <w:trHeight w:val="567"/>
        </w:trPr>
        <w:tc>
          <w:tcPr>
            <w:tcW w:w="3550" w:type="dxa"/>
          </w:tcPr>
          <w:p w14:paraId="43B2D210" w14:textId="77777777" w:rsidR="00E32F6B" w:rsidRDefault="004133F7">
            <w:pPr>
              <w:ind w:left="-142" w:right="-24"/>
            </w:pPr>
            <w:r>
              <w:rPr>
                <w:b/>
                <w:i/>
              </w:rPr>
              <w:t xml:space="preserve">  Date </w:t>
            </w:r>
            <w:r>
              <w:rPr>
                <w:b/>
              </w:rPr>
              <w:t>–</w:t>
            </w:r>
          </w:p>
        </w:tc>
        <w:tc>
          <w:tcPr>
            <w:tcW w:w="7683" w:type="dxa"/>
          </w:tcPr>
          <w:p w14:paraId="3E318CE0" w14:textId="77777777" w:rsidR="00E32F6B" w:rsidRDefault="00E32F6B">
            <w:pPr>
              <w:ind w:right="-24"/>
              <w:rPr>
                <w:color w:val="FF0000"/>
              </w:rPr>
            </w:pPr>
          </w:p>
        </w:tc>
      </w:tr>
    </w:tbl>
    <w:p w14:paraId="39C6B54B" w14:textId="77777777" w:rsidR="00E32F6B" w:rsidRDefault="00E32F6B">
      <w:pPr>
        <w:rPr>
          <w:b/>
          <w:sz w:val="24"/>
          <w:u w:val="single"/>
        </w:rPr>
      </w:pPr>
    </w:p>
    <w:p w14:paraId="1725DC95" w14:textId="77777777" w:rsidR="00E32F6B" w:rsidRDefault="004133F7">
      <w:r>
        <w:rPr>
          <w:b/>
          <w:i/>
          <w:sz w:val="18"/>
          <w:szCs w:val="18"/>
        </w:rPr>
        <w:t xml:space="preserve">Falkirk Council, as Cremation Authority, complies with data protection legislation.  You can find out how we handle your personal data at </w:t>
      </w:r>
      <w:hyperlink r:id="rId8" w:history="1">
        <w:r>
          <w:rPr>
            <w:rStyle w:val="Hyperlink"/>
            <w:b/>
            <w:i/>
            <w:sz w:val="18"/>
            <w:szCs w:val="18"/>
          </w:rPr>
          <w:t>http://www.falkirk.gov.uk/privacy/births-deaths-marriages/bereavement-services.aspx</w:t>
        </w:r>
      </w:hyperlink>
    </w:p>
    <w:p w14:paraId="228C0DE8" w14:textId="77777777" w:rsidR="00E32F6B" w:rsidRDefault="00E32F6B"/>
    <w:p w14:paraId="71FE4596" w14:textId="77777777" w:rsidR="00E32F6B" w:rsidRDefault="00E32F6B"/>
    <w:p w14:paraId="42C07032" w14:textId="77777777" w:rsidR="00E32F6B" w:rsidRDefault="004133F7">
      <w:pPr>
        <w:spacing w:after="0"/>
        <w:ind w:left="-142"/>
        <w:jc w:val="center"/>
        <w:rPr>
          <w:b/>
          <w:u w:val="single"/>
        </w:rPr>
      </w:pPr>
      <w:r>
        <w:rPr>
          <w:b/>
          <w:u w:val="single"/>
        </w:rPr>
        <w:t>FOR SERVICES BEING RECORDED AND/OR LIVESTREAMED</w:t>
      </w:r>
    </w:p>
    <w:p w14:paraId="6B9D0CCC" w14:textId="77777777" w:rsidR="00E32F6B" w:rsidRDefault="00E32F6B">
      <w:pPr>
        <w:spacing w:after="0"/>
        <w:ind w:left="-142"/>
        <w:jc w:val="center"/>
        <w:rPr>
          <w:b/>
          <w:u w:val="single"/>
        </w:rPr>
      </w:pPr>
    </w:p>
    <w:p w14:paraId="0300D7C3" w14:textId="77777777" w:rsidR="00E32F6B" w:rsidRDefault="004133F7">
      <w:pPr>
        <w:spacing w:after="0"/>
        <w:jc w:val="both"/>
        <w:rPr>
          <w:i/>
        </w:rPr>
      </w:pPr>
      <w:r>
        <w:rPr>
          <w:i/>
        </w:rPr>
        <w:t xml:space="preserve">In selecting this </w:t>
      </w:r>
      <w:proofErr w:type="gramStart"/>
      <w:r>
        <w:rPr>
          <w:i/>
        </w:rPr>
        <w:t>option</w:t>
      </w:r>
      <w:proofErr w:type="gramEnd"/>
      <w:r>
        <w:rPr>
          <w:i/>
        </w:rPr>
        <w:t xml:space="preserve"> I wish the cremation service to be recorded and/or live streamed.  I understand that this will include images of the celebrant/official and that images of individuals attending the service may also be recorded and/or live streamed.  I understand tha</w:t>
      </w:r>
      <w:r>
        <w:rPr>
          <w:i/>
        </w:rPr>
        <w:t>t these will be retained for a period of 90 days.</w:t>
      </w:r>
    </w:p>
    <w:p w14:paraId="52620BCF" w14:textId="77777777" w:rsidR="00E32F6B" w:rsidRDefault="00E32F6B">
      <w:pPr>
        <w:rPr>
          <w:b/>
          <w:i/>
          <w:sz w:val="18"/>
          <w:szCs w:val="18"/>
        </w:rPr>
      </w:pPr>
    </w:p>
    <w:p w14:paraId="166BF858" w14:textId="77777777" w:rsidR="00E32F6B" w:rsidRDefault="00E32F6B"/>
    <w:sectPr w:rsidR="00E32F6B">
      <w:headerReference w:type="default" r:id="rId9"/>
      <w:footerReference w:type="default" r:id="rId10"/>
      <w:pgSz w:w="11906" w:h="16838"/>
      <w:pgMar w:top="567" w:right="1134" w:bottom="720" w:left="510" w:header="709"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0B7A" w14:textId="77777777" w:rsidR="00000000" w:rsidRDefault="004133F7">
      <w:pPr>
        <w:spacing w:after="0" w:line="240" w:lineRule="auto"/>
      </w:pPr>
      <w:r>
        <w:separator/>
      </w:r>
    </w:p>
  </w:endnote>
  <w:endnote w:type="continuationSeparator" w:id="0">
    <w:p w14:paraId="6878F6AB" w14:textId="77777777" w:rsidR="00000000" w:rsidRDefault="0041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7E34" w14:textId="77777777" w:rsidR="00733245" w:rsidRDefault="004133F7">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16A8" w14:textId="77777777" w:rsidR="00000000" w:rsidRDefault="004133F7">
      <w:pPr>
        <w:spacing w:after="0" w:line="240" w:lineRule="auto"/>
      </w:pPr>
      <w:r>
        <w:rPr>
          <w:color w:val="000000"/>
        </w:rPr>
        <w:separator/>
      </w:r>
    </w:p>
  </w:footnote>
  <w:footnote w:type="continuationSeparator" w:id="0">
    <w:p w14:paraId="2A82324B" w14:textId="77777777" w:rsidR="00000000" w:rsidRDefault="00413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648A" w14:textId="77777777" w:rsidR="00733245" w:rsidRDefault="0041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F1F"/>
    <w:multiLevelType w:val="multilevel"/>
    <w:tmpl w:val="7DE68422"/>
    <w:lvl w:ilvl="0">
      <w:start w:val="1"/>
      <w:numFmt w:val="lowerLetter"/>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2F6B"/>
    <w:rsid w:val="004133F7"/>
    <w:rsid w:val="006D4FBF"/>
    <w:rsid w:val="00E32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E56067"/>
  <w15:docId w15:val="{AB190634-F9E9-4449-BF40-C8DFD5B3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character" w:styleId="PlaceholderText">
    <w:name w:val="Placeholder Text"/>
    <w:basedOn w:val="DefaultParagraphFont"/>
    <w:rPr>
      <w:color w:val="808080"/>
    </w:rPr>
  </w:style>
  <w:style w:type="paragraph" w:styleId="ListParagraph">
    <w:name w:val="List Paragraph"/>
    <w:basedOn w:val="Normal"/>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0563C1"/>
      <w:u w:val="single"/>
    </w:rPr>
  </w:style>
  <w:style w:type="table" w:styleId="TableGrid">
    <w:name w:val="Table Grid"/>
    <w:basedOn w:val="TableNormal"/>
    <w:uiPriority w:val="39"/>
    <w:rsid w:val="006D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lkirk.gov.uk/privacy/births-deaths-marriages/bereavement-services.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3" ma:contentTypeDescription="Create a new document." ma:contentTypeScope="" ma:versionID="b1b0c633b43f2d80731b571cc4d046bc">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e9821a1216670965340f1301edc69c80"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fc78463e-d5b0-4fd8-abb1-e1eb3572d92c" xsi:nil="true"/>
  </documentManagement>
</p:properties>
</file>

<file path=customXml/itemProps1.xml><?xml version="1.0" encoding="utf-8"?>
<ds:datastoreItem xmlns:ds="http://schemas.openxmlformats.org/officeDocument/2006/customXml" ds:itemID="{D3F860E6-60A0-4576-8F33-25527892A1DB}"/>
</file>

<file path=customXml/itemProps2.xml><?xml version="1.0" encoding="utf-8"?>
<ds:datastoreItem xmlns:ds="http://schemas.openxmlformats.org/officeDocument/2006/customXml" ds:itemID="{F80CD7E9-68D0-43A3-A986-A8C40DE53E71}"/>
</file>

<file path=customXml/itemProps3.xml><?xml version="1.0" encoding="utf-8"?>
<ds:datastoreItem xmlns:ds="http://schemas.openxmlformats.org/officeDocument/2006/customXml" ds:itemID="{CE502DE9-593D-4D79-9C5A-AD29D0A4DC85}"/>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Cook</dc:creator>
  <cp:lastModifiedBy>Lynn Garvin</cp:lastModifiedBy>
  <cp:revision>2</cp:revision>
  <cp:lastPrinted>2020-01-30T15:21:00Z</cp:lastPrinted>
  <dcterms:created xsi:type="dcterms:W3CDTF">2022-01-18T11:39:00Z</dcterms:created>
  <dcterms:modified xsi:type="dcterms:W3CDTF">2022-01-18T11:39:00Z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