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6072786" w:displacedByCustomXml="next"/>
    <w:bookmarkEnd w:id="0" w:displacedByCustomXml="next"/>
    <w:sdt>
      <w:sdtPr>
        <w:id w:val="938253185"/>
        <w:docPartObj>
          <w:docPartGallery w:val="Cover Pages"/>
          <w:docPartUnique/>
        </w:docPartObj>
      </w:sdtPr>
      <w:sdtEndPr>
        <w:rPr>
          <w:sz w:val="72"/>
          <w:szCs w:val="72"/>
          <w:lang w:val="en-US"/>
        </w:rPr>
      </w:sdtEndPr>
      <w:sdtContent>
        <w:p w14:paraId="4730E76A" w14:textId="77777777" w:rsidR="00DF6ED5" w:rsidRDefault="00DF6ED5" w:rsidP="00DF6ED5"/>
        <w:p w14:paraId="3A2AAAA5" w14:textId="77777777" w:rsidR="00DF6ED5" w:rsidRPr="00297A18" w:rsidRDefault="00DF6ED5" w:rsidP="00DF6ED5">
          <w:pPr>
            <w:rPr>
              <w:sz w:val="72"/>
              <w:szCs w:val="72"/>
              <w:lang w:val="en-US"/>
            </w:rPr>
          </w:pPr>
          <w:r>
            <w:rPr>
              <w:noProof/>
              <w:sz w:val="72"/>
              <w:szCs w:val="72"/>
              <w:lang w:val="en-US"/>
            </w:rPr>
            <mc:AlternateContent>
              <mc:Choice Requires="wps">
                <w:drawing>
                  <wp:anchor distT="0" distB="0" distL="114300" distR="114300" simplePos="0" relativeHeight="251659264" behindDoc="1" locked="0" layoutInCell="1" allowOverlap="1" wp14:anchorId="40C5E43A" wp14:editId="3991CB79">
                    <wp:simplePos x="0" y="0"/>
                    <wp:positionH relativeFrom="column">
                      <wp:posOffset>-494665</wp:posOffset>
                    </wp:positionH>
                    <wp:positionV relativeFrom="paragraph">
                      <wp:posOffset>4508500</wp:posOffset>
                    </wp:positionV>
                    <wp:extent cx="6858000" cy="2722728"/>
                    <wp:effectExtent l="0" t="0" r="0" b="1905"/>
                    <wp:wrapNone/>
                    <wp:docPr id="196" name="Text Box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4FA23" w14:textId="66B17027" w:rsidR="00DF6ED5" w:rsidRDefault="009216D0" w:rsidP="00DF6ED5">
                                <w:pPr>
                                  <w:pStyle w:val="NoSpacing"/>
                                  <w:jc w:val="center"/>
                                  <w:rPr>
                                    <w:rFonts w:asciiTheme="majorHAnsi" w:eastAsiaTheme="majorEastAsia" w:hAnsiTheme="majorHAnsi" w:cstheme="majorBidi"/>
                                    <w:caps/>
                                    <w:color w:val="4472C4" w:themeColor="accent1"/>
                                    <w:sz w:val="72"/>
                                    <w:szCs w:val="72"/>
                                  </w:rPr>
                                </w:pPr>
                                <w:sdt>
                                  <w:sdtPr>
                                    <w:rPr>
                                      <w:rFonts w:asciiTheme="majorHAnsi" w:eastAsiaTheme="majorEastAsia" w:hAnsiTheme="majorHAnsi" w:cstheme="majorBidi"/>
                                      <w:caps/>
                                      <w:color w:val="4472C4"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r w:rsidR="00DF6ED5">
                                      <w:rPr>
                                        <w:rFonts w:asciiTheme="majorHAnsi" w:eastAsiaTheme="majorEastAsia" w:hAnsiTheme="majorHAnsi" w:cstheme="majorBidi"/>
                                        <w:caps/>
                                        <w:color w:val="4472C4" w:themeColor="accent1"/>
                                        <w:sz w:val="72"/>
                                        <w:szCs w:val="72"/>
                                      </w:rPr>
                                      <w:t xml:space="preserve">     </w:t>
                                    </w:r>
                                  </w:sdtContent>
                                </w:sdt>
                                <w:r w:rsidR="008664D0">
                                  <w:rPr>
                                    <w:rFonts w:asciiTheme="majorHAnsi" w:eastAsiaTheme="majorEastAsia" w:hAnsiTheme="majorHAnsi" w:cstheme="majorBidi"/>
                                    <w:caps/>
                                    <w:color w:val="4472C4" w:themeColor="accent1"/>
                                    <w:sz w:val="72"/>
                                    <w:szCs w:val="72"/>
                                  </w:rPr>
                                  <w:t>Falkirk Council Housing Need and Demand Assessment</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type w14:anchorId="40C5E43A" id="_x0000_t202" coordsize="21600,21600" o:spt="202" path="m,l,21600r21600,l21600,xe">
                    <v:stroke joinstyle="miter"/>
                    <v:path gradientshapeok="t" o:connecttype="rect"/>
                  </v:shapetype>
                  <v:shape id="Text Box 196" o:spid="_x0000_s1026" type="#_x0000_t202" alt="&quot;&quot;" style="position:absolute;margin-left:-38.95pt;margin-top:355pt;width:540pt;height:214.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9GdwIAAGoFAAAOAAAAZHJzL2Uyb0RvYy54bWysVN1P2zAQf5+0/8Hy+0jaAesqUtSBmCYh&#10;QIOJZ9exW2uOz7OvTbq/fmcnbYHxwjQpcs6+331/nJ13jWUbFaIBV/HRUcmZchJq45YV//Fw9WHC&#10;WUThamHBqYpvVeTns/fvzlo/VWNYga1VYKTExWnrK75C9NOiiHKlGhGPwCtHTA2hEUjXsCzqIFrS&#10;3thiXJanRQuh9gGkipFeL3smn2X9WiuJt1pHhcxWnHzDfIZ8LtJZzM7EdBmEXxk5uCH+wYtGGEdG&#10;96ouBQq2DuYvVY2RASJoPJLQFKC1kSrHQNGMyhfR3K+EVzkWSk70+zTF/6dW3mzu/V1g2H2BjgqY&#10;EtL6OI30mOLpdGjSnzxlxKcUbvdpUx0ySY+nk5NJWRJLEm/8aUzfJOkpDuI+RPyqoGGJqHiguuR0&#10;ic11xB66gyRrEaypr4y1+ZJ6QV3YwDaCqrhYZidJ+TOUdawlVz6elFmxgyTea7YuqVG5GwZzhxAz&#10;hVurEsa670ozU+dIX7EtpFQOd/YzOqE0mXqL4IA/ePUW4T4OksiWweFeuDEOQo4+j88hZfXPncu6&#10;x1NtnsSdSOwW3VD6BdRb6ogA/bBEL68MVe1aRLwTgaaDKk0Tj7d0aAuUdRgozlYQfr/2nvDUtMTl&#10;rKVpq3j8tRZBcWa/OWrn45NPNM00n/n2eXR8TJfwjLV4ynLr5gKoGUa0XbzMZBJAuyN1gOaRVsM8&#10;2SWWcJKsV1xi2F0usN8DtFykms8zjIbSC7x2914m5SnFqS8fukcR/NC8SH1/A7vZFNMXPdxjk6SD&#10;+RpBm9zgKcl9Zofk00DnERmWT9oYT+8ZdViRsz8AAAD//wMAUEsDBBQABgAIAAAAIQDx7zji4wAA&#10;AA0BAAAPAAAAZHJzL2Rvd25yZXYueG1sTI9Na8MwDIbvg/0Ho8Euo7XTwJJmcco+GGPHtoPRm5uo&#10;SWgsZ7HTZv9+6qm7Sejh1fPmq8l24oSDbx1piOYKBFLpqpZqDV/b91kKwgdDlekcoYZf9LAqbm9y&#10;k1XuTGs8bUItOIR8ZjQ0IfSZlL5s0Bo/dz0S3w5usCbwOtSyGsyZw20nF0o9Smta4g+N6fG1wfK4&#10;Ga2G5UtYxw/fu7j/+LFvph4/t3Gy0/r+bnp+AhFwClcYLvqsDgU77d1IlRedhlmSLBnVkESKS10I&#10;pRYRiD1PUZymIItc/m9R/AEAAP//AwBQSwECLQAUAAYACAAAACEAtoM4kv4AAADhAQAAEwAAAAAA&#10;AAAAAAAAAAAAAAAAW0NvbnRlbnRfVHlwZXNdLnhtbFBLAQItABQABgAIAAAAIQA4/SH/1gAAAJQB&#10;AAALAAAAAAAAAAAAAAAAAC8BAABfcmVscy8ucmVsc1BLAQItABQABgAIAAAAIQDZmK9GdwIAAGoF&#10;AAAOAAAAAAAAAAAAAAAAAC4CAABkcnMvZTJvRG9jLnhtbFBLAQItABQABgAIAAAAIQDx7zji4wAA&#10;AA0BAAAPAAAAAAAAAAAAAAAAANEEAABkcnMvZG93bnJldi54bWxQSwUGAAAAAAQABADzAAAA4QUA&#10;AAAA&#10;" fillcolor="white [3212]" stroked="f" strokeweight=".5pt">
                    <v:textbox inset="36pt,7.2pt,36pt,7.2pt">
                      <w:txbxContent>
                        <w:p w14:paraId="2584FA23" w14:textId="66B17027" w:rsidR="00DF6ED5" w:rsidRDefault="009F0211" w:rsidP="00DF6ED5">
                          <w:pPr>
                            <w:pStyle w:val="NoSpacing"/>
                            <w:jc w:val="center"/>
                            <w:rPr>
                              <w:rFonts w:asciiTheme="majorHAnsi" w:eastAsiaTheme="majorEastAsia" w:hAnsiTheme="majorHAnsi" w:cstheme="majorBidi"/>
                              <w:caps/>
                              <w:color w:val="4472C4" w:themeColor="accent1"/>
                              <w:sz w:val="72"/>
                              <w:szCs w:val="72"/>
                            </w:rPr>
                          </w:pPr>
                          <w:sdt>
                            <w:sdtPr>
                              <w:rPr>
                                <w:rFonts w:asciiTheme="majorHAnsi" w:eastAsiaTheme="majorEastAsia" w:hAnsiTheme="majorHAnsi" w:cstheme="majorBidi"/>
                                <w:caps/>
                                <w:color w:val="4472C4"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r w:rsidR="00DF6ED5">
                                <w:rPr>
                                  <w:rFonts w:asciiTheme="majorHAnsi" w:eastAsiaTheme="majorEastAsia" w:hAnsiTheme="majorHAnsi" w:cstheme="majorBidi"/>
                                  <w:caps/>
                                  <w:color w:val="4472C4" w:themeColor="accent1"/>
                                  <w:sz w:val="72"/>
                                  <w:szCs w:val="72"/>
                                </w:rPr>
                                <w:t xml:space="preserve">     </w:t>
                              </w:r>
                            </w:sdtContent>
                          </w:sdt>
                          <w:r w:rsidR="008664D0">
                            <w:rPr>
                              <w:rFonts w:asciiTheme="majorHAnsi" w:eastAsiaTheme="majorEastAsia" w:hAnsiTheme="majorHAnsi" w:cstheme="majorBidi"/>
                              <w:caps/>
                              <w:color w:val="4472C4" w:themeColor="accent1"/>
                              <w:sz w:val="72"/>
                              <w:szCs w:val="72"/>
                            </w:rPr>
                            <w:t>Falkirk Council Housing Need and Demand Assessment</w:t>
                          </w:r>
                        </w:p>
                      </w:txbxContent>
                    </v:textbox>
                  </v:shape>
                </w:pict>
              </mc:Fallback>
            </mc:AlternateContent>
          </w:r>
          <w:r>
            <w:rPr>
              <w:noProof/>
            </w:rPr>
            <w:drawing>
              <wp:inline distT="0" distB="0" distL="0" distR="0" wp14:anchorId="34CB66F9" wp14:editId="41C3BF4E">
                <wp:extent cx="5731510" cy="3960495"/>
                <wp:effectExtent l="0" t="0" r="2540" b="190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960495"/>
                        </a:xfrm>
                        <a:prstGeom prst="rect">
                          <a:avLst/>
                        </a:prstGeom>
                        <a:noFill/>
                        <a:ln>
                          <a:noFill/>
                        </a:ln>
                      </pic:spPr>
                    </pic:pic>
                  </a:graphicData>
                </a:graphic>
              </wp:inline>
            </w:drawing>
          </w:r>
          <w:r>
            <w:rPr>
              <w:sz w:val="72"/>
              <w:szCs w:val="72"/>
              <w:lang w:val="en-US"/>
            </w:rPr>
            <w:br w:type="page"/>
          </w:r>
        </w:p>
      </w:sdtContent>
    </w:sdt>
    <w:p w14:paraId="11E14D51" w14:textId="77777777" w:rsidR="00DF6ED5" w:rsidRPr="00270166" w:rsidRDefault="00DF6ED5" w:rsidP="00DF6ED5">
      <w:pPr>
        <w:rPr>
          <w:b/>
          <w:sz w:val="28"/>
          <w:szCs w:val="28"/>
        </w:rPr>
      </w:pPr>
      <w:r w:rsidRPr="00270166">
        <w:rPr>
          <w:b/>
          <w:sz w:val="28"/>
          <w:szCs w:val="28"/>
        </w:rPr>
        <w:lastRenderedPageBreak/>
        <w:t>Signatories</w:t>
      </w:r>
    </w:p>
    <w:p w14:paraId="0B5FD9F2" w14:textId="4B7E7636" w:rsidR="00DF6ED5" w:rsidRPr="00270166" w:rsidRDefault="00DF6ED5" w:rsidP="00DF6ED5">
      <w:pPr>
        <w:autoSpaceDE w:val="0"/>
        <w:autoSpaceDN w:val="0"/>
        <w:adjustRightInd w:val="0"/>
        <w:spacing w:after="0" w:line="240" w:lineRule="auto"/>
        <w:rPr>
          <w:b/>
          <w:sz w:val="24"/>
          <w:szCs w:val="24"/>
        </w:rPr>
      </w:pPr>
      <w:r w:rsidRPr="00270166">
        <w:rPr>
          <w:rFonts w:cs="Arial"/>
          <w:sz w:val="24"/>
          <w:szCs w:val="24"/>
        </w:rPr>
        <w:t xml:space="preserve">The following named senior housing and planning managers from Falkirk Council have signed this document confirming that they have jointly produced this HNDA and agreed the Core Outputs. This statement is in fulfilment of the requirements of Core Process 6 as detailed in the HNDA Manager’s Guide </w:t>
      </w:r>
      <w:r>
        <w:rPr>
          <w:rFonts w:cs="Arial"/>
          <w:sz w:val="24"/>
          <w:szCs w:val="24"/>
        </w:rPr>
        <w:t>2020</w:t>
      </w:r>
      <w:r w:rsidRPr="00270166">
        <w:rPr>
          <w:rFonts w:cs="Arial"/>
          <w:sz w:val="24"/>
          <w:szCs w:val="24"/>
        </w:rPr>
        <w:t>.</w:t>
      </w:r>
      <w:r w:rsidRPr="00270166">
        <w:rPr>
          <w:b/>
          <w:sz w:val="24"/>
          <w:szCs w:val="24"/>
        </w:rPr>
        <w:t xml:space="preserve"> </w:t>
      </w:r>
    </w:p>
    <w:p w14:paraId="7738D142" w14:textId="1BC6883C" w:rsidR="00DF6ED5" w:rsidRPr="00270166" w:rsidRDefault="00DF6ED5" w:rsidP="00DF6ED5">
      <w:pPr>
        <w:autoSpaceDE w:val="0"/>
        <w:autoSpaceDN w:val="0"/>
        <w:adjustRightInd w:val="0"/>
        <w:spacing w:after="0" w:line="240" w:lineRule="auto"/>
        <w:rPr>
          <w:b/>
          <w:sz w:val="24"/>
          <w:szCs w:val="24"/>
        </w:rPr>
      </w:pPr>
    </w:p>
    <w:p w14:paraId="59C0C198" w14:textId="7DED31D7" w:rsidR="00DF6ED5" w:rsidRPr="007777C9" w:rsidRDefault="007F0F42" w:rsidP="00DF6ED5">
      <w:pPr>
        <w:autoSpaceDE w:val="0"/>
        <w:autoSpaceDN w:val="0"/>
        <w:adjustRightInd w:val="0"/>
        <w:spacing w:after="0" w:line="240" w:lineRule="auto"/>
        <w:rPr>
          <w:rFonts w:ascii="Garamond" w:hAnsi="Garamond"/>
          <w:b/>
          <w:sz w:val="32"/>
          <w:szCs w:val="32"/>
        </w:rPr>
      </w:pPr>
      <w:r w:rsidRPr="00F323FA">
        <w:rPr>
          <w:noProof/>
        </w:rPr>
        <w:drawing>
          <wp:anchor distT="0" distB="0" distL="114300" distR="114300" simplePos="0" relativeHeight="251661312" behindDoc="0" locked="0" layoutInCell="1" allowOverlap="1" wp14:anchorId="76546262" wp14:editId="7AB0164A">
            <wp:simplePos x="0" y="0"/>
            <wp:positionH relativeFrom="column">
              <wp:posOffset>3050540</wp:posOffset>
            </wp:positionH>
            <wp:positionV relativeFrom="paragraph">
              <wp:posOffset>426085</wp:posOffset>
            </wp:positionV>
            <wp:extent cx="1724025" cy="737870"/>
            <wp:effectExtent l="0" t="0" r="0" b="508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0" allowOverlap="1" wp14:anchorId="25B9EDDB" wp14:editId="220AEB67">
            <wp:simplePos x="0" y="0"/>
            <wp:positionH relativeFrom="column">
              <wp:posOffset>256540</wp:posOffset>
            </wp:positionH>
            <wp:positionV relativeFrom="paragraph">
              <wp:posOffset>455295</wp:posOffset>
            </wp:positionV>
            <wp:extent cx="1847215" cy="743585"/>
            <wp:effectExtent l="0" t="0" r="0" b="0"/>
            <wp:wrapTopAndBottom/>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215"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0059D" w14:textId="77777777" w:rsidR="00DF6ED5" w:rsidRDefault="00DF6ED5" w:rsidP="007F0F42">
      <w:pPr>
        <w:rPr>
          <w:sz w:val="32"/>
          <w:szCs w:val="32"/>
          <w:lang w:val="en-US"/>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03"/>
      </w:tblGrid>
      <w:tr w:rsidR="007F0F42" w14:paraId="47E6754B" w14:textId="77777777" w:rsidTr="003178F8">
        <w:tc>
          <w:tcPr>
            <w:tcW w:w="4815" w:type="dxa"/>
          </w:tcPr>
          <w:p w14:paraId="30B5C730" w14:textId="77777777" w:rsidR="007F0F42" w:rsidRPr="003178F8" w:rsidRDefault="007F0F42" w:rsidP="003178F8">
            <w:pPr>
              <w:rPr>
                <w:sz w:val="28"/>
                <w:szCs w:val="28"/>
                <w:lang w:val="en-US"/>
              </w:rPr>
            </w:pPr>
            <w:r w:rsidRPr="003178F8">
              <w:rPr>
                <w:sz w:val="28"/>
                <w:szCs w:val="28"/>
                <w:lang w:val="en-US"/>
              </w:rPr>
              <w:t>Signature</w:t>
            </w:r>
          </w:p>
          <w:p w14:paraId="3008B22D" w14:textId="7D79476B" w:rsidR="007F0F42" w:rsidRPr="003178F8" w:rsidRDefault="007F0F42" w:rsidP="003178F8">
            <w:pPr>
              <w:rPr>
                <w:sz w:val="28"/>
                <w:szCs w:val="28"/>
                <w:lang w:val="en-US"/>
              </w:rPr>
            </w:pPr>
          </w:p>
        </w:tc>
        <w:tc>
          <w:tcPr>
            <w:tcW w:w="5103" w:type="dxa"/>
          </w:tcPr>
          <w:p w14:paraId="58A8342D" w14:textId="56DEFE2F" w:rsidR="007F0F42" w:rsidRPr="003178F8" w:rsidRDefault="007F0F42" w:rsidP="003178F8">
            <w:pPr>
              <w:rPr>
                <w:sz w:val="28"/>
                <w:szCs w:val="28"/>
                <w:lang w:val="en-US"/>
              </w:rPr>
            </w:pPr>
            <w:r w:rsidRPr="003178F8">
              <w:rPr>
                <w:sz w:val="28"/>
                <w:szCs w:val="28"/>
                <w:lang w:val="en-US"/>
              </w:rPr>
              <w:t>Signature</w:t>
            </w:r>
          </w:p>
        </w:tc>
      </w:tr>
      <w:tr w:rsidR="007F0F42" w14:paraId="3AD655F5" w14:textId="77777777" w:rsidTr="003178F8">
        <w:tc>
          <w:tcPr>
            <w:tcW w:w="4815" w:type="dxa"/>
          </w:tcPr>
          <w:p w14:paraId="70389401" w14:textId="77777777" w:rsidR="007F0F42" w:rsidRPr="003178F8" w:rsidRDefault="003178F8" w:rsidP="003178F8">
            <w:pPr>
              <w:rPr>
                <w:sz w:val="28"/>
                <w:szCs w:val="28"/>
                <w:lang w:val="en-US"/>
              </w:rPr>
            </w:pPr>
            <w:r w:rsidRPr="003178F8">
              <w:rPr>
                <w:sz w:val="28"/>
                <w:szCs w:val="28"/>
                <w:lang w:val="en-US"/>
              </w:rPr>
              <w:t>Kenny Gillespie</w:t>
            </w:r>
          </w:p>
          <w:p w14:paraId="45567FD7" w14:textId="77777777" w:rsidR="003178F8" w:rsidRPr="003178F8" w:rsidRDefault="003178F8" w:rsidP="003178F8">
            <w:pPr>
              <w:rPr>
                <w:sz w:val="28"/>
                <w:szCs w:val="28"/>
                <w:lang w:val="en-US"/>
              </w:rPr>
            </w:pPr>
            <w:r w:rsidRPr="003178F8">
              <w:rPr>
                <w:sz w:val="28"/>
                <w:szCs w:val="28"/>
                <w:lang w:val="en-US"/>
              </w:rPr>
              <w:t>Head of Housing and Communities</w:t>
            </w:r>
          </w:p>
          <w:p w14:paraId="6F2E9B01" w14:textId="388645FA" w:rsidR="003178F8" w:rsidRPr="003178F8" w:rsidRDefault="003178F8" w:rsidP="003178F8">
            <w:pPr>
              <w:rPr>
                <w:sz w:val="28"/>
                <w:szCs w:val="28"/>
                <w:lang w:val="en-US"/>
              </w:rPr>
            </w:pPr>
            <w:r w:rsidRPr="003178F8">
              <w:rPr>
                <w:sz w:val="28"/>
                <w:szCs w:val="28"/>
                <w:lang w:val="en-US"/>
              </w:rPr>
              <w:t>21/6/22</w:t>
            </w:r>
          </w:p>
        </w:tc>
        <w:tc>
          <w:tcPr>
            <w:tcW w:w="5103" w:type="dxa"/>
          </w:tcPr>
          <w:p w14:paraId="483FB33A" w14:textId="77777777" w:rsidR="007F0F42" w:rsidRPr="003178F8" w:rsidRDefault="003178F8" w:rsidP="003178F8">
            <w:pPr>
              <w:rPr>
                <w:sz w:val="28"/>
                <w:szCs w:val="28"/>
                <w:lang w:val="en-US"/>
              </w:rPr>
            </w:pPr>
            <w:r w:rsidRPr="003178F8">
              <w:rPr>
                <w:sz w:val="28"/>
                <w:szCs w:val="28"/>
                <w:lang w:val="en-US"/>
              </w:rPr>
              <w:t>Michael McGuinness</w:t>
            </w:r>
          </w:p>
          <w:p w14:paraId="460B67F1" w14:textId="77777777" w:rsidR="003178F8" w:rsidRPr="003178F8" w:rsidRDefault="003178F8" w:rsidP="003178F8">
            <w:pPr>
              <w:rPr>
                <w:sz w:val="28"/>
                <w:szCs w:val="28"/>
                <w:lang w:val="en-US"/>
              </w:rPr>
            </w:pPr>
            <w:r w:rsidRPr="003178F8">
              <w:rPr>
                <w:sz w:val="28"/>
                <w:szCs w:val="28"/>
                <w:lang w:val="en-US"/>
              </w:rPr>
              <w:t>Head of Growth, Planning and Climate</w:t>
            </w:r>
          </w:p>
          <w:p w14:paraId="69FD709E" w14:textId="56B7C6EF" w:rsidR="003178F8" w:rsidRPr="003178F8" w:rsidRDefault="003178F8" w:rsidP="003178F8">
            <w:pPr>
              <w:rPr>
                <w:sz w:val="28"/>
                <w:szCs w:val="28"/>
                <w:lang w:val="en-US"/>
              </w:rPr>
            </w:pPr>
            <w:r w:rsidRPr="003178F8">
              <w:rPr>
                <w:sz w:val="28"/>
                <w:szCs w:val="28"/>
                <w:lang w:val="en-US"/>
              </w:rPr>
              <w:t>4/8/22</w:t>
            </w:r>
          </w:p>
        </w:tc>
      </w:tr>
    </w:tbl>
    <w:p w14:paraId="05940D8A" w14:textId="77777777" w:rsidR="00DF6ED5" w:rsidRDefault="00DF6ED5" w:rsidP="00DF6ED5">
      <w:pPr>
        <w:jc w:val="center"/>
        <w:rPr>
          <w:sz w:val="32"/>
          <w:szCs w:val="32"/>
          <w:lang w:val="en-US"/>
        </w:rPr>
      </w:pPr>
    </w:p>
    <w:p w14:paraId="1BD80EC6" w14:textId="77777777" w:rsidR="00DF6ED5" w:rsidRDefault="00DF6ED5" w:rsidP="00DF6ED5">
      <w:pPr>
        <w:jc w:val="center"/>
        <w:rPr>
          <w:sz w:val="32"/>
          <w:szCs w:val="32"/>
          <w:lang w:val="en-US"/>
        </w:rPr>
      </w:pPr>
    </w:p>
    <w:p w14:paraId="4ABB78C7" w14:textId="77777777" w:rsidR="00DF6ED5" w:rsidRDefault="00DF6ED5" w:rsidP="00DF6ED5">
      <w:pPr>
        <w:jc w:val="center"/>
        <w:rPr>
          <w:sz w:val="32"/>
          <w:szCs w:val="32"/>
          <w:lang w:val="en-US"/>
        </w:rPr>
      </w:pPr>
    </w:p>
    <w:p w14:paraId="151542A3" w14:textId="77777777" w:rsidR="00DF6ED5" w:rsidRDefault="00DF6ED5" w:rsidP="00DF6ED5">
      <w:pPr>
        <w:rPr>
          <w:sz w:val="32"/>
          <w:szCs w:val="32"/>
          <w:lang w:val="en-US"/>
        </w:rPr>
      </w:pPr>
    </w:p>
    <w:p w14:paraId="6BAA209C" w14:textId="77777777" w:rsidR="00DF6ED5" w:rsidRDefault="00DF6ED5" w:rsidP="00DF6ED5">
      <w:pPr>
        <w:rPr>
          <w:sz w:val="32"/>
          <w:szCs w:val="32"/>
          <w:lang w:val="en-US"/>
        </w:rPr>
      </w:pPr>
    </w:p>
    <w:p w14:paraId="78B1DFC1" w14:textId="77777777" w:rsidR="00DF6ED5" w:rsidRDefault="00DF6ED5" w:rsidP="00DF6ED5">
      <w:pPr>
        <w:jc w:val="center"/>
        <w:rPr>
          <w:sz w:val="32"/>
          <w:szCs w:val="32"/>
          <w:lang w:val="en-US"/>
        </w:rPr>
      </w:pPr>
    </w:p>
    <w:p w14:paraId="5AE1DC48" w14:textId="77777777" w:rsidR="00DF6ED5" w:rsidRDefault="00DF6ED5" w:rsidP="00DF6ED5">
      <w:pPr>
        <w:jc w:val="center"/>
        <w:rPr>
          <w:sz w:val="32"/>
          <w:szCs w:val="32"/>
          <w:lang w:val="en-US"/>
        </w:rPr>
      </w:pPr>
    </w:p>
    <w:p w14:paraId="3724FFEB" w14:textId="77777777" w:rsidR="00C74DF8" w:rsidRDefault="00C74DF8" w:rsidP="00DF6ED5">
      <w:pPr>
        <w:jc w:val="center"/>
        <w:rPr>
          <w:sz w:val="32"/>
          <w:szCs w:val="32"/>
          <w:lang w:val="en-US"/>
        </w:rPr>
      </w:pPr>
    </w:p>
    <w:p w14:paraId="7B494E52" w14:textId="77777777" w:rsidR="00C74DF8" w:rsidRDefault="00C74DF8" w:rsidP="00DF6ED5">
      <w:pPr>
        <w:jc w:val="center"/>
        <w:rPr>
          <w:sz w:val="32"/>
          <w:szCs w:val="32"/>
          <w:lang w:val="en-US"/>
        </w:rPr>
      </w:pPr>
    </w:p>
    <w:p w14:paraId="507C6F1B" w14:textId="77777777" w:rsidR="00C74DF8" w:rsidRDefault="00C74DF8" w:rsidP="00DF6ED5">
      <w:pPr>
        <w:jc w:val="center"/>
        <w:rPr>
          <w:sz w:val="32"/>
          <w:szCs w:val="32"/>
          <w:lang w:val="en-US"/>
        </w:rPr>
      </w:pPr>
    </w:p>
    <w:p w14:paraId="5614C5A3" w14:textId="77777777" w:rsidR="00C74DF8" w:rsidRDefault="00C74DF8" w:rsidP="00DF6ED5">
      <w:pPr>
        <w:jc w:val="center"/>
        <w:rPr>
          <w:sz w:val="32"/>
          <w:szCs w:val="32"/>
          <w:lang w:val="en-US"/>
        </w:rPr>
      </w:pPr>
    </w:p>
    <w:p w14:paraId="65C10FD1" w14:textId="77777777" w:rsidR="00C74DF8" w:rsidRDefault="00C74DF8" w:rsidP="00DF6ED5">
      <w:pPr>
        <w:jc w:val="center"/>
        <w:rPr>
          <w:sz w:val="32"/>
          <w:szCs w:val="32"/>
          <w:lang w:val="en-US"/>
        </w:rPr>
      </w:pPr>
    </w:p>
    <w:p w14:paraId="2B139F44" w14:textId="77777777" w:rsidR="00C74DF8" w:rsidRDefault="00C74DF8" w:rsidP="00DF6ED5">
      <w:pPr>
        <w:jc w:val="center"/>
        <w:rPr>
          <w:sz w:val="32"/>
          <w:szCs w:val="32"/>
          <w:lang w:val="en-US"/>
        </w:rPr>
      </w:pPr>
    </w:p>
    <w:p w14:paraId="4C9C2C9E" w14:textId="77777777" w:rsidR="00C74DF8" w:rsidRDefault="00C74DF8" w:rsidP="00DF6ED5">
      <w:pPr>
        <w:jc w:val="center"/>
        <w:rPr>
          <w:sz w:val="32"/>
          <w:szCs w:val="32"/>
          <w:lang w:val="en-US"/>
        </w:rPr>
      </w:pPr>
    </w:p>
    <w:p w14:paraId="25CCA906" w14:textId="2AD1C5C0" w:rsidR="00DF6ED5" w:rsidRPr="00257E11" w:rsidRDefault="00DF6ED5" w:rsidP="00DF6ED5">
      <w:pPr>
        <w:jc w:val="center"/>
        <w:rPr>
          <w:sz w:val="32"/>
          <w:szCs w:val="32"/>
          <w:lang w:val="en-US"/>
        </w:rPr>
      </w:pPr>
      <w:r>
        <w:rPr>
          <w:sz w:val="32"/>
          <w:szCs w:val="32"/>
          <w:lang w:val="en-US"/>
        </w:rPr>
        <w:t>Contents</w:t>
      </w:r>
    </w:p>
    <w:tbl>
      <w:tblPr>
        <w:tblStyle w:val="TableGrid"/>
        <w:tblpPr w:leftFromText="180" w:rightFromText="180" w:vertAnchor="text" w:horzAnchor="margin" w:tblpY="7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7654"/>
        <w:gridCol w:w="941"/>
      </w:tblGrid>
      <w:tr w:rsidR="009525E0" w14:paraId="5468E74E" w14:textId="77777777" w:rsidTr="009525E0">
        <w:tc>
          <w:tcPr>
            <w:tcW w:w="421" w:type="dxa"/>
          </w:tcPr>
          <w:p w14:paraId="4FDDCCFD" w14:textId="2EE5F392" w:rsidR="009525E0" w:rsidRPr="00257E11" w:rsidRDefault="009525E0" w:rsidP="00546495">
            <w:pPr>
              <w:rPr>
                <w:b/>
                <w:bCs/>
                <w:sz w:val="24"/>
                <w:szCs w:val="24"/>
                <w:lang w:val="en-US"/>
              </w:rPr>
            </w:pPr>
            <w:bookmarkStart w:id="1" w:name="_Hlk119394453"/>
          </w:p>
        </w:tc>
        <w:tc>
          <w:tcPr>
            <w:tcW w:w="7654" w:type="dxa"/>
          </w:tcPr>
          <w:p w14:paraId="377D101D" w14:textId="46BDE6D4" w:rsidR="009525E0" w:rsidRPr="00257E11" w:rsidRDefault="009525E0" w:rsidP="00546495">
            <w:pPr>
              <w:rPr>
                <w:b/>
                <w:bCs/>
                <w:sz w:val="24"/>
                <w:szCs w:val="24"/>
                <w:lang w:val="en-US"/>
              </w:rPr>
            </w:pPr>
            <w:r w:rsidRPr="00257E11">
              <w:rPr>
                <w:b/>
                <w:bCs/>
                <w:sz w:val="24"/>
                <w:szCs w:val="24"/>
                <w:lang w:val="en-US"/>
              </w:rPr>
              <w:t>SUMMARY HNDA OUTPUTS TEMPLATE</w:t>
            </w:r>
          </w:p>
        </w:tc>
        <w:tc>
          <w:tcPr>
            <w:tcW w:w="941" w:type="dxa"/>
          </w:tcPr>
          <w:p w14:paraId="53E00692" w14:textId="77777777" w:rsidR="009525E0" w:rsidRDefault="009525E0" w:rsidP="00546495">
            <w:pPr>
              <w:rPr>
                <w:sz w:val="24"/>
                <w:szCs w:val="24"/>
                <w:lang w:val="en-US"/>
              </w:rPr>
            </w:pPr>
            <w:r>
              <w:rPr>
                <w:sz w:val="24"/>
                <w:szCs w:val="24"/>
                <w:lang w:val="en-US"/>
              </w:rPr>
              <w:t>1-4</w:t>
            </w:r>
          </w:p>
        </w:tc>
      </w:tr>
      <w:tr w:rsidR="00DF6ED5" w14:paraId="591B4AA4" w14:textId="77777777" w:rsidTr="009525E0">
        <w:tc>
          <w:tcPr>
            <w:tcW w:w="421" w:type="dxa"/>
          </w:tcPr>
          <w:p w14:paraId="577E7420" w14:textId="77777777" w:rsidR="00DF6ED5" w:rsidRPr="00257E11" w:rsidRDefault="00DF6ED5" w:rsidP="00546495">
            <w:pPr>
              <w:rPr>
                <w:b/>
                <w:bCs/>
                <w:sz w:val="24"/>
                <w:szCs w:val="24"/>
                <w:lang w:val="en-US"/>
              </w:rPr>
            </w:pPr>
          </w:p>
        </w:tc>
        <w:tc>
          <w:tcPr>
            <w:tcW w:w="7654" w:type="dxa"/>
          </w:tcPr>
          <w:p w14:paraId="2939D2D5" w14:textId="77777777" w:rsidR="00DF6ED5" w:rsidRPr="00257E11" w:rsidRDefault="00DF6ED5" w:rsidP="00546495">
            <w:pPr>
              <w:rPr>
                <w:b/>
                <w:bCs/>
                <w:sz w:val="24"/>
                <w:szCs w:val="24"/>
                <w:lang w:val="en-US"/>
              </w:rPr>
            </w:pPr>
          </w:p>
        </w:tc>
        <w:tc>
          <w:tcPr>
            <w:tcW w:w="941" w:type="dxa"/>
          </w:tcPr>
          <w:p w14:paraId="2A59FBBD" w14:textId="77777777" w:rsidR="00DF6ED5" w:rsidRDefault="00DF6ED5" w:rsidP="00546495">
            <w:pPr>
              <w:rPr>
                <w:sz w:val="24"/>
                <w:szCs w:val="24"/>
                <w:lang w:val="en-US"/>
              </w:rPr>
            </w:pPr>
          </w:p>
        </w:tc>
      </w:tr>
      <w:tr w:rsidR="00DF6ED5" w14:paraId="3E1D382D" w14:textId="77777777" w:rsidTr="009525E0">
        <w:tc>
          <w:tcPr>
            <w:tcW w:w="421" w:type="dxa"/>
          </w:tcPr>
          <w:p w14:paraId="070B4C46" w14:textId="77777777" w:rsidR="00DF6ED5" w:rsidRPr="00257E11" w:rsidRDefault="00DF6ED5" w:rsidP="00546495">
            <w:pPr>
              <w:rPr>
                <w:b/>
                <w:bCs/>
                <w:sz w:val="24"/>
                <w:szCs w:val="24"/>
                <w:lang w:val="en-US"/>
              </w:rPr>
            </w:pPr>
            <w:r w:rsidRPr="00257E11">
              <w:rPr>
                <w:b/>
                <w:bCs/>
                <w:sz w:val="24"/>
                <w:szCs w:val="24"/>
                <w:lang w:val="en-US"/>
              </w:rPr>
              <w:t>1.</w:t>
            </w:r>
          </w:p>
        </w:tc>
        <w:tc>
          <w:tcPr>
            <w:tcW w:w="7654" w:type="dxa"/>
          </w:tcPr>
          <w:p w14:paraId="5779D2F9" w14:textId="77777777" w:rsidR="00DF6ED5" w:rsidRPr="00257E11" w:rsidRDefault="00DF6ED5" w:rsidP="00546495">
            <w:pPr>
              <w:rPr>
                <w:b/>
                <w:bCs/>
                <w:sz w:val="24"/>
                <w:szCs w:val="24"/>
                <w:lang w:val="en-US"/>
              </w:rPr>
            </w:pPr>
            <w:r w:rsidRPr="00257E11">
              <w:rPr>
                <w:b/>
                <w:bCs/>
                <w:sz w:val="24"/>
                <w:szCs w:val="24"/>
                <w:lang w:val="en-US"/>
              </w:rPr>
              <w:t>Introduction</w:t>
            </w:r>
          </w:p>
        </w:tc>
        <w:tc>
          <w:tcPr>
            <w:tcW w:w="941" w:type="dxa"/>
          </w:tcPr>
          <w:p w14:paraId="779F877A" w14:textId="77777777" w:rsidR="00DF6ED5" w:rsidRDefault="00DF6ED5" w:rsidP="00546495">
            <w:pPr>
              <w:rPr>
                <w:sz w:val="24"/>
                <w:szCs w:val="24"/>
                <w:lang w:val="en-US"/>
              </w:rPr>
            </w:pPr>
            <w:r>
              <w:rPr>
                <w:sz w:val="24"/>
                <w:szCs w:val="24"/>
                <w:lang w:val="en-US"/>
              </w:rPr>
              <w:t>5-11</w:t>
            </w:r>
          </w:p>
        </w:tc>
      </w:tr>
      <w:tr w:rsidR="00DF6ED5" w14:paraId="79E60ED1" w14:textId="77777777" w:rsidTr="009525E0">
        <w:tc>
          <w:tcPr>
            <w:tcW w:w="421" w:type="dxa"/>
          </w:tcPr>
          <w:p w14:paraId="0200DCB6" w14:textId="77777777" w:rsidR="00DF6ED5" w:rsidRDefault="00DF6ED5" w:rsidP="00546495">
            <w:pPr>
              <w:rPr>
                <w:sz w:val="24"/>
                <w:szCs w:val="24"/>
                <w:lang w:val="en-US"/>
              </w:rPr>
            </w:pPr>
          </w:p>
        </w:tc>
        <w:tc>
          <w:tcPr>
            <w:tcW w:w="7654" w:type="dxa"/>
          </w:tcPr>
          <w:p w14:paraId="761FD4BB" w14:textId="77777777" w:rsidR="00DF6ED5" w:rsidRDefault="00DF6ED5" w:rsidP="00546495">
            <w:pPr>
              <w:rPr>
                <w:sz w:val="24"/>
                <w:szCs w:val="24"/>
                <w:lang w:val="en-US"/>
              </w:rPr>
            </w:pPr>
            <w:r>
              <w:rPr>
                <w:sz w:val="24"/>
                <w:szCs w:val="24"/>
                <w:lang w:val="en-US"/>
              </w:rPr>
              <w:t>Purpose of the HNDA</w:t>
            </w:r>
          </w:p>
        </w:tc>
        <w:tc>
          <w:tcPr>
            <w:tcW w:w="941" w:type="dxa"/>
          </w:tcPr>
          <w:p w14:paraId="3E3106FE" w14:textId="77777777" w:rsidR="00DF6ED5" w:rsidRDefault="00DF6ED5" w:rsidP="00546495">
            <w:pPr>
              <w:rPr>
                <w:sz w:val="24"/>
                <w:szCs w:val="24"/>
                <w:lang w:val="en-US"/>
              </w:rPr>
            </w:pPr>
            <w:r>
              <w:rPr>
                <w:sz w:val="24"/>
                <w:szCs w:val="24"/>
                <w:lang w:val="en-US"/>
              </w:rPr>
              <w:t>5</w:t>
            </w:r>
          </w:p>
        </w:tc>
      </w:tr>
      <w:tr w:rsidR="00DF6ED5" w14:paraId="29A62B67" w14:textId="77777777" w:rsidTr="009525E0">
        <w:tc>
          <w:tcPr>
            <w:tcW w:w="421" w:type="dxa"/>
          </w:tcPr>
          <w:p w14:paraId="09D3723F" w14:textId="77777777" w:rsidR="00DF6ED5" w:rsidRDefault="00DF6ED5" w:rsidP="00546495">
            <w:pPr>
              <w:rPr>
                <w:sz w:val="24"/>
                <w:szCs w:val="24"/>
                <w:lang w:val="en-US"/>
              </w:rPr>
            </w:pPr>
          </w:p>
        </w:tc>
        <w:tc>
          <w:tcPr>
            <w:tcW w:w="7654" w:type="dxa"/>
          </w:tcPr>
          <w:p w14:paraId="0FD29A5B" w14:textId="77777777" w:rsidR="00DF6ED5" w:rsidRDefault="00DF6ED5" w:rsidP="00546495">
            <w:pPr>
              <w:rPr>
                <w:sz w:val="24"/>
                <w:szCs w:val="24"/>
                <w:lang w:val="en-US"/>
              </w:rPr>
            </w:pPr>
            <w:r>
              <w:rPr>
                <w:sz w:val="24"/>
                <w:szCs w:val="24"/>
                <w:lang w:val="en-US"/>
              </w:rPr>
              <w:t>Core Outputs and Processes</w:t>
            </w:r>
          </w:p>
        </w:tc>
        <w:tc>
          <w:tcPr>
            <w:tcW w:w="941" w:type="dxa"/>
          </w:tcPr>
          <w:p w14:paraId="1D7842C4" w14:textId="77777777" w:rsidR="00DF6ED5" w:rsidRDefault="00DF6ED5" w:rsidP="00546495">
            <w:pPr>
              <w:rPr>
                <w:sz w:val="24"/>
                <w:szCs w:val="24"/>
                <w:lang w:val="en-US"/>
              </w:rPr>
            </w:pPr>
            <w:r>
              <w:rPr>
                <w:sz w:val="24"/>
                <w:szCs w:val="24"/>
                <w:lang w:val="en-US"/>
              </w:rPr>
              <w:t>5</w:t>
            </w:r>
          </w:p>
        </w:tc>
      </w:tr>
      <w:tr w:rsidR="00DF6ED5" w14:paraId="4A57980A" w14:textId="77777777" w:rsidTr="009525E0">
        <w:tc>
          <w:tcPr>
            <w:tcW w:w="421" w:type="dxa"/>
          </w:tcPr>
          <w:p w14:paraId="66DBCBDB" w14:textId="77777777" w:rsidR="00DF6ED5" w:rsidRDefault="00DF6ED5" w:rsidP="00546495">
            <w:pPr>
              <w:rPr>
                <w:sz w:val="24"/>
                <w:szCs w:val="24"/>
                <w:lang w:val="en-US"/>
              </w:rPr>
            </w:pPr>
          </w:p>
        </w:tc>
        <w:tc>
          <w:tcPr>
            <w:tcW w:w="7654" w:type="dxa"/>
          </w:tcPr>
          <w:p w14:paraId="19288EAA" w14:textId="77777777" w:rsidR="00DF6ED5" w:rsidRDefault="00DF6ED5" w:rsidP="00546495">
            <w:pPr>
              <w:rPr>
                <w:sz w:val="24"/>
                <w:szCs w:val="24"/>
                <w:lang w:val="en-US"/>
              </w:rPr>
            </w:pPr>
            <w:r>
              <w:rPr>
                <w:sz w:val="24"/>
                <w:szCs w:val="24"/>
                <w:lang w:val="en-US"/>
              </w:rPr>
              <w:t>Governance and Consultation</w:t>
            </w:r>
          </w:p>
        </w:tc>
        <w:tc>
          <w:tcPr>
            <w:tcW w:w="941" w:type="dxa"/>
          </w:tcPr>
          <w:p w14:paraId="43F5DE22" w14:textId="77777777" w:rsidR="00DF6ED5" w:rsidRDefault="00DF6ED5" w:rsidP="00546495">
            <w:pPr>
              <w:rPr>
                <w:sz w:val="24"/>
                <w:szCs w:val="24"/>
                <w:lang w:val="en-US"/>
              </w:rPr>
            </w:pPr>
            <w:r>
              <w:rPr>
                <w:sz w:val="24"/>
                <w:szCs w:val="24"/>
                <w:lang w:val="en-US"/>
              </w:rPr>
              <w:t>8</w:t>
            </w:r>
          </w:p>
        </w:tc>
      </w:tr>
      <w:tr w:rsidR="00DF6ED5" w14:paraId="397196F7" w14:textId="77777777" w:rsidTr="009525E0">
        <w:tc>
          <w:tcPr>
            <w:tcW w:w="421" w:type="dxa"/>
          </w:tcPr>
          <w:p w14:paraId="1D70A1BC" w14:textId="77777777" w:rsidR="00DF6ED5" w:rsidRDefault="00DF6ED5" w:rsidP="00546495">
            <w:pPr>
              <w:rPr>
                <w:sz w:val="24"/>
                <w:szCs w:val="24"/>
                <w:lang w:val="en-US"/>
              </w:rPr>
            </w:pPr>
          </w:p>
        </w:tc>
        <w:tc>
          <w:tcPr>
            <w:tcW w:w="7654" w:type="dxa"/>
          </w:tcPr>
          <w:p w14:paraId="04F96492" w14:textId="77777777" w:rsidR="00DF6ED5" w:rsidRDefault="00DF6ED5" w:rsidP="00546495">
            <w:pPr>
              <w:rPr>
                <w:sz w:val="24"/>
                <w:szCs w:val="24"/>
                <w:lang w:val="en-US"/>
              </w:rPr>
            </w:pPr>
            <w:r>
              <w:rPr>
                <w:sz w:val="24"/>
                <w:szCs w:val="24"/>
                <w:lang w:val="en-US"/>
              </w:rPr>
              <w:t>Quality Assurance</w:t>
            </w:r>
          </w:p>
        </w:tc>
        <w:tc>
          <w:tcPr>
            <w:tcW w:w="941" w:type="dxa"/>
          </w:tcPr>
          <w:p w14:paraId="6E93DC26" w14:textId="77777777" w:rsidR="00DF6ED5" w:rsidRDefault="00DF6ED5" w:rsidP="00546495">
            <w:pPr>
              <w:rPr>
                <w:sz w:val="24"/>
                <w:szCs w:val="24"/>
                <w:lang w:val="en-US"/>
              </w:rPr>
            </w:pPr>
            <w:r>
              <w:rPr>
                <w:sz w:val="24"/>
                <w:szCs w:val="24"/>
                <w:lang w:val="en-US"/>
              </w:rPr>
              <w:t>8</w:t>
            </w:r>
          </w:p>
        </w:tc>
      </w:tr>
      <w:tr w:rsidR="00DF6ED5" w14:paraId="422657D9" w14:textId="77777777" w:rsidTr="009525E0">
        <w:tc>
          <w:tcPr>
            <w:tcW w:w="421" w:type="dxa"/>
          </w:tcPr>
          <w:p w14:paraId="55B950A1" w14:textId="77777777" w:rsidR="00DF6ED5" w:rsidRDefault="00DF6ED5" w:rsidP="00546495">
            <w:pPr>
              <w:rPr>
                <w:sz w:val="24"/>
                <w:szCs w:val="24"/>
                <w:lang w:val="en-US"/>
              </w:rPr>
            </w:pPr>
          </w:p>
        </w:tc>
        <w:tc>
          <w:tcPr>
            <w:tcW w:w="7654" w:type="dxa"/>
          </w:tcPr>
          <w:p w14:paraId="41571498" w14:textId="77777777" w:rsidR="00DF6ED5" w:rsidRDefault="00DF6ED5" w:rsidP="00546495">
            <w:pPr>
              <w:rPr>
                <w:sz w:val="24"/>
                <w:szCs w:val="24"/>
                <w:lang w:val="en-US"/>
              </w:rPr>
            </w:pPr>
            <w:r>
              <w:rPr>
                <w:sz w:val="24"/>
                <w:szCs w:val="24"/>
                <w:lang w:val="en-US"/>
              </w:rPr>
              <w:t>Housing Market Areas</w:t>
            </w:r>
          </w:p>
        </w:tc>
        <w:tc>
          <w:tcPr>
            <w:tcW w:w="941" w:type="dxa"/>
          </w:tcPr>
          <w:p w14:paraId="44BDD878" w14:textId="77777777" w:rsidR="00DF6ED5" w:rsidRDefault="00DF6ED5" w:rsidP="00546495">
            <w:pPr>
              <w:rPr>
                <w:sz w:val="24"/>
                <w:szCs w:val="24"/>
                <w:lang w:val="en-US"/>
              </w:rPr>
            </w:pPr>
            <w:r>
              <w:rPr>
                <w:sz w:val="24"/>
                <w:szCs w:val="24"/>
                <w:lang w:val="en-US"/>
              </w:rPr>
              <w:t>9</w:t>
            </w:r>
          </w:p>
        </w:tc>
      </w:tr>
      <w:tr w:rsidR="00DF6ED5" w14:paraId="71761F9B" w14:textId="77777777" w:rsidTr="009525E0">
        <w:tc>
          <w:tcPr>
            <w:tcW w:w="421" w:type="dxa"/>
          </w:tcPr>
          <w:p w14:paraId="5404FB05" w14:textId="77777777" w:rsidR="00DF6ED5" w:rsidRDefault="00DF6ED5" w:rsidP="00546495">
            <w:pPr>
              <w:rPr>
                <w:sz w:val="24"/>
                <w:szCs w:val="24"/>
                <w:lang w:val="en-US"/>
              </w:rPr>
            </w:pPr>
          </w:p>
        </w:tc>
        <w:tc>
          <w:tcPr>
            <w:tcW w:w="7654" w:type="dxa"/>
          </w:tcPr>
          <w:p w14:paraId="5E1ECAD4" w14:textId="77777777" w:rsidR="00DF6ED5" w:rsidRDefault="00DF6ED5" w:rsidP="00546495">
            <w:pPr>
              <w:rPr>
                <w:sz w:val="24"/>
                <w:szCs w:val="24"/>
                <w:lang w:val="en-US"/>
              </w:rPr>
            </w:pPr>
            <w:r>
              <w:rPr>
                <w:sz w:val="24"/>
                <w:szCs w:val="24"/>
                <w:lang w:val="en-US"/>
              </w:rPr>
              <w:t>Equality Considerations</w:t>
            </w:r>
          </w:p>
        </w:tc>
        <w:tc>
          <w:tcPr>
            <w:tcW w:w="941" w:type="dxa"/>
          </w:tcPr>
          <w:p w14:paraId="5E5802F3" w14:textId="77777777" w:rsidR="00DF6ED5" w:rsidRDefault="00DF6ED5" w:rsidP="00546495">
            <w:pPr>
              <w:rPr>
                <w:sz w:val="24"/>
                <w:szCs w:val="24"/>
                <w:lang w:val="en-US"/>
              </w:rPr>
            </w:pPr>
            <w:r>
              <w:rPr>
                <w:sz w:val="24"/>
                <w:szCs w:val="24"/>
                <w:lang w:val="en-US"/>
              </w:rPr>
              <w:t>11</w:t>
            </w:r>
          </w:p>
        </w:tc>
      </w:tr>
      <w:tr w:rsidR="00DF6ED5" w14:paraId="5EC54F05" w14:textId="77777777" w:rsidTr="009525E0">
        <w:tc>
          <w:tcPr>
            <w:tcW w:w="421" w:type="dxa"/>
          </w:tcPr>
          <w:p w14:paraId="5BA77CC3" w14:textId="77777777" w:rsidR="00DF6ED5" w:rsidRDefault="00DF6ED5" w:rsidP="00546495">
            <w:pPr>
              <w:rPr>
                <w:sz w:val="24"/>
                <w:szCs w:val="24"/>
                <w:lang w:val="en-US"/>
              </w:rPr>
            </w:pPr>
          </w:p>
        </w:tc>
        <w:tc>
          <w:tcPr>
            <w:tcW w:w="7654" w:type="dxa"/>
          </w:tcPr>
          <w:p w14:paraId="436A1DA1" w14:textId="77777777" w:rsidR="00DF6ED5" w:rsidRDefault="00DF6ED5" w:rsidP="00546495">
            <w:pPr>
              <w:rPr>
                <w:sz w:val="24"/>
                <w:szCs w:val="24"/>
                <w:lang w:val="en-US"/>
              </w:rPr>
            </w:pPr>
            <w:r>
              <w:rPr>
                <w:sz w:val="24"/>
                <w:szCs w:val="24"/>
                <w:lang w:val="en-US"/>
              </w:rPr>
              <w:t>Limitations</w:t>
            </w:r>
          </w:p>
        </w:tc>
        <w:tc>
          <w:tcPr>
            <w:tcW w:w="941" w:type="dxa"/>
          </w:tcPr>
          <w:p w14:paraId="58FF8CB1" w14:textId="77777777" w:rsidR="00DF6ED5" w:rsidRDefault="00DF6ED5" w:rsidP="00546495">
            <w:pPr>
              <w:rPr>
                <w:sz w:val="24"/>
                <w:szCs w:val="24"/>
                <w:lang w:val="en-US"/>
              </w:rPr>
            </w:pPr>
            <w:r>
              <w:rPr>
                <w:sz w:val="24"/>
                <w:szCs w:val="24"/>
                <w:lang w:val="en-US"/>
              </w:rPr>
              <w:t>11</w:t>
            </w:r>
          </w:p>
        </w:tc>
      </w:tr>
      <w:tr w:rsidR="00DF6ED5" w14:paraId="5760E513" w14:textId="77777777" w:rsidTr="009525E0">
        <w:tc>
          <w:tcPr>
            <w:tcW w:w="421" w:type="dxa"/>
          </w:tcPr>
          <w:p w14:paraId="52756229" w14:textId="77777777" w:rsidR="00DF6ED5" w:rsidRDefault="00DF6ED5" w:rsidP="00546495">
            <w:pPr>
              <w:rPr>
                <w:sz w:val="24"/>
                <w:szCs w:val="24"/>
                <w:lang w:val="en-US"/>
              </w:rPr>
            </w:pPr>
          </w:p>
        </w:tc>
        <w:tc>
          <w:tcPr>
            <w:tcW w:w="7654" w:type="dxa"/>
          </w:tcPr>
          <w:p w14:paraId="7C439595" w14:textId="77777777" w:rsidR="00DF6ED5" w:rsidRDefault="00DF6ED5" w:rsidP="00546495">
            <w:pPr>
              <w:rPr>
                <w:sz w:val="24"/>
                <w:szCs w:val="24"/>
                <w:lang w:val="en-US"/>
              </w:rPr>
            </w:pPr>
            <w:r>
              <w:rPr>
                <w:sz w:val="24"/>
                <w:szCs w:val="24"/>
                <w:lang w:val="en-US"/>
              </w:rPr>
              <w:t>Consultation</w:t>
            </w:r>
          </w:p>
        </w:tc>
        <w:tc>
          <w:tcPr>
            <w:tcW w:w="941" w:type="dxa"/>
          </w:tcPr>
          <w:p w14:paraId="47CE7B66" w14:textId="77777777" w:rsidR="00DF6ED5" w:rsidRDefault="00DF6ED5" w:rsidP="00546495">
            <w:pPr>
              <w:rPr>
                <w:sz w:val="24"/>
                <w:szCs w:val="24"/>
                <w:lang w:val="en-US"/>
              </w:rPr>
            </w:pPr>
            <w:r>
              <w:rPr>
                <w:sz w:val="24"/>
                <w:szCs w:val="24"/>
                <w:lang w:val="en-US"/>
              </w:rPr>
              <w:t>11</w:t>
            </w:r>
          </w:p>
        </w:tc>
      </w:tr>
      <w:tr w:rsidR="00DF6ED5" w14:paraId="32CA2C1E" w14:textId="77777777" w:rsidTr="009525E0">
        <w:tc>
          <w:tcPr>
            <w:tcW w:w="421" w:type="dxa"/>
          </w:tcPr>
          <w:p w14:paraId="3B40EEC2" w14:textId="77777777" w:rsidR="00DF6ED5" w:rsidRDefault="00DF6ED5" w:rsidP="00546495">
            <w:pPr>
              <w:rPr>
                <w:sz w:val="24"/>
                <w:szCs w:val="24"/>
                <w:lang w:val="en-US"/>
              </w:rPr>
            </w:pPr>
          </w:p>
        </w:tc>
        <w:tc>
          <w:tcPr>
            <w:tcW w:w="7654" w:type="dxa"/>
          </w:tcPr>
          <w:p w14:paraId="45144EAF" w14:textId="77777777" w:rsidR="00DF6ED5" w:rsidRDefault="00DF6ED5" w:rsidP="00546495">
            <w:pPr>
              <w:rPr>
                <w:sz w:val="24"/>
                <w:szCs w:val="24"/>
                <w:lang w:val="en-US"/>
              </w:rPr>
            </w:pPr>
          </w:p>
        </w:tc>
        <w:tc>
          <w:tcPr>
            <w:tcW w:w="941" w:type="dxa"/>
          </w:tcPr>
          <w:p w14:paraId="371B70FB" w14:textId="77777777" w:rsidR="00DF6ED5" w:rsidRDefault="00DF6ED5" w:rsidP="00546495">
            <w:pPr>
              <w:rPr>
                <w:sz w:val="24"/>
                <w:szCs w:val="24"/>
                <w:lang w:val="en-US"/>
              </w:rPr>
            </w:pPr>
          </w:p>
        </w:tc>
      </w:tr>
      <w:tr w:rsidR="00DF6ED5" w14:paraId="238AC9B1" w14:textId="77777777" w:rsidTr="009525E0">
        <w:tc>
          <w:tcPr>
            <w:tcW w:w="421" w:type="dxa"/>
          </w:tcPr>
          <w:p w14:paraId="110B5A10" w14:textId="77777777" w:rsidR="00DF6ED5" w:rsidRPr="0055489E" w:rsidRDefault="00DF6ED5" w:rsidP="00546495">
            <w:pPr>
              <w:rPr>
                <w:b/>
                <w:bCs/>
                <w:sz w:val="24"/>
                <w:szCs w:val="24"/>
                <w:lang w:val="en-US"/>
              </w:rPr>
            </w:pPr>
            <w:r w:rsidRPr="0055489E">
              <w:rPr>
                <w:b/>
                <w:bCs/>
                <w:sz w:val="24"/>
                <w:szCs w:val="24"/>
                <w:lang w:val="en-US"/>
              </w:rPr>
              <w:t>2.</w:t>
            </w:r>
          </w:p>
        </w:tc>
        <w:tc>
          <w:tcPr>
            <w:tcW w:w="7654" w:type="dxa"/>
          </w:tcPr>
          <w:p w14:paraId="7B8ABF26" w14:textId="77777777" w:rsidR="00DF6ED5" w:rsidRPr="0055489E" w:rsidRDefault="00DF6ED5" w:rsidP="00546495">
            <w:pPr>
              <w:rPr>
                <w:b/>
                <w:bCs/>
                <w:sz w:val="24"/>
                <w:szCs w:val="24"/>
                <w:lang w:val="en-US"/>
              </w:rPr>
            </w:pPr>
            <w:r w:rsidRPr="0055489E">
              <w:rPr>
                <w:b/>
                <w:bCs/>
                <w:sz w:val="24"/>
                <w:szCs w:val="24"/>
                <w:lang w:val="en-US"/>
              </w:rPr>
              <w:t>Key Housing Market Drivers</w:t>
            </w:r>
          </w:p>
        </w:tc>
        <w:tc>
          <w:tcPr>
            <w:tcW w:w="941" w:type="dxa"/>
          </w:tcPr>
          <w:p w14:paraId="14D3FC82" w14:textId="77777777" w:rsidR="00DF6ED5" w:rsidRDefault="00DF6ED5" w:rsidP="00546495">
            <w:pPr>
              <w:rPr>
                <w:sz w:val="24"/>
                <w:szCs w:val="24"/>
                <w:lang w:val="en-US"/>
              </w:rPr>
            </w:pPr>
          </w:p>
        </w:tc>
      </w:tr>
      <w:tr w:rsidR="00DF6ED5" w14:paraId="33DD6973" w14:textId="77777777" w:rsidTr="009525E0">
        <w:tc>
          <w:tcPr>
            <w:tcW w:w="421" w:type="dxa"/>
          </w:tcPr>
          <w:p w14:paraId="1E684333" w14:textId="77777777" w:rsidR="00DF6ED5" w:rsidRDefault="00DF6ED5" w:rsidP="00546495">
            <w:pPr>
              <w:rPr>
                <w:sz w:val="24"/>
                <w:szCs w:val="24"/>
                <w:lang w:val="en-US"/>
              </w:rPr>
            </w:pPr>
          </w:p>
        </w:tc>
        <w:tc>
          <w:tcPr>
            <w:tcW w:w="7654" w:type="dxa"/>
          </w:tcPr>
          <w:p w14:paraId="20E6C256" w14:textId="77777777" w:rsidR="00DF6ED5" w:rsidRDefault="00DF6ED5" w:rsidP="00546495">
            <w:pPr>
              <w:rPr>
                <w:sz w:val="24"/>
                <w:szCs w:val="24"/>
                <w:lang w:val="en-US"/>
              </w:rPr>
            </w:pPr>
            <w:r>
              <w:rPr>
                <w:sz w:val="24"/>
                <w:szCs w:val="24"/>
                <w:lang w:val="en-US"/>
              </w:rPr>
              <w:t>Introduction</w:t>
            </w:r>
          </w:p>
        </w:tc>
        <w:tc>
          <w:tcPr>
            <w:tcW w:w="941" w:type="dxa"/>
          </w:tcPr>
          <w:p w14:paraId="4FBA29AB" w14:textId="77777777" w:rsidR="00DF6ED5" w:rsidRDefault="00DF6ED5" w:rsidP="00546495">
            <w:pPr>
              <w:rPr>
                <w:sz w:val="24"/>
                <w:szCs w:val="24"/>
                <w:lang w:val="en-US"/>
              </w:rPr>
            </w:pPr>
            <w:r>
              <w:rPr>
                <w:sz w:val="24"/>
                <w:szCs w:val="24"/>
                <w:lang w:val="en-US"/>
              </w:rPr>
              <w:t>12</w:t>
            </w:r>
          </w:p>
        </w:tc>
      </w:tr>
      <w:tr w:rsidR="00DF6ED5" w14:paraId="12F99732" w14:textId="77777777" w:rsidTr="009525E0">
        <w:tc>
          <w:tcPr>
            <w:tcW w:w="421" w:type="dxa"/>
          </w:tcPr>
          <w:p w14:paraId="502342EF" w14:textId="77777777" w:rsidR="00DF6ED5" w:rsidRDefault="00DF6ED5" w:rsidP="00546495">
            <w:pPr>
              <w:rPr>
                <w:sz w:val="24"/>
                <w:szCs w:val="24"/>
                <w:lang w:val="en-US"/>
              </w:rPr>
            </w:pPr>
          </w:p>
        </w:tc>
        <w:tc>
          <w:tcPr>
            <w:tcW w:w="7654" w:type="dxa"/>
          </w:tcPr>
          <w:p w14:paraId="73CBA2B6" w14:textId="77777777" w:rsidR="00DF6ED5" w:rsidRDefault="00DF6ED5" w:rsidP="00546495">
            <w:pPr>
              <w:rPr>
                <w:sz w:val="24"/>
                <w:szCs w:val="24"/>
                <w:lang w:val="en-US"/>
              </w:rPr>
            </w:pPr>
            <w:r>
              <w:rPr>
                <w:sz w:val="24"/>
                <w:szCs w:val="24"/>
                <w:lang w:val="en-US"/>
              </w:rPr>
              <w:t>Population</w:t>
            </w:r>
          </w:p>
        </w:tc>
        <w:tc>
          <w:tcPr>
            <w:tcW w:w="941" w:type="dxa"/>
          </w:tcPr>
          <w:p w14:paraId="662E22CA" w14:textId="77777777" w:rsidR="00DF6ED5" w:rsidRDefault="00DF6ED5" w:rsidP="00546495">
            <w:pPr>
              <w:rPr>
                <w:sz w:val="24"/>
                <w:szCs w:val="24"/>
                <w:lang w:val="en-US"/>
              </w:rPr>
            </w:pPr>
            <w:r>
              <w:rPr>
                <w:sz w:val="24"/>
                <w:szCs w:val="24"/>
                <w:lang w:val="en-US"/>
              </w:rPr>
              <w:t>12</w:t>
            </w:r>
          </w:p>
        </w:tc>
      </w:tr>
      <w:tr w:rsidR="00DF6ED5" w14:paraId="74B6B8D4" w14:textId="77777777" w:rsidTr="009525E0">
        <w:tc>
          <w:tcPr>
            <w:tcW w:w="421" w:type="dxa"/>
          </w:tcPr>
          <w:p w14:paraId="0C2A1DA7" w14:textId="77777777" w:rsidR="00DF6ED5" w:rsidRDefault="00DF6ED5" w:rsidP="00546495">
            <w:pPr>
              <w:rPr>
                <w:sz w:val="24"/>
                <w:szCs w:val="24"/>
                <w:lang w:val="en-US"/>
              </w:rPr>
            </w:pPr>
          </w:p>
        </w:tc>
        <w:tc>
          <w:tcPr>
            <w:tcW w:w="7654" w:type="dxa"/>
          </w:tcPr>
          <w:p w14:paraId="46C043E5" w14:textId="77777777" w:rsidR="00DF6ED5" w:rsidRDefault="00DF6ED5" w:rsidP="00546495">
            <w:pPr>
              <w:rPr>
                <w:sz w:val="24"/>
                <w:szCs w:val="24"/>
                <w:lang w:val="en-US"/>
              </w:rPr>
            </w:pPr>
            <w:r>
              <w:rPr>
                <w:sz w:val="24"/>
                <w:szCs w:val="24"/>
                <w:lang w:val="en-US"/>
              </w:rPr>
              <w:t>Population Projections</w:t>
            </w:r>
          </w:p>
        </w:tc>
        <w:tc>
          <w:tcPr>
            <w:tcW w:w="941" w:type="dxa"/>
          </w:tcPr>
          <w:p w14:paraId="58F972D2" w14:textId="77777777" w:rsidR="00DF6ED5" w:rsidRDefault="00DF6ED5" w:rsidP="00546495">
            <w:pPr>
              <w:rPr>
                <w:sz w:val="24"/>
                <w:szCs w:val="24"/>
                <w:lang w:val="en-US"/>
              </w:rPr>
            </w:pPr>
            <w:r>
              <w:rPr>
                <w:sz w:val="24"/>
                <w:szCs w:val="24"/>
                <w:lang w:val="en-US"/>
              </w:rPr>
              <w:t>16</w:t>
            </w:r>
          </w:p>
        </w:tc>
      </w:tr>
      <w:tr w:rsidR="00DF6ED5" w14:paraId="54BCFC55" w14:textId="77777777" w:rsidTr="009525E0">
        <w:tc>
          <w:tcPr>
            <w:tcW w:w="421" w:type="dxa"/>
          </w:tcPr>
          <w:p w14:paraId="20DD955A" w14:textId="77777777" w:rsidR="00DF6ED5" w:rsidRDefault="00DF6ED5" w:rsidP="00546495">
            <w:pPr>
              <w:rPr>
                <w:sz w:val="24"/>
                <w:szCs w:val="24"/>
                <w:lang w:val="en-US"/>
              </w:rPr>
            </w:pPr>
          </w:p>
        </w:tc>
        <w:tc>
          <w:tcPr>
            <w:tcW w:w="7654" w:type="dxa"/>
          </w:tcPr>
          <w:p w14:paraId="6FB76CBE" w14:textId="77777777" w:rsidR="00DF6ED5" w:rsidRDefault="00DF6ED5" w:rsidP="00546495">
            <w:pPr>
              <w:rPr>
                <w:sz w:val="24"/>
                <w:szCs w:val="24"/>
                <w:lang w:val="en-US"/>
              </w:rPr>
            </w:pPr>
            <w:r>
              <w:rPr>
                <w:sz w:val="24"/>
                <w:szCs w:val="24"/>
                <w:lang w:val="en-US"/>
              </w:rPr>
              <w:t>Household Projections</w:t>
            </w:r>
          </w:p>
        </w:tc>
        <w:tc>
          <w:tcPr>
            <w:tcW w:w="941" w:type="dxa"/>
          </w:tcPr>
          <w:p w14:paraId="6AD3A710" w14:textId="77777777" w:rsidR="00DF6ED5" w:rsidRDefault="00DF6ED5" w:rsidP="00546495">
            <w:pPr>
              <w:rPr>
                <w:sz w:val="24"/>
                <w:szCs w:val="24"/>
                <w:lang w:val="en-US"/>
              </w:rPr>
            </w:pPr>
            <w:r>
              <w:rPr>
                <w:sz w:val="24"/>
                <w:szCs w:val="24"/>
                <w:lang w:val="en-US"/>
              </w:rPr>
              <w:t>17</w:t>
            </w:r>
          </w:p>
        </w:tc>
      </w:tr>
      <w:tr w:rsidR="00DF6ED5" w14:paraId="40F1AD11" w14:textId="77777777" w:rsidTr="009525E0">
        <w:tc>
          <w:tcPr>
            <w:tcW w:w="421" w:type="dxa"/>
          </w:tcPr>
          <w:p w14:paraId="71293BE4" w14:textId="77777777" w:rsidR="00DF6ED5" w:rsidRDefault="00DF6ED5" w:rsidP="00546495">
            <w:pPr>
              <w:rPr>
                <w:sz w:val="24"/>
                <w:szCs w:val="24"/>
                <w:lang w:val="en-US"/>
              </w:rPr>
            </w:pPr>
          </w:p>
        </w:tc>
        <w:tc>
          <w:tcPr>
            <w:tcW w:w="7654" w:type="dxa"/>
          </w:tcPr>
          <w:p w14:paraId="55EB9310" w14:textId="77777777" w:rsidR="00DF6ED5" w:rsidRDefault="00DF6ED5" w:rsidP="00546495">
            <w:pPr>
              <w:rPr>
                <w:sz w:val="24"/>
                <w:szCs w:val="24"/>
                <w:lang w:val="en-US"/>
              </w:rPr>
            </w:pPr>
            <w:r>
              <w:rPr>
                <w:sz w:val="24"/>
                <w:szCs w:val="24"/>
                <w:lang w:val="en-US"/>
              </w:rPr>
              <w:t>House Sales and Prices</w:t>
            </w:r>
          </w:p>
        </w:tc>
        <w:tc>
          <w:tcPr>
            <w:tcW w:w="941" w:type="dxa"/>
          </w:tcPr>
          <w:p w14:paraId="4975A2C1" w14:textId="77777777" w:rsidR="00DF6ED5" w:rsidRDefault="00DF6ED5" w:rsidP="00546495">
            <w:pPr>
              <w:rPr>
                <w:sz w:val="24"/>
                <w:szCs w:val="24"/>
                <w:lang w:val="en-US"/>
              </w:rPr>
            </w:pPr>
            <w:r>
              <w:rPr>
                <w:sz w:val="24"/>
                <w:szCs w:val="24"/>
                <w:lang w:val="en-US"/>
              </w:rPr>
              <w:t>20</w:t>
            </w:r>
          </w:p>
        </w:tc>
      </w:tr>
      <w:tr w:rsidR="00DF6ED5" w14:paraId="3D664A7A" w14:textId="77777777" w:rsidTr="009525E0">
        <w:tc>
          <w:tcPr>
            <w:tcW w:w="421" w:type="dxa"/>
          </w:tcPr>
          <w:p w14:paraId="12892EAF" w14:textId="77777777" w:rsidR="00DF6ED5" w:rsidRDefault="00DF6ED5" w:rsidP="00546495">
            <w:pPr>
              <w:rPr>
                <w:sz w:val="24"/>
                <w:szCs w:val="24"/>
                <w:lang w:val="en-US"/>
              </w:rPr>
            </w:pPr>
          </w:p>
        </w:tc>
        <w:tc>
          <w:tcPr>
            <w:tcW w:w="7654" w:type="dxa"/>
          </w:tcPr>
          <w:p w14:paraId="33D0AA52" w14:textId="77777777" w:rsidR="00DF6ED5" w:rsidRDefault="00DF6ED5" w:rsidP="00546495">
            <w:pPr>
              <w:rPr>
                <w:sz w:val="24"/>
                <w:szCs w:val="24"/>
                <w:lang w:val="en-US"/>
              </w:rPr>
            </w:pPr>
            <w:r>
              <w:rPr>
                <w:sz w:val="24"/>
                <w:szCs w:val="24"/>
                <w:lang w:val="en-US"/>
              </w:rPr>
              <w:t>Private rents</w:t>
            </w:r>
          </w:p>
        </w:tc>
        <w:tc>
          <w:tcPr>
            <w:tcW w:w="941" w:type="dxa"/>
          </w:tcPr>
          <w:p w14:paraId="6722CED9" w14:textId="77777777" w:rsidR="00DF6ED5" w:rsidRDefault="00DF6ED5" w:rsidP="00546495">
            <w:pPr>
              <w:rPr>
                <w:sz w:val="24"/>
                <w:szCs w:val="24"/>
                <w:lang w:val="en-US"/>
              </w:rPr>
            </w:pPr>
            <w:r>
              <w:rPr>
                <w:sz w:val="24"/>
                <w:szCs w:val="24"/>
                <w:lang w:val="en-US"/>
              </w:rPr>
              <w:t>25</w:t>
            </w:r>
          </w:p>
        </w:tc>
      </w:tr>
      <w:tr w:rsidR="00DF6ED5" w14:paraId="744B537F" w14:textId="77777777" w:rsidTr="009525E0">
        <w:tc>
          <w:tcPr>
            <w:tcW w:w="421" w:type="dxa"/>
          </w:tcPr>
          <w:p w14:paraId="1843F686" w14:textId="77777777" w:rsidR="00DF6ED5" w:rsidRDefault="00DF6ED5" w:rsidP="00546495">
            <w:pPr>
              <w:rPr>
                <w:sz w:val="24"/>
                <w:szCs w:val="24"/>
                <w:lang w:val="en-US"/>
              </w:rPr>
            </w:pPr>
          </w:p>
        </w:tc>
        <w:tc>
          <w:tcPr>
            <w:tcW w:w="7654" w:type="dxa"/>
          </w:tcPr>
          <w:p w14:paraId="0255421C" w14:textId="77777777" w:rsidR="00DF6ED5" w:rsidRDefault="00DF6ED5" w:rsidP="00546495">
            <w:pPr>
              <w:rPr>
                <w:sz w:val="24"/>
                <w:szCs w:val="24"/>
                <w:lang w:val="en-US"/>
              </w:rPr>
            </w:pPr>
            <w:r>
              <w:rPr>
                <w:sz w:val="24"/>
                <w:szCs w:val="24"/>
                <w:lang w:val="en-US"/>
              </w:rPr>
              <w:t>Social rented rents</w:t>
            </w:r>
          </w:p>
        </w:tc>
        <w:tc>
          <w:tcPr>
            <w:tcW w:w="941" w:type="dxa"/>
          </w:tcPr>
          <w:p w14:paraId="1BD5CDF8" w14:textId="77777777" w:rsidR="00DF6ED5" w:rsidRDefault="00DF6ED5" w:rsidP="00546495">
            <w:pPr>
              <w:rPr>
                <w:sz w:val="24"/>
                <w:szCs w:val="24"/>
                <w:lang w:val="en-US"/>
              </w:rPr>
            </w:pPr>
            <w:r>
              <w:rPr>
                <w:sz w:val="24"/>
                <w:szCs w:val="24"/>
                <w:lang w:val="en-US"/>
              </w:rPr>
              <w:t>29</w:t>
            </w:r>
          </w:p>
        </w:tc>
      </w:tr>
      <w:tr w:rsidR="00DF6ED5" w14:paraId="11AC6A04" w14:textId="77777777" w:rsidTr="009525E0">
        <w:tc>
          <w:tcPr>
            <w:tcW w:w="421" w:type="dxa"/>
          </w:tcPr>
          <w:p w14:paraId="08CF2D05" w14:textId="77777777" w:rsidR="00DF6ED5" w:rsidRDefault="00DF6ED5" w:rsidP="00546495">
            <w:pPr>
              <w:rPr>
                <w:sz w:val="24"/>
                <w:szCs w:val="24"/>
                <w:lang w:val="en-US"/>
              </w:rPr>
            </w:pPr>
          </w:p>
        </w:tc>
        <w:tc>
          <w:tcPr>
            <w:tcW w:w="7654" w:type="dxa"/>
          </w:tcPr>
          <w:p w14:paraId="0EFED24A" w14:textId="77777777" w:rsidR="00DF6ED5" w:rsidRDefault="00DF6ED5" w:rsidP="00546495">
            <w:pPr>
              <w:rPr>
                <w:sz w:val="24"/>
                <w:szCs w:val="24"/>
                <w:lang w:val="en-US"/>
              </w:rPr>
            </w:pPr>
            <w:r>
              <w:rPr>
                <w:sz w:val="24"/>
                <w:szCs w:val="24"/>
                <w:lang w:val="en-US"/>
              </w:rPr>
              <w:t>Income</w:t>
            </w:r>
          </w:p>
        </w:tc>
        <w:tc>
          <w:tcPr>
            <w:tcW w:w="941" w:type="dxa"/>
          </w:tcPr>
          <w:p w14:paraId="60D62092" w14:textId="77777777" w:rsidR="00DF6ED5" w:rsidRDefault="00DF6ED5" w:rsidP="00546495">
            <w:pPr>
              <w:rPr>
                <w:sz w:val="24"/>
                <w:szCs w:val="24"/>
                <w:lang w:val="en-US"/>
              </w:rPr>
            </w:pPr>
            <w:r>
              <w:rPr>
                <w:sz w:val="24"/>
                <w:szCs w:val="24"/>
                <w:lang w:val="en-US"/>
              </w:rPr>
              <w:t>31</w:t>
            </w:r>
          </w:p>
        </w:tc>
      </w:tr>
      <w:tr w:rsidR="00DF6ED5" w14:paraId="0624F7EE" w14:textId="77777777" w:rsidTr="009525E0">
        <w:tc>
          <w:tcPr>
            <w:tcW w:w="421" w:type="dxa"/>
          </w:tcPr>
          <w:p w14:paraId="1E6BE14A" w14:textId="77777777" w:rsidR="00DF6ED5" w:rsidRDefault="00DF6ED5" w:rsidP="00546495">
            <w:pPr>
              <w:rPr>
                <w:sz w:val="24"/>
                <w:szCs w:val="24"/>
                <w:lang w:val="en-US"/>
              </w:rPr>
            </w:pPr>
          </w:p>
        </w:tc>
        <w:tc>
          <w:tcPr>
            <w:tcW w:w="7654" w:type="dxa"/>
          </w:tcPr>
          <w:p w14:paraId="2BAE9273" w14:textId="77777777" w:rsidR="00DF6ED5" w:rsidRDefault="00DF6ED5" w:rsidP="00546495">
            <w:pPr>
              <w:rPr>
                <w:sz w:val="24"/>
                <w:szCs w:val="24"/>
                <w:lang w:val="en-US"/>
              </w:rPr>
            </w:pPr>
            <w:r>
              <w:rPr>
                <w:sz w:val="24"/>
                <w:szCs w:val="24"/>
                <w:lang w:val="en-US"/>
              </w:rPr>
              <w:t>Mortgages</w:t>
            </w:r>
          </w:p>
        </w:tc>
        <w:tc>
          <w:tcPr>
            <w:tcW w:w="941" w:type="dxa"/>
          </w:tcPr>
          <w:p w14:paraId="633512F4" w14:textId="77777777" w:rsidR="00DF6ED5" w:rsidRDefault="00DF6ED5" w:rsidP="00546495">
            <w:pPr>
              <w:rPr>
                <w:sz w:val="24"/>
                <w:szCs w:val="24"/>
                <w:lang w:val="en-US"/>
              </w:rPr>
            </w:pPr>
            <w:r>
              <w:rPr>
                <w:sz w:val="24"/>
                <w:szCs w:val="24"/>
                <w:lang w:val="en-US"/>
              </w:rPr>
              <w:t>34</w:t>
            </w:r>
          </w:p>
        </w:tc>
      </w:tr>
      <w:tr w:rsidR="00DF6ED5" w14:paraId="08A41718" w14:textId="77777777" w:rsidTr="009525E0">
        <w:tc>
          <w:tcPr>
            <w:tcW w:w="421" w:type="dxa"/>
          </w:tcPr>
          <w:p w14:paraId="53481E68" w14:textId="77777777" w:rsidR="00DF6ED5" w:rsidRDefault="00DF6ED5" w:rsidP="00546495">
            <w:pPr>
              <w:rPr>
                <w:sz w:val="24"/>
                <w:szCs w:val="24"/>
                <w:lang w:val="en-US"/>
              </w:rPr>
            </w:pPr>
          </w:p>
        </w:tc>
        <w:tc>
          <w:tcPr>
            <w:tcW w:w="7654" w:type="dxa"/>
          </w:tcPr>
          <w:p w14:paraId="10C3576C" w14:textId="77777777" w:rsidR="00DF6ED5" w:rsidRDefault="00DF6ED5" w:rsidP="00546495">
            <w:pPr>
              <w:rPr>
                <w:sz w:val="24"/>
                <w:szCs w:val="24"/>
                <w:lang w:val="en-US"/>
              </w:rPr>
            </w:pPr>
            <w:r>
              <w:rPr>
                <w:sz w:val="24"/>
                <w:szCs w:val="24"/>
                <w:lang w:val="en-US"/>
              </w:rPr>
              <w:t>Employment by Occupation</w:t>
            </w:r>
          </w:p>
        </w:tc>
        <w:tc>
          <w:tcPr>
            <w:tcW w:w="941" w:type="dxa"/>
          </w:tcPr>
          <w:p w14:paraId="30FD8355" w14:textId="77777777" w:rsidR="00DF6ED5" w:rsidRDefault="00DF6ED5" w:rsidP="00546495">
            <w:pPr>
              <w:rPr>
                <w:sz w:val="24"/>
                <w:szCs w:val="24"/>
                <w:lang w:val="en-US"/>
              </w:rPr>
            </w:pPr>
            <w:r>
              <w:rPr>
                <w:sz w:val="24"/>
                <w:szCs w:val="24"/>
                <w:lang w:val="en-US"/>
              </w:rPr>
              <w:t>36</w:t>
            </w:r>
          </w:p>
        </w:tc>
      </w:tr>
      <w:tr w:rsidR="00DF6ED5" w14:paraId="3E0498A1" w14:textId="77777777" w:rsidTr="009525E0">
        <w:tc>
          <w:tcPr>
            <w:tcW w:w="421" w:type="dxa"/>
          </w:tcPr>
          <w:p w14:paraId="1A16A493" w14:textId="77777777" w:rsidR="00DF6ED5" w:rsidRDefault="00DF6ED5" w:rsidP="00546495">
            <w:pPr>
              <w:rPr>
                <w:sz w:val="24"/>
                <w:szCs w:val="24"/>
                <w:lang w:val="en-US"/>
              </w:rPr>
            </w:pPr>
          </w:p>
        </w:tc>
        <w:tc>
          <w:tcPr>
            <w:tcW w:w="7654" w:type="dxa"/>
          </w:tcPr>
          <w:p w14:paraId="71B45F5C" w14:textId="77777777" w:rsidR="00DF6ED5" w:rsidRDefault="00DF6ED5" w:rsidP="00546495">
            <w:pPr>
              <w:rPr>
                <w:sz w:val="24"/>
                <w:szCs w:val="24"/>
                <w:lang w:val="en-US"/>
              </w:rPr>
            </w:pPr>
            <w:r>
              <w:rPr>
                <w:sz w:val="24"/>
                <w:szCs w:val="24"/>
                <w:lang w:val="en-US"/>
              </w:rPr>
              <w:t>Travel to Work Areas</w:t>
            </w:r>
          </w:p>
        </w:tc>
        <w:tc>
          <w:tcPr>
            <w:tcW w:w="941" w:type="dxa"/>
          </w:tcPr>
          <w:p w14:paraId="2FBB42F6" w14:textId="77777777" w:rsidR="00DF6ED5" w:rsidRDefault="00DF6ED5" w:rsidP="00546495">
            <w:pPr>
              <w:rPr>
                <w:sz w:val="24"/>
                <w:szCs w:val="24"/>
                <w:lang w:val="en-US"/>
              </w:rPr>
            </w:pPr>
            <w:r>
              <w:rPr>
                <w:sz w:val="24"/>
                <w:szCs w:val="24"/>
                <w:lang w:val="en-US"/>
              </w:rPr>
              <w:t>38</w:t>
            </w:r>
          </w:p>
        </w:tc>
      </w:tr>
      <w:tr w:rsidR="00DF6ED5" w14:paraId="60815CEF" w14:textId="77777777" w:rsidTr="009525E0">
        <w:tc>
          <w:tcPr>
            <w:tcW w:w="421" w:type="dxa"/>
          </w:tcPr>
          <w:p w14:paraId="51603A58" w14:textId="77777777" w:rsidR="00DF6ED5" w:rsidRDefault="00DF6ED5" w:rsidP="00546495">
            <w:pPr>
              <w:rPr>
                <w:sz w:val="24"/>
                <w:szCs w:val="24"/>
                <w:lang w:val="en-US"/>
              </w:rPr>
            </w:pPr>
          </w:p>
        </w:tc>
        <w:tc>
          <w:tcPr>
            <w:tcW w:w="7654" w:type="dxa"/>
          </w:tcPr>
          <w:p w14:paraId="73AB2459" w14:textId="77777777" w:rsidR="00DF6ED5" w:rsidRDefault="00DF6ED5" w:rsidP="00546495">
            <w:pPr>
              <w:rPr>
                <w:sz w:val="24"/>
                <w:szCs w:val="24"/>
                <w:lang w:val="en-US"/>
              </w:rPr>
            </w:pPr>
            <w:r>
              <w:rPr>
                <w:sz w:val="24"/>
                <w:szCs w:val="24"/>
                <w:lang w:val="en-US"/>
              </w:rPr>
              <w:t>Gross Value Added</w:t>
            </w:r>
          </w:p>
        </w:tc>
        <w:tc>
          <w:tcPr>
            <w:tcW w:w="941" w:type="dxa"/>
          </w:tcPr>
          <w:p w14:paraId="079E5722" w14:textId="77777777" w:rsidR="00DF6ED5" w:rsidRDefault="00DF6ED5" w:rsidP="00546495">
            <w:pPr>
              <w:rPr>
                <w:sz w:val="24"/>
                <w:szCs w:val="24"/>
                <w:lang w:val="en-US"/>
              </w:rPr>
            </w:pPr>
            <w:r>
              <w:rPr>
                <w:sz w:val="24"/>
                <w:szCs w:val="24"/>
                <w:lang w:val="en-US"/>
              </w:rPr>
              <w:t>38</w:t>
            </w:r>
          </w:p>
        </w:tc>
      </w:tr>
      <w:tr w:rsidR="00DF6ED5" w14:paraId="33E98112" w14:textId="77777777" w:rsidTr="009525E0">
        <w:tc>
          <w:tcPr>
            <w:tcW w:w="421" w:type="dxa"/>
          </w:tcPr>
          <w:p w14:paraId="5DD735C2" w14:textId="77777777" w:rsidR="00DF6ED5" w:rsidRDefault="00DF6ED5" w:rsidP="00546495">
            <w:pPr>
              <w:rPr>
                <w:sz w:val="24"/>
                <w:szCs w:val="24"/>
                <w:lang w:val="en-US"/>
              </w:rPr>
            </w:pPr>
          </w:p>
        </w:tc>
        <w:tc>
          <w:tcPr>
            <w:tcW w:w="7654" w:type="dxa"/>
          </w:tcPr>
          <w:p w14:paraId="243633C3" w14:textId="77777777" w:rsidR="00DF6ED5" w:rsidRDefault="00DF6ED5" w:rsidP="00546495">
            <w:pPr>
              <w:rPr>
                <w:sz w:val="24"/>
                <w:szCs w:val="24"/>
                <w:lang w:val="en-US"/>
              </w:rPr>
            </w:pPr>
            <w:r>
              <w:rPr>
                <w:sz w:val="24"/>
                <w:szCs w:val="24"/>
                <w:lang w:val="en-US"/>
              </w:rPr>
              <w:t>Employment and Unemployment</w:t>
            </w:r>
          </w:p>
        </w:tc>
        <w:tc>
          <w:tcPr>
            <w:tcW w:w="941" w:type="dxa"/>
          </w:tcPr>
          <w:p w14:paraId="4E6C82FA" w14:textId="77777777" w:rsidR="00DF6ED5" w:rsidRDefault="00DF6ED5" w:rsidP="00546495">
            <w:pPr>
              <w:rPr>
                <w:sz w:val="24"/>
                <w:szCs w:val="24"/>
                <w:lang w:val="en-US"/>
              </w:rPr>
            </w:pPr>
            <w:r>
              <w:rPr>
                <w:sz w:val="24"/>
                <w:szCs w:val="24"/>
                <w:lang w:val="en-US"/>
              </w:rPr>
              <w:t>40</w:t>
            </w:r>
          </w:p>
        </w:tc>
      </w:tr>
      <w:tr w:rsidR="00DF6ED5" w14:paraId="29FCD271" w14:textId="77777777" w:rsidTr="009525E0">
        <w:tc>
          <w:tcPr>
            <w:tcW w:w="421" w:type="dxa"/>
          </w:tcPr>
          <w:p w14:paraId="2009579F" w14:textId="77777777" w:rsidR="00DF6ED5" w:rsidRDefault="00DF6ED5" w:rsidP="00546495">
            <w:pPr>
              <w:rPr>
                <w:sz w:val="24"/>
                <w:szCs w:val="24"/>
                <w:lang w:val="en-US"/>
              </w:rPr>
            </w:pPr>
          </w:p>
        </w:tc>
        <w:tc>
          <w:tcPr>
            <w:tcW w:w="7654" w:type="dxa"/>
          </w:tcPr>
          <w:p w14:paraId="21733E90" w14:textId="77777777" w:rsidR="00DF6ED5" w:rsidRDefault="00DF6ED5" w:rsidP="00546495">
            <w:pPr>
              <w:rPr>
                <w:sz w:val="24"/>
                <w:szCs w:val="24"/>
                <w:lang w:val="en-US"/>
              </w:rPr>
            </w:pPr>
            <w:r>
              <w:rPr>
                <w:sz w:val="24"/>
                <w:szCs w:val="24"/>
                <w:lang w:val="en-US"/>
              </w:rPr>
              <w:t>Economic Inactivity</w:t>
            </w:r>
          </w:p>
        </w:tc>
        <w:tc>
          <w:tcPr>
            <w:tcW w:w="941" w:type="dxa"/>
          </w:tcPr>
          <w:p w14:paraId="5D33DEF2" w14:textId="77777777" w:rsidR="00DF6ED5" w:rsidRDefault="00DF6ED5" w:rsidP="00546495">
            <w:pPr>
              <w:rPr>
                <w:sz w:val="24"/>
                <w:szCs w:val="24"/>
                <w:lang w:val="en-US"/>
              </w:rPr>
            </w:pPr>
            <w:r>
              <w:rPr>
                <w:sz w:val="24"/>
                <w:szCs w:val="24"/>
                <w:lang w:val="en-US"/>
              </w:rPr>
              <w:t>41</w:t>
            </w:r>
          </w:p>
        </w:tc>
      </w:tr>
      <w:tr w:rsidR="00DF6ED5" w14:paraId="1E37AA97" w14:textId="77777777" w:rsidTr="009525E0">
        <w:tc>
          <w:tcPr>
            <w:tcW w:w="421" w:type="dxa"/>
          </w:tcPr>
          <w:p w14:paraId="6321FB6F" w14:textId="77777777" w:rsidR="00DF6ED5" w:rsidRDefault="00DF6ED5" w:rsidP="00546495">
            <w:pPr>
              <w:rPr>
                <w:sz w:val="24"/>
                <w:szCs w:val="24"/>
                <w:lang w:val="en-US"/>
              </w:rPr>
            </w:pPr>
          </w:p>
        </w:tc>
        <w:tc>
          <w:tcPr>
            <w:tcW w:w="7654" w:type="dxa"/>
          </w:tcPr>
          <w:p w14:paraId="29B7CEFB" w14:textId="77777777" w:rsidR="00DF6ED5" w:rsidRDefault="00DF6ED5" w:rsidP="00546495">
            <w:pPr>
              <w:rPr>
                <w:sz w:val="24"/>
                <w:szCs w:val="24"/>
                <w:lang w:val="en-US"/>
              </w:rPr>
            </w:pPr>
            <w:r>
              <w:rPr>
                <w:sz w:val="24"/>
                <w:szCs w:val="24"/>
                <w:lang w:val="en-US"/>
              </w:rPr>
              <w:t>Areas of Multiple Deprivation</w:t>
            </w:r>
          </w:p>
        </w:tc>
        <w:tc>
          <w:tcPr>
            <w:tcW w:w="941" w:type="dxa"/>
          </w:tcPr>
          <w:p w14:paraId="0B8C3E1E" w14:textId="77777777" w:rsidR="00DF6ED5" w:rsidRDefault="00DF6ED5" w:rsidP="00546495">
            <w:pPr>
              <w:rPr>
                <w:sz w:val="24"/>
                <w:szCs w:val="24"/>
                <w:lang w:val="en-US"/>
              </w:rPr>
            </w:pPr>
            <w:r>
              <w:rPr>
                <w:sz w:val="24"/>
                <w:szCs w:val="24"/>
                <w:lang w:val="en-US"/>
              </w:rPr>
              <w:t>43</w:t>
            </w:r>
          </w:p>
        </w:tc>
      </w:tr>
      <w:tr w:rsidR="00DF6ED5" w14:paraId="2F65A92E" w14:textId="77777777" w:rsidTr="009525E0">
        <w:tc>
          <w:tcPr>
            <w:tcW w:w="421" w:type="dxa"/>
          </w:tcPr>
          <w:p w14:paraId="58982457" w14:textId="77777777" w:rsidR="00DF6ED5" w:rsidRDefault="00DF6ED5" w:rsidP="00546495">
            <w:pPr>
              <w:rPr>
                <w:sz w:val="24"/>
                <w:szCs w:val="24"/>
                <w:lang w:val="en-US"/>
              </w:rPr>
            </w:pPr>
          </w:p>
        </w:tc>
        <w:tc>
          <w:tcPr>
            <w:tcW w:w="7654" w:type="dxa"/>
          </w:tcPr>
          <w:p w14:paraId="5FB7145D" w14:textId="77777777" w:rsidR="00DF6ED5" w:rsidRDefault="00DF6ED5" w:rsidP="00546495">
            <w:pPr>
              <w:rPr>
                <w:sz w:val="24"/>
                <w:szCs w:val="24"/>
                <w:lang w:val="en-US"/>
              </w:rPr>
            </w:pPr>
            <w:r>
              <w:rPr>
                <w:sz w:val="24"/>
                <w:szCs w:val="24"/>
                <w:lang w:val="en-US"/>
              </w:rPr>
              <w:t>Key Issues and Implications for LHS &amp; LDP</w:t>
            </w:r>
          </w:p>
        </w:tc>
        <w:tc>
          <w:tcPr>
            <w:tcW w:w="941" w:type="dxa"/>
          </w:tcPr>
          <w:p w14:paraId="0D95302B" w14:textId="77777777" w:rsidR="00DF6ED5" w:rsidRDefault="00DF6ED5" w:rsidP="00546495">
            <w:pPr>
              <w:rPr>
                <w:sz w:val="24"/>
                <w:szCs w:val="24"/>
                <w:lang w:val="en-US"/>
              </w:rPr>
            </w:pPr>
            <w:r>
              <w:rPr>
                <w:sz w:val="24"/>
                <w:szCs w:val="24"/>
                <w:lang w:val="en-US"/>
              </w:rPr>
              <w:t>44</w:t>
            </w:r>
          </w:p>
        </w:tc>
      </w:tr>
      <w:tr w:rsidR="00DF6ED5" w14:paraId="29418E00" w14:textId="77777777" w:rsidTr="009525E0">
        <w:tc>
          <w:tcPr>
            <w:tcW w:w="421" w:type="dxa"/>
          </w:tcPr>
          <w:p w14:paraId="6A180F18" w14:textId="77777777" w:rsidR="00DF6ED5" w:rsidRDefault="00DF6ED5" w:rsidP="00546495">
            <w:pPr>
              <w:rPr>
                <w:sz w:val="24"/>
                <w:szCs w:val="24"/>
                <w:lang w:val="en-US"/>
              </w:rPr>
            </w:pPr>
          </w:p>
        </w:tc>
        <w:tc>
          <w:tcPr>
            <w:tcW w:w="7654" w:type="dxa"/>
          </w:tcPr>
          <w:p w14:paraId="3807ED34" w14:textId="77777777" w:rsidR="00DF6ED5" w:rsidRDefault="00DF6ED5" w:rsidP="00546495">
            <w:pPr>
              <w:rPr>
                <w:sz w:val="24"/>
                <w:szCs w:val="24"/>
                <w:lang w:val="en-US"/>
              </w:rPr>
            </w:pPr>
          </w:p>
        </w:tc>
        <w:tc>
          <w:tcPr>
            <w:tcW w:w="941" w:type="dxa"/>
          </w:tcPr>
          <w:p w14:paraId="2323A36F" w14:textId="77777777" w:rsidR="00DF6ED5" w:rsidRDefault="00DF6ED5" w:rsidP="00546495">
            <w:pPr>
              <w:rPr>
                <w:sz w:val="24"/>
                <w:szCs w:val="24"/>
                <w:lang w:val="en-US"/>
              </w:rPr>
            </w:pPr>
          </w:p>
        </w:tc>
      </w:tr>
      <w:tr w:rsidR="00DF6ED5" w14:paraId="50AC32F7" w14:textId="77777777" w:rsidTr="009525E0">
        <w:tc>
          <w:tcPr>
            <w:tcW w:w="421" w:type="dxa"/>
          </w:tcPr>
          <w:p w14:paraId="52F16413" w14:textId="77777777" w:rsidR="00DF6ED5" w:rsidRPr="007A4518" w:rsidRDefault="00DF6ED5" w:rsidP="00546495">
            <w:pPr>
              <w:rPr>
                <w:b/>
                <w:bCs/>
                <w:sz w:val="24"/>
                <w:szCs w:val="24"/>
                <w:lang w:val="en-US"/>
              </w:rPr>
            </w:pPr>
            <w:r w:rsidRPr="007A4518">
              <w:rPr>
                <w:b/>
                <w:bCs/>
                <w:sz w:val="24"/>
                <w:szCs w:val="24"/>
                <w:lang w:val="en-US"/>
              </w:rPr>
              <w:t>3.</w:t>
            </w:r>
          </w:p>
        </w:tc>
        <w:tc>
          <w:tcPr>
            <w:tcW w:w="7654" w:type="dxa"/>
          </w:tcPr>
          <w:p w14:paraId="11991116" w14:textId="77777777" w:rsidR="00DF6ED5" w:rsidRPr="007A4518" w:rsidRDefault="00DF6ED5" w:rsidP="00546495">
            <w:pPr>
              <w:rPr>
                <w:b/>
                <w:bCs/>
                <w:sz w:val="24"/>
                <w:szCs w:val="24"/>
                <w:lang w:val="en-US"/>
              </w:rPr>
            </w:pPr>
            <w:r w:rsidRPr="007A4518">
              <w:rPr>
                <w:b/>
                <w:bCs/>
                <w:sz w:val="24"/>
                <w:szCs w:val="24"/>
                <w:lang w:val="en-US"/>
              </w:rPr>
              <w:t>Stock</w:t>
            </w:r>
          </w:p>
        </w:tc>
        <w:tc>
          <w:tcPr>
            <w:tcW w:w="941" w:type="dxa"/>
          </w:tcPr>
          <w:p w14:paraId="383126D9" w14:textId="77777777" w:rsidR="00DF6ED5" w:rsidRDefault="00DF6ED5" w:rsidP="00546495">
            <w:pPr>
              <w:rPr>
                <w:sz w:val="24"/>
                <w:szCs w:val="24"/>
                <w:lang w:val="en-US"/>
              </w:rPr>
            </w:pPr>
          </w:p>
        </w:tc>
      </w:tr>
      <w:tr w:rsidR="00DF6ED5" w14:paraId="7B2785FC" w14:textId="77777777" w:rsidTr="009525E0">
        <w:tc>
          <w:tcPr>
            <w:tcW w:w="421" w:type="dxa"/>
          </w:tcPr>
          <w:p w14:paraId="792C094A" w14:textId="77777777" w:rsidR="00DF6ED5" w:rsidRDefault="00DF6ED5" w:rsidP="00546495">
            <w:pPr>
              <w:rPr>
                <w:sz w:val="24"/>
                <w:szCs w:val="24"/>
                <w:lang w:val="en-US"/>
              </w:rPr>
            </w:pPr>
          </w:p>
        </w:tc>
        <w:tc>
          <w:tcPr>
            <w:tcW w:w="7654" w:type="dxa"/>
          </w:tcPr>
          <w:p w14:paraId="296D5ABD" w14:textId="77777777" w:rsidR="00DF6ED5" w:rsidRDefault="00DF6ED5" w:rsidP="00546495">
            <w:pPr>
              <w:rPr>
                <w:sz w:val="24"/>
                <w:szCs w:val="24"/>
                <w:lang w:val="en-US"/>
              </w:rPr>
            </w:pPr>
            <w:r>
              <w:rPr>
                <w:sz w:val="24"/>
                <w:szCs w:val="24"/>
                <w:lang w:val="en-US"/>
              </w:rPr>
              <w:t>Introduction</w:t>
            </w:r>
          </w:p>
        </w:tc>
        <w:tc>
          <w:tcPr>
            <w:tcW w:w="941" w:type="dxa"/>
          </w:tcPr>
          <w:p w14:paraId="633ECC11" w14:textId="77777777" w:rsidR="00DF6ED5" w:rsidRDefault="00DF6ED5" w:rsidP="00546495">
            <w:pPr>
              <w:rPr>
                <w:sz w:val="24"/>
                <w:szCs w:val="24"/>
                <w:lang w:val="en-US"/>
              </w:rPr>
            </w:pPr>
            <w:r>
              <w:rPr>
                <w:sz w:val="24"/>
                <w:szCs w:val="24"/>
                <w:lang w:val="en-US"/>
              </w:rPr>
              <w:t>47</w:t>
            </w:r>
          </w:p>
        </w:tc>
      </w:tr>
      <w:tr w:rsidR="00DF6ED5" w14:paraId="00F8106A" w14:textId="77777777" w:rsidTr="009525E0">
        <w:tc>
          <w:tcPr>
            <w:tcW w:w="421" w:type="dxa"/>
          </w:tcPr>
          <w:p w14:paraId="364BFE46" w14:textId="77777777" w:rsidR="00DF6ED5" w:rsidRDefault="00DF6ED5" w:rsidP="00546495">
            <w:pPr>
              <w:rPr>
                <w:sz w:val="24"/>
                <w:szCs w:val="24"/>
                <w:lang w:val="en-US"/>
              </w:rPr>
            </w:pPr>
          </w:p>
        </w:tc>
        <w:tc>
          <w:tcPr>
            <w:tcW w:w="7654" w:type="dxa"/>
          </w:tcPr>
          <w:p w14:paraId="1C66824C" w14:textId="77777777" w:rsidR="00DF6ED5" w:rsidRDefault="00DF6ED5" w:rsidP="00546495">
            <w:pPr>
              <w:rPr>
                <w:sz w:val="24"/>
                <w:szCs w:val="24"/>
                <w:lang w:val="en-US"/>
              </w:rPr>
            </w:pPr>
            <w:r>
              <w:rPr>
                <w:sz w:val="24"/>
                <w:szCs w:val="24"/>
                <w:lang w:val="en-US"/>
              </w:rPr>
              <w:t>Physical Characteristics</w:t>
            </w:r>
          </w:p>
        </w:tc>
        <w:tc>
          <w:tcPr>
            <w:tcW w:w="941" w:type="dxa"/>
          </w:tcPr>
          <w:p w14:paraId="23A1604C" w14:textId="77777777" w:rsidR="00DF6ED5" w:rsidRDefault="00DF6ED5" w:rsidP="00546495">
            <w:pPr>
              <w:rPr>
                <w:sz w:val="24"/>
                <w:szCs w:val="24"/>
                <w:lang w:val="en-US"/>
              </w:rPr>
            </w:pPr>
            <w:r>
              <w:rPr>
                <w:sz w:val="24"/>
                <w:szCs w:val="24"/>
                <w:lang w:val="en-US"/>
              </w:rPr>
              <w:t>47</w:t>
            </w:r>
          </w:p>
        </w:tc>
      </w:tr>
      <w:tr w:rsidR="00DF6ED5" w14:paraId="6F030897" w14:textId="77777777" w:rsidTr="009525E0">
        <w:tc>
          <w:tcPr>
            <w:tcW w:w="421" w:type="dxa"/>
          </w:tcPr>
          <w:p w14:paraId="479A6CF4" w14:textId="77777777" w:rsidR="00DF6ED5" w:rsidRDefault="00DF6ED5" w:rsidP="00546495">
            <w:pPr>
              <w:rPr>
                <w:sz w:val="24"/>
                <w:szCs w:val="24"/>
                <w:lang w:val="en-US"/>
              </w:rPr>
            </w:pPr>
          </w:p>
        </w:tc>
        <w:tc>
          <w:tcPr>
            <w:tcW w:w="7654" w:type="dxa"/>
          </w:tcPr>
          <w:p w14:paraId="0A529A32" w14:textId="77777777" w:rsidR="00DF6ED5" w:rsidRDefault="00DF6ED5" w:rsidP="00546495">
            <w:pPr>
              <w:rPr>
                <w:sz w:val="24"/>
                <w:szCs w:val="24"/>
                <w:lang w:val="en-US"/>
              </w:rPr>
            </w:pPr>
            <w:r>
              <w:rPr>
                <w:sz w:val="24"/>
                <w:szCs w:val="24"/>
                <w:lang w:val="en-US"/>
              </w:rPr>
              <w:t>Social Rented Stock</w:t>
            </w:r>
          </w:p>
        </w:tc>
        <w:tc>
          <w:tcPr>
            <w:tcW w:w="941" w:type="dxa"/>
          </w:tcPr>
          <w:p w14:paraId="1DF22F08" w14:textId="77777777" w:rsidR="00DF6ED5" w:rsidRDefault="00DF6ED5" w:rsidP="00546495">
            <w:pPr>
              <w:rPr>
                <w:sz w:val="24"/>
                <w:szCs w:val="24"/>
                <w:lang w:val="en-US"/>
              </w:rPr>
            </w:pPr>
            <w:r>
              <w:rPr>
                <w:sz w:val="24"/>
                <w:szCs w:val="24"/>
                <w:lang w:val="en-US"/>
              </w:rPr>
              <w:t>54</w:t>
            </w:r>
          </w:p>
        </w:tc>
      </w:tr>
      <w:tr w:rsidR="00DF6ED5" w14:paraId="31298781" w14:textId="77777777" w:rsidTr="009525E0">
        <w:tc>
          <w:tcPr>
            <w:tcW w:w="421" w:type="dxa"/>
          </w:tcPr>
          <w:p w14:paraId="626D7C05" w14:textId="77777777" w:rsidR="00DF6ED5" w:rsidRDefault="00DF6ED5" w:rsidP="00546495">
            <w:pPr>
              <w:rPr>
                <w:sz w:val="24"/>
                <w:szCs w:val="24"/>
                <w:lang w:val="en-US"/>
              </w:rPr>
            </w:pPr>
          </w:p>
        </w:tc>
        <w:tc>
          <w:tcPr>
            <w:tcW w:w="7654" w:type="dxa"/>
          </w:tcPr>
          <w:p w14:paraId="1D3BACB3" w14:textId="77777777" w:rsidR="00DF6ED5" w:rsidRDefault="00DF6ED5" w:rsidP="00546495">
            <w:pPr>
              <w:rPr>
                <w:sz w:val="24"/>
                <w:szCs w:val="24"/>
                <w:lang w:val="en-US"/>
              </w:rPr>
            </w:pPr>
            <w:r>
              <w:rPr>
                <w:sz w:val="24"/>
                <w:szCs w:val="24"/>
                <w:lang w:val="en-US"/>
              </w:rPr>
              <w:t>Private Rented Stock</w:t>
            </w:r>
          </w:p>
        </w:tc>
        <w:tc>
          <w:tcPr>
            <w:tcW w:w="941" w:type="dxa"/>
          </w:tcPr>
          <w:p w14:paraId="155D238D" w14:textId="77777777" w:rsidR="00DF6ED5" w:rsidRDefault="00DF6ED5" w:rsidP="00546495">
            <w:pPr>
              <w:rPr>
                <w:sz w:val="24"/>
                <w:szCs w:val="24"/>
                <w:lang w:val="en-US"/>
              </w:rPr>
            </w:pPr>
            <w:r>
              <w:rPr>
                <w:sz w:val="24"/>
                <w:szCs w:val="24"/>
                <w:lang w:val="en-US"/>
              </w:rPr>
              <w:t>56</w:t>
            </w:r>
          </w:p>
        </w:tc>
      </w:tr>
      <w:tr w:rsidR="00DF6ED5" w14:paraId="1F25442C" w14:textId="77777777" w:rsidTr="009525E0">
        <w:tc>
          <w:tcPr>
            <w:tcW w:w="421" w:type="dxa"/>
          </w:tcPr>
          <w:p w14:paraId="21402AF2" w14:textId="77777777" w:rsidR="00DF6ED5" w:rsidRDefault="00DF6ED5" w:rsidP="00546495">
            <w:pPr>
              <w:rPr>
                <w:sz w:val="24"/>
                <w:szCs w:val="24"/>
                <w:lang w:val="en-US"/>
              </w:rPr>
            </w:pPr>
          </w:p>
        </w:tc>
        <w:tc>
          <w:tcPr>
            <w:tcW w:w="7654" w:type="dxa"/>
          </w:tcPr>
          <w:p w14:paraId="35BC398A" w14:textId="77777777" w:rsidR="00DF6ED5" w:rsidRDefault="00DF6ED5" w:rsidP="00546495">
            <w:pPr>
              <w:rPr>
                <w:sz w:val="24"/>
                <w:szCs w:val="24"/>
                <w:lang w:val="en-US"/>
              </w:rPr>
            </w:pPr>
            <w:r>
              <w:rPr>
                <w:sz w:val="24"/>
                <w:szCs w:val="24"/>
                <w:lang w:val="en-US"/>
              </w:rPr>
              <w:t>Short Term Lets</w:t>
            </w:r>
          </w:p>
        </w:tc>
        <w:tc>
          <w:tcPr>
            <w:tcW w:w="941" w:type="dxa"/>
          </w:tcPr>
          <w:p w14:paraId="10F842BF" w14:textId="77777777" w:rsidR="00DF6ED5" w:rsidRDefault="00DF6ED5" w:rsidP="00546495">
            <w:pPr>
              <w:rPr>
                <w:sz w:val="24"/>
                <w:szCs w:val="24"/>
                <w:lang w:val="en-US"/>
              </w:rPr>
            </w:pPr>
            <w:r>
              <w:rPr>
                <w:sz w:val="24"/>
                <w:szCs w:val="24"/>
                <w:lang w:val="en-US"/>
              </w:rPr>
              <w:t>56</w:t>
            </w:r>
          </w:p>
        </w:tc>
      </w:tr>
      <w:tr w:rsidR="00DF6ED5" w14:paraId="50F64331" w14:textId="77777777" w:rsidTr="009525E0">
        <w:tc>
          <w:tcPr>
            <w:tcW w:w="421" w:type="dxa"/>
          </w:tcPr>
          <w:p w14:paraId="73B51AF5" w14:textId="77777777" w:rsidR="00DF6ED5" w:rsidRDefault="00DF6ED5" w:rsidP="00546495">
            <w:pPr>
              <w:rPr>
                <w:sz w:val="24"/>
                <w:szCs w:val="24"/>
                <w:lang w:val="en-US"/>
              </w:rPr>
            </w:pPr>
          </w:p>
        </w:tc>
        <w:tc>
          <w:tcPr>
            <w:tcW w:w="7654" w:type="dxa"/>
          </w:tcPr>
          <w:p w14:paraId="05D81415" w14:textId="77777777" w:rsidR="00DF6ED5" w:rsidRDefault="00DF6ED5" w:rsidP="00546495">
            <w:pPr>
              <w:rPr>
                <w:sz w:val="24"/>
                <w:szCs w:val="24"/>
                <w:lang w:val="en-US"/>
              </w:rPr>
            </w:pPr>
            <w:r>
              <w:rPr>
                <w:sz w:val="24"/>
                <w:szCs w:val="24"/>
                <w:lang w:val="en-US"/>
              </w:rPr>
              <w:t>HMOs</w:t>
            </w:r>
          </w:p>
        </w:tc>
        <w:tc>
          <w:tcPr>
            <w:tcW w:w="941" w:type="dxa"/>
          </w:tcPr>
          <w:p w14:paraId="4D870C78" w14:textId="77777777" w:rsidR="00DF6ED5" w:rsidRDefault="00DF6ED5" w:rsidP="00546495">
            <w:pPr>
              <w:rPr>
                <w:sz w:val="24"/>
                <w:szCs w:val="24"/>
                <w:lang w:val="en-US"/>
              </w:rPr>
            </w:pPr>
            <w:r>
              <w:rPr>
                <w:sz w:val="24"/>
                <w:szCs w:val="24"/>
                <w:lang w:val="en-US"/>
              </w:rPr>
              <w:t>57</w:t>
            </w:r>
          </w:p>
        </w:tc>
      </w:tr>
      <w:tr w:rsidR="00DF6ED5" w14:paraId="377DB5C6" w14:textId="77777777" w:rsidTr="009525E0">
        <w:tc>
          <w:tcPr>
            <w:tcW w:w="421" w:type="dxa"/>
          </w:tcPr>
          <w:p w14:paraId="127C8259" w14:textId="77777777" w:rsidR="00DF6ED5" w:rsidRDefault="00DF6ED5" w:rsidP="00546495">
            <w:pPr>
              <w:rPr>
                <w:sz w:val="24"/>
                <w:szCs w:val="24"/>
                <w:lang w:val="en-US"/>
              </w:rPr>
            </w:pPr>
          </w:p>
        </w:tc>
        <w:tc>
          <w:tcPr>
            <w:tcW w:w="7654" w:type="dxa"/>
          </w:tcPr>
          <w:p w14:paraId="4DA1581D" w14:textId="77777777" w:rsidR="00DF6ED5" w:rsidRDefault="00DF6ED5" w:rsidP="00546495">
            <w:pPr>
              <w:rPr>
                <w:sz w:val="24"/>
                <w:szCs w:val="24"/>
                <w:lang w:val="en-US"/>
              </w:rPr>
            </w:pPr>
            <w:r>
              <w:rPr>
                <w:sz w:val="24"/>
                <w:szCs w:val="24"/>
                <w:lang w:val="en-US"/>
              </w:rPr>
              <w:t>Disrepair and BTS Housing</w:t>
            </w:r>
          </w:p>
        </w:tc>
        <w:tc>
          <w:tcPr>
            <w:tcW w:w="941" w:type="dxa"/>
          </w:tcPr>
          <w:p w14:paraId="41BE2AD3" w14:textId="77777777" w:rsidR="00DF6ED5" w:rsidRDefault="00DF6ED5" w:rsidP="00546495">
            <w:pPr>
              <w:rPr>
                <w:sz w:val="24"/>
                <w:szCs w:val="24"/>
                <w:lang w:val="en-US"/>
              </w:rPr>
            </w:pPr>
            <w:r>
              <w:rPr>
                <w:sz w:val="24"/>
                <w:szCs w:val="24"/>
                <w:lang w:val="en-US"/>
              </w:rPr>
              <w:t>58</w:t>
            </w:r>
          </w:p>
        </w:tc>
      </w:tr>
      <w:tr w:rsidR="00DF6ED5" w14:paraId="4133010F" w14:textId="77777777" w:rsidTr="009525E0">
        <w:tc>
          <w:tcPr>
            <w:tcW w:w="421" w:type="dxa"/>
          </w:tcPr>
          <w:p w14:paraId="6CB32D97" w14:textId="77777777" w:rsidR="00DF6ED5" w:rsidRDefault="00DF6ED5" w:rsidP="00546495">
            <w:pPr>
              <w:rPr>
                <w:sz w:val="24"/>
                <w:szCs w:val="24"/>
                <w:lang w:val="en-US"/>
              </w:rPr>
            </w:pPr>
          </w:p>
        </w:tc>
        <w:tc>
          <w:tcPr>
            <w:tcW w:w="7654" w:type="dxa"/>
          </w:tcPr>
          <w:p w14:paraId="30E8F0B1" w14:textId="77777777" w:rsidR="00DF6ED5" w:rsidRDefault="00DF6ED5" w:rsidP="00546495">
            <w:pPr>
              <w:rPr>
                <w:sz w:val="24"/>
                <w:szCs w:val="24"/>
                <w:lang w:val="en-US"/>
              </w:rPr>
            </w:pPr>
            <w:r>
              <w:rPr>
                <w:sz w:val="24"/>
                <w:szCs w:val="24"/>
                <w:lang w:val="en-US"/>
              </w:rPr>
              <w:t>Stock Occupancy</w:t>
            </w:r>
          </w:p>
        </w:tc>
        <w:tc>
          <w:tcPr>
            <w:tcW w:w="941" w:type="dxa"/>
          </w:tcPr>
          <w:p w14:paraId="7366936F" w14:textId="77777777" w:rsidR="00DF6ED5" w:rsidRDefault="00DF6ED5" w:rsidP="00546495">
            <w:pPr>
              <w:rPr>
                <w:sz w:val="24"/>
                <w:szCs w:val="24"/>
                <w:lang w:val="en-US"/>
              </w:rPr>
            </w:pPr>
            <w:r>
              <w:rPr>
                <w:sz w:val="24"/>
                <w:szCs w:val="24"/>
                <w:lang w:val="en-US"/>
              </w:rPr>
              <w:t>62</w:t>
            </w:r>
          </w:p>
        </w:tc>
      </w:tr>
      <w:tr w:rsidR="00DF6ED5" w14:paraId="19CDF6A0" w14:textId="77777777" w:rsidTr="009525E0">
        <w:tc>
          <w:tcPr>
            <w:tcW w:w="421" w:type="dxa"/>
          </w:tcPr>
          <w:p w14:paraId="5CBC807A" w14:textId="77777777" w:rsidR="00DF6ED5" w:rsidRDefault="00DF6ED5" w:rsidP="00546495">
            <w:pPr>
              <w:rPr>
                <w:sz w:val="24"/>
                <w:szCs w:val="24"/>
                <w:lang w:val="en-US"/>
              </w:rPr>
            </w:pPr>
          </w:p>
        </w:tc>
        <w:tc>
          <w:tcPr>
            <w:tcW w:w="7654" w:type="dxa"/>
          </w:tcPr>
          <w:p w14:paraId="4699B4F7" w14:textId="77777777" w:rsidR="00DF6ED5" w:rsidRDefault="00DF6ED5" w:rsidP="00546495">
            <w:pPr>
              <w:rPr>
                <w:sz w:val="24"/>
                <w:szCs w:val="24"/>
                <w:lang w:val="en-US"/>
              </w:rPr>
            </w:pPr>
            <w:proofErr w:type="spellStart"/>
            <w:r>
              <w:rPr>
                <w:sz w:val="24"/>
                <w:szCs w:val="24"/>
                <w:lang w:val="en-US"/>
              </w:rPr>
              <w:t>Lets</w:t>
            </w:r>
            <w:proofErr w:type="spellEnd"/>
            <w:r>
              <w:rPr>
                <w:sz w:val="24"/>
                <w:szCs w:val="24"/>
                <w:lang w:val="en-US"/>
              </w:rPr>
              <w:t xml:space="preserve"> and Turnover</w:t>
            </w:r>
          </w:p>
        </w:tc>
        <w:tc>
          <w:tcPr>
            <w:tcW w:w="941" w:type="dxa"/>
          </w:tcPr>
          <w:p w14:paraId="11C0501C" w14:textId="77777777" w:rsidR="00DF6ED5" w:rsidRDefault="00DF6ED5" w:rsidP="00546495">
            <w:pPr>
              <w:rPr>
                <w:sz w:val="24"/>
                <w:szCs w:val="24"/>
                <w:lang w:val="en-US"/>
              </w:rPr>
            </w:pPr>
            <w:r>
              <w:rPr>
                <w:sz w:val="24"/>
                <w:szCs w:val="24"/>
                <w:lang w:val="en-US"/>
              </w:rPr>
              <w:t>67</w:t>
            </w:r>
          </w:p>
        </w:tc>
      </w:tr>
      <w:tr w:rsidR="00DF6ED5" w14:paraId="7D3A9504" w14:textId="77777777" w:rsidTr="009525E0">
        <w:tc>
          <w:tcPr>
            <w:tcW w:w="421" w:type="dxa"/>
          </w:tcPr>
          <w:p w14:paraId="0D7B114C" w14:textId="77777777" w:rsidR="00DF6ED5" w:rsidRDefault="00DF6ED5" w:rsidP="00546495">
            <w:pPr>
              <w:rPr>
                <w:sz w:val="24"/>
                <w:szCs w:val="24"/>
                <w:lang w:val="en-US"/>
              </w:rPr>
            </w:pPr>
          </w:p>
        </w:tc>
        <w:tc>
          <w:tcPr>
            <w:tcW w:w="7654" w:type="dxa"/>
          </w:tcPr>
          <w:p w14:paraId="45535ACA" w14:textId="77777777" w:rsidR="00DF6ED5" w:rsidRDefault="00DF6ED5" w:rsidP="00546495">
            <w:pPr>
              <w:rPr>
                <w:sz w:val="24"/>
                <w:szCs w:val="24"/>
                <w:lang w:val="en-US"/>
              </w:rPr>
            </w:pPr>
            <w:r>
              <w:rPr>
                <w:sz w:val="24"/>
                <w:szCs w:val="24"/>
                <w:lang w:val="en-US"/>
              </w:rPr>
              <w:t>Demand for Social Housing</w:t>
            </w:r>
          </w:p>
        </w:tc>
        <w:tc>
          <w:tcPr>
            <w:tcW w:w="941" w:type="dxa"/>
          </w:tcPr>
          <w:p w14:paraId="29CECA7B" w14:textId="77777777" w:rsidR="00DF6ED5" w:rsidRDefault="00DF6ED5" w:rsidP="00546495">
            <w:pPr>
              <w:rPr>
                <w:sz w:val="24"/>
                <w:szCs w:val="24"/>
                <w:lang w:val="en-US"/>
              </w:rPr>
            </w:pPr>
            <w:r>
              <w:rPr>
                <w:sz w:val="24"/>
                <w:szCs w:val="24"/>
                <w:lang w:val="en-US"/>
              </w:rPr>
              <w:t>69</w:t>
            </w:r>
          </w:p>
        </w:tc>
      </w:tr>
      <w:tr w:rsidR="00DF6ED5" w14:paraId="1B8A6716" w14:textId="77777777" w:rsidTr="009525E0">
        <w:tc>
          <w:tcPr>
            <w:tcW w:w="421" w:type="dxa"/>
          </w:tcPr>
          <w:p w14:paraId="4B73AD78" w14:textId="77777777" w:rsidR="00DF6ED5" w:rsidRDefault="00DF6ED5" w:rsidP="00546495">
            <w:pPr>
              <w:rPr>
                <w:sz w:val="24"/>
                <w:szCs w:val="24"/>
                <w:lang w:val="en-US"/>
              </w:rPr>
            </w:pPr>
          </w:p>
        </w:tc>
        <w:tc>
          <w:tcPr>
            <w:tcW w:w="7654" w:type="dxa"/>
          </w:tcPr>
          <w:p w14:paraId="2FD2A78A" w14:textId="77777777" w:rsidR="00DF6ED5" w:rsidRDefault="00DF6ED5" w:rsidP="00546495">
            <w:pPr>
              <w:rPr>
                <w:sz w:val="24"/>
                <w:szCs w:val="24"/>
                <w:lang w:val="en-US"/>
              </w:rPr>
            </w:pPr>
            <w:r>
              <w:rPr>
                <w:sz w:val="24"/>
                <w:szCs w:val="24"/>
                <w:lang w:val="en-US"/>
              </w:rPr>
              <w:t>In situ Solutions</w:t>
            </w:r>
          </w:p>
        </w:tc>
        <w:tc>
          <w:tcPr>
            <w:tcW w:w="941" w:type="dxa"/>
          </w:tcPr>
          <w:p w14:paraId="3F7235E5" w14:textId="77777777" w:rsidR="00DF6ED5" w:rsidRDefault="00DF6ED5" w:rsidP="00546495">
            <w:pPr>
              <w:rPr>
                <w:sz w:val="24"/>
                <w:szCs w:val="24"/>
                <w:lang w:val="en-US"/>
              </w:rPr>
            </w:pPr>
            <w:r>
              <w:rPr>
                <w:sz w:val="24"/>
                <w:szCs w:val="24"/>
                <w:lang w:val="en-US"/>
              </w:rPr>
              <w:t>72</w:t>
            </w:r>
          </w:p>
        </w:tc>
      </w:tr>
      <w:tr w:rsidR="00DF6ED5" w14:paraId="5D563306" w14:textId="77777777" w:rsidTr="00546495">
        <w:tc>
          <w:tcPr>
            <w:tcW w:w="421" w:type="dxa"/>
          </w:tcPr>
          <w:p w14:paraId="27A1891E" w14:textId="77777777" w:rsidR="00DF6ED5" w:rsidRDefault="00DF6ED5" w:rsidP="00546495">
            <w:pPr>
              <w:rPr>
                <w:sz w:val="24"/>
                <w:szCs w:val="24"/>
                <w:lang w:val="en-US"/>
              </w:rPr>
            </w:pPr>
          </w:p>
        </w:tc>
        <w:tc>
          <w:tcPr>
            <w:tcW w:w="7654" w:type="dxa"/>
          </w:tcPr>
          <w:p w14:paraId="7B15FA5E" w14:textId="77777777" w:rsidR="00DF6ED5" w:rsidRDefault="00DF6ED5" w:rsidP="00546495">
            <w:pPr>
              <w:rPr>
                <w:sz w:val="24"/>
                <w:szCs w:val="24"/>
                <w:lang w:val="en-US"/>
              </w:rPr>
            </w:pPr>
            <w:r>
              <w:rPr>
                <w:sz w:val="24"/>
                <w:szCs w:val="24"/>
                <w:lang w:val="en-US"/>
              </w:rPr>
              <w:t>Key Issues and Implications for LHS &amp; LDP</w:t>
            </w:r>
          </w:p>
        </w:tc>
        <w:tc>
          <w:tcPr>
            <w:tcW w:w="941" w:type="dxa"/>
          </w:tcPr>
          <w:p w14:paraId="1532EA60" w14:textId="77777777" w:rsidR="00DF6ED5" w:rsidRDefault="00DF6ED5" w:rsidP="00546495">
            <w:pPr>
              <w:rPr>
                <w:sz w:val="24"/>
                <w:szCs w:val="24"/>
                <w:lang w:val="en-US"/>
              </w:rPr>
            </w:pPr>
            <w:r>
              <w:rPr>
                <w:sz w:val="24"/>
                <w:szCs w:val="24"/>
                <w:lang w:val="en-US"/>
              </w:rPr>
              <w:t>76</w:t>
            </w:r>
          </w:p>
        </w:tc>
      </w:tr>
      <w:tr w:rsidR="00DF6ED5" w14:paraId="5755E589" w14:textId="77777777" w:rsidTr="00546495">
        <w:tc>
          <w:tcPr>
            <w:tcW w:w="421" w:type="dxa"/>
          </w:tcPr>
          <w:p w14:paraId="4EF05854" w14:textId="77777777" w:rsidR="00DF6ED5" w:rsidRDefault="00DF6ED5" w:rsidP="00546495">
            <w:pPr>
              <w:rPr>
                <w:sz w:val="24"/>
                <w:szCs w:val="24"/>
                <w:lang w:val="en-US"/>
              </w:rPr>
            </w:pPr>
          </w:p>
        </w:tc>
        <w:tc>
          <w:tcPr>
            <w:tcW w:w="7654" w:type="dxa"/>
          </w:tcPr>
          <w:p w14:paraId="75795E9C" w14:textId="77777777" w:rsidR="00DF6ED5" w:rsidRDefault="00DF6ED5" w:rsidP="00546495">
            <w:pPr>
              <w:rPr>
                <w:sz w:val="24"/>
                <w:szCs w:val="24"/>
                <w:lang w:val="en-US"/>
              </w:rPr>
            </w:pPr>
          </w:p>
        </w:tc>
        <w:tc>
          <w:tcPr>
            <w:tcW w:w="941" w:type="dxa"/>
          </w:tcPr>
          <w:p w14:paraId="4C2F8D8B" w14:textId="77777777" w:rsidR="00DF6ED5" w:rsidRDefault="00DF6ED5" w:rsidP="00546495">
            <w:pPr>
              <w:rPr>
                <w:sz w:val="24"/>
                <w:szCs w:val="24"/>
                <w:lang w:val="en-US"/>
              </w:rPr>
            </w:pPr>
          </w:p>
        </w:tc>
      </w:tr>
      <w:tr w:rsidR="00DF6ED5" w14:paraId="0435950F" w14:textId="77777777" w:rsidTr="00546495">
        <w:tc>
          <w:tcPr>
            <w:tcW w:w="421" w:type="dxa"/>
          </w:tcPr>
          <w:p w14:paraId="1553A305" w14:textId="77777777" w:rsidR="00DF6ED5" w:rsidRPr="00EF066F" w:rsidRDefault="00DF6ED5" w:rsidP="00546495">
            <w:pPr>
              <w:rPr>
                <w:b/>
                <w:bCs/>
                <w:sz w:val="24"/>
                <w:szCs w:val="24"/>
                <w:lang w:val="en-US"/>
              </w:rPr>
            </w:pPr>
            <w:r w:rsidRPr="00EF066F">
              <w:rPr>
                <w:b/>
                <w:bCs/>
                <w:sz w:val="24"/>
                <w:szCs w:val="24"/>
                <w:lang w:val="en-US"/>
              </w:rPr>
              <w:t>4.</w:t>
            </w:r>
          </w:p>
        </w:tc>
        <w:tc>
          <w:tcPr>
            <w:tcW w:w="7654" w:type="dxa"/>
          </w:tcPr>
          <w:p w14:paraId="44A1C005" w14:textId="77777777" w:rsidR="00DF6ED5" w:rsidRPr="00EF066F" w:rsidRDefault="00DF6ED5" w:rsidP="00546495">
            <w:pPr>
              <w:rPr>
                <w:b/>
                <w:bCs/>
                <w:sz w:val="24"/>
                <w:szCs w:val="24"/>
                <w:lang w:val="en-US"/>
              </w:rPr>
            </w:pPr>
            <w:r w:rsidRPr="00EF066F">
              <w:rPr>
                <w:b/>
                <w:bCs/>
                <w:sz w:val="24"/>
                <w:szCs w:val="24"/>
                <w:lang w:val="en-US"/>
              </w:rPr>
              <w:t>Estimating Future Need and Demand</w:t>
            </w:r>
          </w:p>
        </w:tc>
        <w:tc>
          <w:tcPr>
            <w:tcW w:w="941" w:type="dxa"/>
          </w:tcPr>
          <w:p w14:paraId="0C506B6B" w14:textId="77777777" w:rsidR="00DF6ED5" w:rsidRDefault="00DF6ED5" w:rsidP="00546495">
            <w:pPr>
              <w:rPr>
                <w:sz w:val="24"/>
                <w:szCs w:val="24"/>
                <w:lang w:val="en-US"/>
              </w:rPr>
            </w:pPr>
          </w:p>
        </w:tc>
      </w:tr>
      <w:tr w:rsidR="00DF6ED5" w14:paraId="6472465C" w14:textId="77777777" w:rsidTr="00546495">
        <w:tc>
          <w:tcPr>
            <w:tcW w:w="421" w:type="dxa"/>
          </w:tcPr>
          <w:p w14:paraId="16A401DF" w14:textId="77777777" w:rsidR="00DF6ED5" w:rsidRDefault="00DF6ED5" w:rsidP="00546495">
            <w:pPr>
              <w:rPr>
                <w:sz w:val="24"/>
                <w:szCs w:val="24"/>
                <w:lang w:val="en-US"/>
              </w:rPr>
            </w:pPr>
          </w:p>
        </w:tc>
        <w:tc>
          <w:tcPr>
            <w:tcW w:w="7654" w:type="dxa"/>
          </w:tcPr>
          <w:p w14:paraId="2CE87BF0" w14:textId="77777777" w:rsidR="00DF6ED5" w:rsidRDefault="00DF6ED5" w:rsidP="00546495">
            <w:pPr>
              <w:rPr>
                <w:sz w:val="24"/>
                <w:szCs w:val="24"/>
                <w:lang w:val="en-US"/>
              </w:rPr>
            </w:pPr>
            <w:r>
              <w:rPr>
                <w:sz w:val="24"/>
                <w:szCs w:val="24"/>
                <w:lang w:val="en-US"/>
              </w:rPr>
              <w:t>Introduction</w:t>
            </w:r>
          </w:p>
        </w:tc>
        <w:tc>
          <w:tcPr>
            <w:tcW w:w="941" w:type="dxa"/>
          </w:tcPr>
          <w:p w14:paraId="6DE77B4E" w14:textId="77777777" w:rsidR="00DF6ED5" w:rsidRDefault="00DF6ED5" w:rsidP="00546495">
            <w:pPr>
              <w:rPr>
                <w:sz w:val="24"/>
                <w:szCs w:val="24"/>
                <w:lang w:val="en-US"/>
              </w:rPr>
            </w:pPr>
            <w:r>
              <w:rPr>
                <w:sz w:val="24"/>
                <w:szCs w:val="24"/>
                <w:lang w:val="en-US"/>
              </w:rPr>
              <w:t>79</w:t>
            </w:r>
          </w:p>
        </w:tc>
      </w:tr>
      <w:tr w:rsidR="00DF6ED5" w14:paraId="1C967896" w14:textId="77777777" w:rsidTr="00546495">
        <w:tc>
          <w:tcPr>
            <w:tcW w:w="421" w:type="dxa"/>
          </w:tcPr>
          <w:p w14:paraId="0F022E56" w14:textId="77777777" w:rsidR="00DF6ED5" w:rsidRDefault="00DF6ED5" w:rsidP="00546495">
            <w:pPr>
              <w:rPr>
                <w:sz w:val="24"/>
                <w:szCs w:val="24"/>
                <w:lang w:val="en-US"/>
              </w:rPr>
            </w:pPr>
          </w:p>
        </w:tc>
        <w:tc>
          <w:tcPr>
            <w:tcW w:w="7654" w:type="dxa"/>
          </w:tcPr>
          <w:p w14:paraId="61B856D5" w14:textId="77777777" w:rsidR="00DF6ED5" w:rsidRDefault="00DF6ED5" w:rsidP="00546495">
            <w:pPr>
              <w:rPr>
                <w:sz w:val="24"/>
                <w:szCs w:val="24"/>
                <w:lang w:val="en-US"/>
              </w:rPr>
            </w:pPr>
            <w:r>
              <w:rPr>
                <w:sz w:val="24"/>
                <w:szCs w:val="24"/>
                <w:lang w:val="en-US"/>
              </w:rPr>
              <w:t>Demography</w:t>
            </w:r>
          </w:p>
        </w:tc>
        <w:tc>
          <w:tcPr>
            <w:tcW w:w="941" w:type="dxa"/>
          </w:tcPr>
          <w:p w14:paraId="77E80F0E" w14:textId="77777777" w:rsidR="00DF6ED5" w:rsidRDefault="00DF6ED5" w:rsidP="00546495">
            <w:pPr>
              <w:rPr>
                <w:sz w:val="24"/>
                <w:szCs w:val="24"/>
                <w:lang w:val="en-US"/>
              </w:rPr>
            </w:pPr>
            <w:r>
              <w:rPr>
                <w:sz w:val="24"/>
                <w:szCs w:val="24"/>
                <w:lang w:val="en-US"/>
              </w:rPr>
              <w:t>80</w:t>
            </w:r>
          </w:p>
        </w:tc>
      </w:tr>
      <w:tr w:rsidR="00DF6ED5" w14:paraId="58B15B11" w14:textId="77777777" w:rsidTr="00546495">
        <w:tc>
          <w:tcPr>
            <w:tcW w:w="421" w:type="dxa"/>
          </w:tcPr>
          <w:p w14:paraId="539CC691" w14:textId="77777777" w:rsidR="00DF6ED5" w:rsidRDefault="00DF6ED5" w:rsidP="00546495">
            <w:pPr>
              <w:rPr>
                <w:sz w:val="24"/>
                <w:szCs w:val="24"/>
                <w:lang w:val="en-US"/>
              </w:rPr>
            </w:pPr>
          </w:p>
        </w:tc>
        <w:tc>
          <w:tcPr>
            <w:tcW w:w="7654" w:type="dxa"/>
          </w:tcPr>
          <w:p w14:paraId="407A8BBB" w14:textId="77777777" w:rsidR="00DF6ED5" w:rsidRDefault="00DF6ED5" w:rsidP="00546495">
            <w:pPr>
              <w:rPr>
                <w:sz w:val="24"/>
                <w:szCs w:val="24"/>
                <w:lang w:val="en-US"/>
              </w:rPr>
            </w:pPr>
            <w:r>
              <w:rPr>
                <w:sz w:val="24"/>
                <w:szCs w:val="24"/>
                <w:lang w:val="en-US"/>
              </w:rPr>
              <w:t>Existing Need</w:t>
            </w:r>
          </w:p>
        </w:tc>
        <w:tc>
          <w:tcPr>
            <w:tcW w:w="941" w:type="dxa"/>
          </w:tcPr>
          <w:p w14:paraId="384F63B8" w14:textId="77777777" w:rsidR="00DF6ED5" w:rsidRDefault="00DF6ED5" w:rsidP="00546495">
            <w:pPr>
              <w:rPr>
                <w:sz w:val="24"/>
                <w:szCs w:val="24"/>
                <w:lang w:val="en-US"/>
              </w:rPr>
            </w:pPr>
            <w:r>
              <w:rPr>
                <w:sz w:val="24"/>
                <w:szCs w:val="24"/>
                <w:lang w:val="en-US"/>
              </w:rPr>
              <w:t>81</w:t>
            </w:r>
          </w:p>
        </w:tc>
      </w:tr>
      <w:tr w:rsidR="00DF6ED5" w14:paraId="23615A23" w14:textId="77777777" w:rsidTr="00546495">
        <w:tc>
          <w:tcPr>
            <w:tcW w:w="421" w:type="dxa"/>
          </w:tcPr>
          <w:p w14:paraId="26FF711F" w14:textId="77777777" w:rsidR="00DF6ED5" w:rsidRDefault="00DF6ED5" w:rsidP="00546495">
            <w:pPr>
              <w:rPr>
                <w:sz w:val="24"/>
                <w:szCs w:val="24"/>
                <w:lang w:val="en-US"/>
              </w:rPr>
            </w:pPr>
          </w:p>
        </w:tc>
        <w:tc>
          <w:tcPr>
            <w:tcW w:w="7654" w:type="dxa"/>
          </w:tcPr>
          <w:p w14:paraId="30A372DA" w14:textId="77777777" w:rsidR="00DF6ED5" w:rsidRDefault="00DF6ED5" w:rsidP="00546495">
            <w:pPr>
              <w:rPr>
                <w:sz w:val="24"/>
                <w:szCs w:val="24"/>
                <w:lang w:val="en-US"/>
              </w:rPr>
            </w:pPr>
            <w:r>
              <w:rPr>
                <w:sz w:val="24"/>
                <w:szCs w:val="24"/>
                <w:lang w:val="en-US"/>
              </w:rPr>
              <w:t>Income Growth &amp; Distribution</w:t>
            </w:r>
          </w:p>
        </w:tc>
        <w:tc>
          <w:tcPr>
            <w:tcW w:w="941" w:type="dxa"/>
          </w:tcPr>
          <w:p w14:paraId="0979DEB4" w14:textId="77777777" w:rsidR="00DF6ED5" w:rsidRDefault="00DF6ED5" w:rsidP="00546495">
            <w:pPr>
              <w:rPr>
                <w:sz w:val="24"/>
                <w:szCs w:val="24"/>
                <w:lang w:val="en-US"/>
              </w:rPr>
            </w:pPr>
            <w:r>
              <w:rPr>
                <w:sz w:val="24"/>
                <w:szCs w:val="24"/>
                <w:lang w:val="en-US"/>
              </w:rPr>
              <w:t>82</w:t>
            </w:r>
          </w:p>
        </w:tc>
      </w:tr>
      <w:tr w:rsidR="00DF6ED5" w14:paraId="48D1E2BB" w14:textId="77777777" w:rsidTr="00546495">
        <w:tc>
          <w:tcPr>
            <w:tcW w:w="421" w:type="dxa"/>
          </w:tcPr>
          <w:p w14:paraId="68CBB3C6" w14:textId="77777777" w:rsidR="00DF6ED5" w:rsidRDefault="00DF6ED5" w:rsidP="00546495">
            <w:pPr>
              <w:rPr>
                <w:sz w:val="24"/>
                <w:szCs w:val="24"/>
                <w:lang w:val="en-US"/>
              </w:rPr>
            </w:pPr>
          </w:p>
        </w:tc>
        <w:tc>
          <w:tcPr>
            <w:tcW w:w="7654" w:type="dxa"/>
          </w:tcPr>
          <w:p w14:paraId="69BCA292" w14:textId="77777777" w:rsidR="00DF6ED5" w:rsidRDefault="00DF6ED5" w:rsidP="00546495">
            <w:pPr>
              <w:rPr>
                <w:sz w:val="24"/>
                <w:szCs w:val="24"/>
                <w:lang w:val="en-US"/>
              </w:rPr>
            </w:pPr>
            <w:r>
              <w:rPr>
                <w:sz w:val="24"/>
                <w:szCs w:val="24"/>
                <w:lang w:val="en-US"/>
              </w:rPr>
              <w:t>Affordability and House Prices</w:t>
            </w:r>
          </w:p>
        </w:tc>
        <w:tc>
          <w:tcPr>
            <w:tcW w:w="941" w:type="dxa"/>
          </w:tcPr>
          <w:p w14:paraId="04B5AD9C" w14:textId="77777777" w:rsidR="00DF6ED5" w:rsidRDefault="00DF6ED5" w:rsidP="00546495">
            <w:pPr>
              <w:rPr>
                <w:sz w:val="24"/>
                <w:szCs w:val="24"/>
                <w:lang w:val="en-US"/>
              </w:rPr>
            </w:pPr>
            <w:r>
              <w:rPr>
                <w:sz w:val="24"/>
                <w:szCs w:val="24"/>
                <w:lang w:val="en-US"/>
              </w:rPr>
              <w:t>83</w:t>
            </w:r>
          </w:p>
        </w:tc>
      </w:tr>
      <w:tr w:rsidR="00DF6ED5" w14:paraId="388C446E" w14:textId="77777777" w:rsidTr="00546495">
        <w:tc>
          <w:tcPr>
            <w:tcW w:w="421" w:type="dxa"/>
          </w:tcPr>
          <w:p w14:paraId="36F40E74" w14:textId="77777777" w:rsidR="00DF6ED5" w:rsidRDefault="00DF6ED5" w:rsidP="00546495">
            <w:pPr>
              <w:rPr>
                <w:sz w:val="24"/>
                <w:szCs w:val="24"/>
                <w:lang w:val="en-US"/>
              </w:rPr>
            </w:pPr>
          </w:p>
        </w:tc>
        <w:tc>
          <w:tcPr>
            <w:tcW w:w="7654" w:type="dxa"/>
          </w:tcPr>
          <w:p w14:paraId="4BDB4EE8" w14:textId="77777777" w:rsidR="00DF6ED5" w:rsidRDefault="00DF6ED5" w:rsidP="00546495">
            <w:pPr>
              <w:rPr>
                <w:sz w:val="24"/>
                <w:szCs w:val="24"/>
                <w:lang w:val="en-US"/>
              </w:rPr>
            </w:pPr>
            <w:r>
              <w:rPr>
                <w:sz w:val="24"/>
                <w:szCs w:val="24"/>
                <w:lang w:val="en-US"/>
              </w:rPr>
              <w:t>Affordability Rental Prices</w:t>
            </w:r>
          </w:p>
        </w:tc>
        <w:tc>
          <w:tcPr>
            <w:tcW w:w="941" w:type="dxa"/>
          </w:tcPr>
          <w:p w14:paraId="376F0129" w14:textId="77777777" w:rsidR="00DF6ED5" w:rsidRDefault="00DF6ED5" w:rsidP="00546495">
            <w:pPr>
              <w:rPr>
                <w:sz w:val="24"/>
                <w:szCs w:val="24"/>
                <w:lang w:val="en-US"/>
              </w:rPr>
            </w:pPr>
            <w:r>
              <w:rPr>
                <w:sz w:val="24"/>
                <w:szCs w:val="24"/>
                <w:lang w:val="en-US"/>
              </w:rPr>
              <w:t>84</w:t>
            </w:r>
          </w:p>
        </w:tc>
      </w:tr>
      <w:tr w:rsidR="00DF6ED5" w14:paraId="2BF3F32B" w14:textId="77777777" w:rsidTr="00546495">
        <w:tc>
          <w:tcPr>
            <w:tcW w:w="421" w:type="dxa"/>
          </w:tcPr>
          <w:p w14:paraId="782A1530" w14:textId="77777777" w:rsidR="00DF6ED5" w:rsidRDefault="00DF6ED5" w:rsidP="00546495">
            <w:pPr>
              <w:rPr>
                <w:sz w:val="24"/>
                <w:szCs w:val="24"/>
                <w:lang w:val="en-US"/>
              </w:rPr>
            </w:pPr>
          </w:p>
        </w:tc>
        <w:tc>
          <w:tcPr>
            <w:tcW w:w="7654" w:type="dxa"/>
          </w:tcPr>
          <w:p w14:paraId="017BBB7E" w14:textId="77777777" w:rsidR="00DF6ED5" w:rsidRDefault="00DF6ED5" w:rsidP="00546495">
            <w:pPr>
              <w:rPr>
                <w:sz w:val="24"/>
                <w:szCs w:val="24"/>
                <w:lang w:val="en-US"/>
              </w:rPr>
            </w:pPr>
            <w:r>
              <w:rPr>
                <w:sz w:val="24"/>
                <w:szCs w:val="24"/>
                <w:lang w:val="en-US"/>
              </w:rPr>
              <w:t>Scenario Testing</w:t>
            </w:r>
          </w:p>
        </w:tc>
        <w:tc>
          <w:tcPr>
            <w:tcW w:w="941" w:type="dxa"/>
          </w:tcPr>
          <w:p w14:paraId="02D4775E" w14:textId="77777777" w:rsidR="00DF6ED5" w:rsidRDefault="00DF6ED5" w:rsidP="00546495">
            <w:pPr>
              <w:rPr>
                <w:sz w:val="24"/>
                <w:szCs w:val="24"/>
                <w:lang w:val="en-US"/>
              </w:rPr>
            </w:pPr>
            <w:r>
              <w:rPr>
                <w:sz w:val="24"/>
                <w:szCs w:val="24"/>
                <w:lang w:val="en-US"/>
              </w:rPr>
              <w:t>85</w:t>
            </w:r>
          </w:p>
        </w:tc>
      </w:tr>
      <w:tr w:rsidR="00DF6ED5" w14:paraId="07D6FAFA" w14:textId="77777777" w:rsidTr="00546495">
        <w:tc>
          <w:tcPr>
            <w:tcW w:w="421" w:type="dxa"/>
          </w:tcPr>
          <w:p w14:paraId="48C4896E" w14:textId="77777777" w:rsidR="00DF6ED5" w:rsidRDefault="00DF6ED5" w:rsidP="00546495">
            <w:pPr>
              <w:rPr>
                <w:sz w:val="24"/>
                <w:szCs w:val="24"/>
                <w:lang w:val="en-US"/>
              </w:rPr>
            </w:pPr>
          </w:p>
        </w:tc>
        <w:tc>
          <w:tcPr>
            <w:tcW w:w="7654" w:type="dxa"/>
          </w:tcPr>
          <w:p w14:paraId="36D9131F" w14:textId="77777777" w:rsidR="00DF6ED5" w:rsidRDefault="00DF6ED5" w:rsidP="00546495">
            <w:pPr>
              <w:rPr>
                <w:sz w:val="24"/>
                <w:szCs w:val="24"/>
                <w:lang w:val="en-US"/>
              </w:rPr>
            </w:pPr>
            <w:r>
              <w:rPr>
                <w:sz w:val="24"/>
                <w:szCs w:val="24"/>
                <w:lang w:val="en-US"/>
              </w:rPr>
              <w:t>Tool Results</w:t>
            </w:r>
          </w:p>
        </w:tc>
        <w:tc>
          <w:tcPr>
            <w:tcW w:w="941" w:type="dxa"/>
          </w:tcPr>
          <w:p w14:paraId="40BF5970" w14:textId="77777777" w:rsidR="00DF6ED5" w:rsidRDefault="00DF6ED5" w:rsidP="00546495">
            <w:pPr>
              <w:rPr>
                <w:sz w:val="24"/>
                <w:szCs w:val="24"/>
                <w:lang w:val="en-US"/>
              </w:rPr>
            </w:pPr>
            <w:r>
              <w:rPr>
                <w:sz w:val="24"/>
                <w:szCs w:val="24"/>
                <w:lang w:val="en-US"/>
              </w:rPr>
              <w:t>86</w:t>
            </w:r>
          </w:p>
        </w:tc>
      </w:tr>
      <w:tr w:rsidR="00DF6ED5" w14:paraId="044846AF" w14:textId="77777777" w:rsidTr="00546495">
        <w:tc>
          <w:tcPr>
            <w:tcW w:w="421" w:type="dxa"/>
          </w:tcPr>
          <w:p w14:paraId="5D6701C4" w14:textId="77777777" w:rsidR="00DF6ED5" w:rsidRDefault="00DF6ED5" w:rsidP="00546495">
            <w:pPr>
              <w:rPr>
                <w:sz w:val="24"/>
                <w:szCs w:val="24"/>
                <w:lang w:val="en-US"/>
              </w:rPr>
            </w:pPr>
          </w:p>
        </w:tc>
        <w:tc>
          <w:tcPr>
            <w:tcW w:w="7654" w:type="dxa"/>
          </w:tcPr>
          <w:p w14:paraId="53BB97D7" w14:textId="77777777" w:rsidR="00DF6ED5" w:rsidRDefault="00DF6ED5" w:rsidP="00546495">
            <w:pPr>
              <w:rPr>
                <w:sz w:val="24"/>
                <w:szCs w:val="24"/>
                <w:lang w:val="en-US"/>
              </w:rPr>
            </w:pPr>
            <w:r>
              <w:rPr>
                <w:sz w:val="24"/>
                <w:szCs w:val="24"/>
                <w:lang w:val="en-US"/>
              </w:rPr>
              <w:t>Key Issues and Implications for LHS &amp; LDP</w:t>
            </w:r>
          </w:p>
          <w:p w14:paraId="5EBCF290" w14:textId="77777777" w:rsidR="00DF6ED5" w:rsidRDefault="00DF6ED5" w:rsidP="00546495">
            <w:pPr>
              <w:rPr>
                <w:sz w:val="24"/>
                <w:szCs w:val="24"/>
                <w:lang w:val="en-US"/>
              </w:rPr>
            </w:pPr>
          </w:p>
        </w:tc>
        <w:tc>
          <w:tcPr>
            <w:tcW w:w="941" w:type="dxa"/>
          </w:tcPr>
          <w:p w14:paraId="11B267E4" w14:textId="77777777" w:rsidR="00DF6ED5" w:rsidRDefault="00DF6ED5" w:rsidP="00546495">
            <w:pPr>
              <w:rPr>
                <w:sz w:val="24"/>
                <w:szCs w:val="24"/>
                <w:lang w:val="en-US"/>
              </w:rPr>
            </w:pPr>
            <w:r>
              <w:rPr>
                <w:sz w:val="24"/>
                <w:szCs w:val="24"/>
                <w:lang w:val="en-US"/>
              </w:rPr>
              <w:t>91</w:t>
            </w:r>
          </w:p>
        </w:tc>
      </w:tr>
      <w:tr w:rsidR="00DF6ED5" w14:paraId="6D991776" w14:textId="77777777" w:rsidTr="00546495">
        <w:tc>
          <w:tcPr>
            <w:tcW w:w="421" w:type="dxa"/>
          </w:tcPr>
          <w:p w14:paraId="63CC6B88" w14:textId="77777777" w:rsidR="00DF6ED5" w:rsidRDefault="00DF6ED5" w:rsidP="00546495">
            <w:pPr>
              <w:rPr>
                <w:sz w:val="24"/>
                <w:szCs w:val="24"/>
                <w:lang w:val="en-US"/>
              </w:rPr>
            </w:pPr>
          </w:p>
        </w:tc>
        <w:tc>
          <w:tcPr>
            <w:tcW w:w="7654" w:type="dxa"/>
          </w:tcPr>
          <w:p w14:paraId="344636F2" w14:textId="77777777" w:rsidR="00DF6ED5" w:rsidRDefault="00DF6ED5" w:rsidP="00546495">
            <w:pPr>
              <w:rPr>
                <w:sz w:val="24"/>
                <w:szCs w:val="24"/>
                <w:lang w:val="en-US"/>
              </w:rPr>
            </w:pPr>
          </w:p>
        </w:tc>
        <w:tc>
          <w:tcPr>
            <w:tcW w:w="941" w:type="dxa"/>
          </w:tcPr>
          <w:p w14:paraId="04B6A308" w14:textId="77777777" w:rsidR="00DF6ED5" w:rsidRDefault="00DF6ED5" w:rsidP="00546495">
            <w:pPr>
              <w:rPr>
                <w:sz w:val="24"/>
                <w:szCs w:val="24"/>
                <w:lang w:val="en-US"/>
              </w:rPr>
            </w:pPr>
          </w:p>
        </w:tc>
      </w:tr>
      <w:tr w:rsidR="00DF6ED5" w14:paraId="250BAD73" w14:textId="77777777" w:rsidTr="00546495">
        <w:tc>
          <w:tcPr>
            <w:tcW w:w="421" w:type="dxa"/>
          </w:tcPr>
          <w:p w14:paraId="2525F47E" w14:textId="77777777" w:rsidR="00DF6ED5" w:rsidRPr="00EF066F" w:rsidRDefault="00DF6ED5" w:rsidP="00546495">
            <w:pPr>
              <w:rPr>
                <w:b/>
                <w:bCs/>
                <w:sz w:val="24"/>
                <w:szCs w:val="24"/>
                <w:lang w:val="en-US"/>
              </w:rPr>
            </w:pPr>
            <w:r w:rsidRPr="00EF066F">
              <w:rPr>
                <w:b/>
                <w:bCs/>
                <w:sz w:val="24"/>
                <w:szCs w:val="24"/>
                <w:lang w:val="en-US"/>
              </w:rPr>
              <w:t>5.</w:t>
            </w:r>
          </w:p>
        </w:tc>
        <w:tc>
          <w:tcPr>
            <w:tcW w:w="7654" w:type="dxa"/>
          </w:tcPr>
          <w:p w14:paraId="3C214B88" w14:textId="77777777" w:rsidR="00DF6ED5" w:rsidRPr="00EF066F" w:rsidRDefault="00DF6ED5" w:rsidP="00546495">
            <w:pPr>
              <w:rPr>
                <w:b/>
                <w:bCs/>
                <w:sz w:val="24"/>
                <w:szCs w:val="24"/>
                <w:lang w:val="en-US"/>
              </w:rPr>
            </w:pPr>
            <w:r w:rsidRPr="00EF066F">
              <w:rPr>
                <w:b/>
                <w:bCs/>
                <w:sz w:val="24"/>
                <w:szCs w:val="24"/>
                <w:lang w:val="en-US"/>
              </w:rPr>
              <w:t>Specialist Provision</w:t>
            </w:r>
          </w:p>
        </w:tc>
        <w:tc>
          <w:tcPr>
            <w:tcW w:w="941" w:type="dxa"/>
          </w:tcPr>
          <w:p w14:paraId="645B7E5D" w14:textId="77777777" w:rsidR="00DF6ED5" w:rsidRDefault="00DF6ED5" w:rsidP="00546495">
            <w:pPr>
              <w:rPr>
                <w:sz w:val="24"/>
                <w:szCs w:val="24"/>
                <w:lang w:val="en-US"/>
              </w:rPr>
            </w:pPr>
          </w:p>
        </w:tc>
      </w:tr>
      <w:tr w:rsidR="00DF6ED5" w14:paraId="179CC530" w14:textId="77777777" w:rsidTr="00546495">
        <w:tc>
          <w:tcPr>
            <w:tcW w:w="421" w:type="dxa"/>
          </w:tcPr>
          <w:p w14:paraId="4C09CB53" w14:textId="77777777" w:rsidR="00DF6ED5" w:rsidRDefault="00DF6ED5" w:rsidP="00546495">
            <w:pPr>
              <w:rPr>
                <w:sz w:val="24"/>
                <w:szCs w:val="24"/>
                <w:lang w:val="en-US"/>
              </w:rPr>
            </w:pPr>
          </w:p>
        </w:tc>
        <w:tc>
          <w:tcPr>
            <w:tcW w:w="7654" w:type="dxa"/>
          </w:tcPr>
          <w:p w14:paraId="2ECA11FC" w14:textId="77777777" w:rsidR="00DF6ED5" w:rsidRDefault="00DF6ED5" w:rsidP="00546495">
            <w:pPr>
              <w:rPr>
                <w:sz w:val="24"/>
                <w:szCs w:val="24"/>
                <w:lang w:val="en-US"/>
              </w:rPr>
            </w:pPr>
            <w:r>
              <w:rPr>
                <w:sz w:val="24"/>
                <w:szCs w:val="24"/>
                <w:lang w:val="en-US"/>
              </w:rPr>
              <w:t>Introduction</w:t>
            </w:r>
          </w:p>
        </w:tc>
        <w:tc>
          <w:tcPr>
            <w:tcW w:w="941" w:type="dxa"/>
          </w:tcPr>
          <w:p w14:paraId="1920BA6E" w14:textId="77777777" w:rsidR="00DF6ED5" w:rsidRDefault="00DF6ED5" w:rsidP="00546495">
            <w:pPr>
              <w:rPr>
                <w:sz w:val="24"/>
                <w:szCs w:val="24"/>
                <w:lang w:val="en-US"/>
              </w:rPr>
            </w:pPr>
            <w:r>
              <w:rPr>
                <w:sz w:val="24"/>
                <w:szCs w:val="24"/>
                <w:lang w:val="en-US"/>
              </w:rPr>
              <w:t>93</w:t>
            </w:r>
          </w:p>
        </w:tc>
      </w:tr>
      <w:tr w:rsidR="00DF6ED5" w14:paraId="2A8F3B75" w14:textId="77777777" w:rsidTr="00546495">
        <w:tc>
          <w:tcPr>
            <w:tcW w:w="421" w:type="dxa"/>
          </w:tcPr>
          <w:p w14:paraId="744570E4" w14:textId="77777777" w:rsidR="00DF6ED5" w:rsidRDefault="00DF6ED5" w:rsidP="00546495">
            <w:pPr>
              <w:rPr>
                <w:sz w:val="24"/>
                <w:szCs w:val="24"/>
                <w:lang w:val="en-US"/>
              </w:rPr>
            </w:pPr>
          </w:p>
        </w:tc>
        <w:tc>
          <w:tcPr>
            <w:tcW w:w="7654" w:type="dxa"/>
          </w:tcPr>
          <w:p w14:paraId="2708CC59" w14:textId="77777777" w:rsidR="00DF6ED5" w:rsidRDefault="00DF6ED5" w:rsidP="00546495">
            <w:pPr>
              <w:rPr>
                <w:sz w:val="24"/>
                <w:szCs w:val="24"/>
                <w:lang w:val="en-US"/>
              </w:rPr>
            </w:pPr>
            <w:r>
              <w:rPr>
                <w:sz w:val="24"/>
                <w:szCs w:val="24"/>
                <w:lang w:val="en-US"/>
              </w:rPr>
              <w:t>Accessible and Adapted Housing</w:t>
            </w:r>
          </w:p>
        </w:tc>
        <w:tc>
          <w:tcPr>
            <w:tcW w:w="941" w:type="dxa"/>
          </w:tcPr>
          <w:p w14:paraId="17942D01" w14:textId="77777777" w:rsidR="00DF6ED5" w:rsidRDefault="00DF6ED5" w:rsidP="00546495">
            <w:pPr>
              <w:rPr>
                <w:sz w:val="24"/>
                <w:szCs w:val="24"/>
                <w:lang w:val="en-US"/>
              </w:rPr>
            </w:pPr>
            <w:r>
              <w:rPr>
                <w:sz w:val="24"/>
                <w:szCs w:val="24"/>
                <w:lang w:val="en-US"/>
              </w:rPr>
              <w:t>95</w:t>
            </w:r>
          </w:p>
        </w:tc>
      </w:tr>
      <w:tr w:rsidR="00DF6ED5" w14:paraId="655210A8" w14:textId="77777777" w:rsidTr="00546495">
        <w:tc>
          <w:tcPr>
            <w:tcW w:w="421" w:type="dxa"/>
          </w:tcPr>
          <w:p w14:paraId="53E8C4E7" w14:textId="77777777" w:rsidR="00DF6ED5" w:rsidRDefault="00DF6ED5" w:rsidP="00546495">
            <w:pPr>
              <w:rPr>
                <w:sz w:val="24"/>
                <w:szCs w:val="24"/>
                <w:lang w:val="en-US"/>
              </w:rPr>
            </w:pPr>
          </w:p>
        </w:tc>
        <w:tc>
          <w:tcPr>
            <w:tcW w:w="7654" w:type="dxa"/>
          </w:tcPr>
          <w:p w14:paraId="23D6C41C" w14:textId="77777777" w:rsidR="00DF6ED5" w:rsidRDefault="00DF6ED5" w:rsidP="00546495">
            <w:pPr>
              <w:rPr>
                <w:sz w:val="24"/>
                <w:szCs w:val="24"/>
                <w:lang w:val="en-US"/>
              </w:rPr>
            </w:pPr>
            <w:r>
              <w:rPr>
                <w:sz w:val="24"/>
                <w:szCs w:val="24"/>
                <w:lang w:val="en-US"/>
              </w:rPr>
              <w:t>Wheelchair Housing</w:t>
            </w:r>
          </w:p>
        </w:tc>
        <w:tc>
          <w:tcPr>
            <w:tcW w:w="941" w:type="dxa"/>
          </w:tcPr>
          <w:p w14:paraId="012E391F" w14:textId="77777777" w:rsidR="00DF6ED5" w:rsidRDefault="00DF6ED5" w:rsidP="00546495">
            <w:pPr>
              <w:rPr>
                <w:sz w:val="24"/>
                <w:szCs w:val="24"/>
                <w:lang w:val="en-US"/>
              </w:rPr>
            </w:pPr>
            <w:r>
              <w:rPr>
                <w:sz w:val="24"/>
                <w:szCs w:val="24"/>
                <w:lang w:val="en-US"/>
              </w:rPr>
              <w:t>102</w:t>
            </w:r>
          </w:p>
        </w:tc>
      </w:tr>
      <w:tr w:rsidR="00DF6ED5" w14:paraId="148EA9AA" w14:textId="77777777" w:rsidTr="00546495">
        <w:tc>
          <w:tcPr>
            <w:tcW w:w="421" w:type="dxa"/>
          </w:tcPr>
          <w:p w14:paraId="1855F84B" w14:textId="77777777" w:rsidR="00DF6ED5" w:rsidRDefault="00DF6ED5" w:rsidP="00546495">
            <w:pPr>
              <w:rPr>
                <w:sz w:val="24"/>
                <w:szCs w:val="24"/>
                <w:lang w:val="en-US"/>
              </w:rPr>
            </w:pPr>
          </w:p>
        </w:tc>
        <w:tc>
          <w:tcPr>
            <w:tcW w:w="7654" w:type="dxa"/>
          </w:tcPr>
          <w:p w14:paraId="35230C78" w14:textId="77777777" w:rsidR="00DF6ED5" w:rsidRDefault="00DF6ED5" w:rsidP="00546495">
            <w:pPr>
              <w:rPr>
                <w:sz w:val="24"/>
                <w:szCs w:val="24"/>
                <w:lang w:val="en-US"/>
              </w:rPr>
            </w:pPr>
            <w:r>
              <w:rPr>
                <w:sz w:val="24"/>
                <w:szCs w:val="24"/>
                <w:lang w:val="en-US"/>
              </w:rPr>
              <w:t>Non-permanent and Transitional Housing</w:t>
            </w:r>
          </w:p>
        </w:tc>
        <w:tc>
          <w:tcPr>
            <w:tcW w:w="941" w:type="dxa"/>
          </w:tcPr>
          <w:p w14:paraId="1CA22C6A" w14:textId="77777777" w:rsidR="00DF6ED5" w:rsidRDefault="00DF6ED5" w:rsidP="00546495">
            <w:pPr>
              <w:rPr>
                <w:sz w:val="24"/>
                <w:szCs w:val="24"/>
                <w:lang w:val="en-US"/>
              </w:rPr>
            </w:pPr>
            <w:r>
              <w:rPr>
                <w:sz w:val="24"/>
                <w:szCs w:val="24"/>
                <w:lang w:val="en-US"/>
              </w:rPr>
              <w:t>109</w:t>
            </w:r>
          </w:p>
        </w:tc>
      </w:tr>
      <w:tr w:rsidR="00DF6ED5" w14:paraId="517FBA09" w14:textId="77777777" w:rsidTr="00546495">
        <w:tc>
          <w:tcPr>
            <w:tcW w:w="421" w:type="dxa"/>
          </w:tcPr>
          <w:p w14:paraId="400F995A" w14:textId="77777777" w:rsidR="00DF6ED5" w:rsidRDefault="00DF6ED5" w:rsidP="00546495">
            <w:pPr>
              <w:rPr>
                <w:sz w:val="24"/>
                <w:szCs w:val="24"/>
                <w:lang w:val="en-US"/>
              </w:rPr>
            </w:pPr>
          </w:p>
        </w:tc>
        <w:tc>
          <w:tcPr>
            <w:tcW w:w="7654" w:type="dxa"/>
          </w:tcPr>
          <w:p w14:paraId="317AED2F" w14:textId="77777777" w:rsidR="00DF6ED5" w:rsidRDefault="00DF6ED5" w:rsidP="00546495">
            <w:pPr>
              <w:rPr>
                <w:sz w:val="24"/>
                <w:szCs w:val="24"/>
                <w:lang w:val="en-US"/>
              </w:rPr>
            </w:pPr>
            <w:r>
              <w:rPr>
                <w:sz w:val="24"/>
                <w:szCs w:val="24"/>
                <w:lang w:val="en-US"/>
              </w:rPr>
              <w:t>Supported Housing Provision</w:t>
            </w:r>
          </w:p>
        </w:tc>
        <w:tc>
          <w:tcPr>
            <w:tcW w:w="941" w:type="dxa"/>
          </w:tcPr>
          <w:p w14:paraId="53E9F598" w14:textId="77777777" w:rsidR="00DF6ED5" w:rsidRDefault="00DF6ED5" w:rsidP="00546495">
            <w:pPr>
              <w:rPr>
                <w:sz w:val="24"/>
                <w:szCs w:val="24"/>
                <w:lang w:val="en-US"/>
              </w:rPr>
            </w:pPr>
            <w:r>
              <w:rPr>
                <w:sz w:val="24"/>
                <w:szCs w:val="24"/>
                <w:lang w:val="en-US"/>
              </w:rPr>
              <w:t>119</w:t>
            </w:r>
          </w:p>
        </w:tc>
      </w:tr>
      <w:tr w:rsidR="00DF6ED5" w14:paraId="7E28DC05" w14:textId="77777777" w:rsidTr="00546495">
        <w:tc>
          <w:tcPr>
            <w:tcW w:w="421" w:type="dxa"/>
          </w:tcPr>
          <w:p w14:paraId="2C10C1BD" w14:textId="77777777" w:rsidR="00DF6ED5" w:rsidRDefault="00DF6ED5" w:rsidP="00546495">
            <w:pPr>
              <w:rPr>
                <w:sz w:val="24"/>
                <w:szCs w:val="24"/>
                <w:lang w:val="en-US"/>
              </w:rPr>
            </w:pPr>
          </w:p>
        </w:tc>
        <w:tc>
          <w:tcPr>
            <w:tcW w:w="7654" w:type="dxa"/>
          </w:tcPr>
          <w:p w14:paraId="19E53AAB" w14:textId="77777777" w:rsidR="00DF6ED5" w:rsidRDefault="00DF6ED5" w:rsidP="00546495">
            <w:pPr>
              <w:rPr>
                <w:sz w:val="24"/>
                <w:szCs w:val="24"/>
                <w:lang w:val="en-US"/>
              </w:rPr>
            </w:pPr>
            <w:r>
              <w:rPr>
                <w:sz w:val="24"/>
                <w:szCs w:val="24"/>
                <w:lang w:val="en-US"/>
              </w:rPr>
              <w:t>Care and Support Needs for Independent Living</w:t>
            </w:r>
          </w:p>
        </w:tc>
        <w:tc>
          <w:tcPr>
            <w:tcW w:w="941" w:type="dxa"/>
          </w:tcPr>
          <w:p w14:paraId="0A085EC8" w14:textId="77777777" w:rsidR="00DF6ED5" w:rsidRDefault="00DF6ED5" w:rsidP="00546495">
            <w:pPr>
              <w:rPr>
                <w:sz w:val="24"/>
                <w:szCs w:val="24"/>
                <w:lang w:val="en-US"/>
              </w:rPr>
            </w:pPr>
            <w:r>
              <w:rPr>
                <w:sz w:val="24"/>
                <w:szCs w:val="24"/>
                <w:lang w:val="en-US"/>
              </w:rPr>
              <w:t>124</w:t>
            </w:r>
          </w:p>
        </w:tc>
      </w:tr>
      <w:tr w:rsidR="00DF6ED5" w14:paraId="58EF7668" w14:textId="77777777" w:rsidTr="00546495">
        <w:tc>
          <w:tcPr>
            <w:tcW w:w="421" w:type="dxa"/>
          </w:tcPr>
          <w:p w14:paraId="008DA2F5" w14:textId="77777777" w:rsidR="00DF6ED5" w:rsidRDefault="00DF6ED5" w:rsidP="00546495">
            <w:pPr>
              <w:rPr>
                <w:sz w:val="24"/>
                <w:szCs w:val="24"/>
                <w:lang w:val="en-US"/>
              </w:rPr>
            </w:pPr>
          </w:p>
        </w:tc>
        <w:tc>
          <w:tcPr>
            <w:tcW w:w="7654" w:type="dxa"/>
          </w:tcPr>
          <w:p w14:paraId="54B13D49" w14:textId="77777777" w:rsidR="00DF6ED5" w:rsidRDefault="00DF6ED5" w:rsidP="00546495">
            <w:pPr>
              <w:rPr>
                <w:sz w:val="24"/>
                <w:szCs w:val="24"/>
                <w:lang w:val="en-US"/>
              </w:rPr>
            </w:pPr>
            <w:r>
              <w:rPr>
                <w:sz w:val="24"/>
                <w:szCs w:val="24"/>
                <w:lang w:val="en-US"/>
              </w:rPr>
              <w:t>Site Provision</w:t>
            </w:r>
          </w:p>
        </w:tc>
        <w:tc>
          <w:tcPr>
            <w:tcW w:w="941" w:type="dxa"/>
          </w:tcPr>
          <w:p w14:paraId="2E8900C6" w14:textId="77777777" w:rsidR="00DF6ED5" w:rsidRDefault="00DF6ED5" w:rsidP="00546495">
            <w:pPr>
              <w:rPr>
                <w:sz w:val="24"/>
                <w:szCs w:val="24"/>
                <w:lang w:val="en-US"/>
              </w:rPr>
            </w:pPr>
            <w:r>
              <w:rPr>
                <w:sz w:val="24"/>
                <w:szCs w:val="24"/>
                <w:lang w:val="en-US"/>
              </w:rPr>
              <w:t>139</w:t>
            </w:r>
          </w:p>
        </w:tc>
      </w:tr>
      <w:tr w:rsidR="00DF6ED5" w14:paraId="1059E491" w14:textId="77777777" w:rsidTr="00546495">
        <w:tc>
          <w:tcPr>
            <w:tcW w:w="421" w:type="dxa"/>
          </w:tcPr>
          <w:p w14:paraId="759E62BF" w14:textId="77777777" w:rsidR="00DF6ED5" w:rsidRDefault="00DF6ED5" w:rsidP="00546495">
            <w:pPr>
              <w:rPr>
                <w:sz w:val="24"/>
                <w:szCs w:val="24"/>
                <w:lang w:val="en-US"/>
              </w:rPr>
            </w:pPr>
          </w:p>
        </w:tc>
        <w:tc>
          <w:tcPr>
            <w:tcW w:w="7654" w:type="dxa"/>
          </w:tcPr>
          <w:p w14:paraId="583F39F6" w14:textId="77777777" w:rsidR="00DF6ED5" w:rsidRDefault="00DF6ED5" w:rsidP="00546495">
            <w:pPr>
              <w:rPr>
                <w:sz w:val="24"/>
                <w:szCs w:val="24"/>
                <w:lang w:val="en-US"/>
              </w:rPr>
            </w:pPr>
            <w:r>
              <w:rPr>
                <w:sz w:val="24"/>
                <w:szCs w:val="24"/>
                <w:lang w:val="en-US"/>
              </w:rPr>
              <w:t>Key Issues and future requirements re LHS &amp; LDP</w:t>
            </w:r>
          </w:p>
        </w:tc>
        <w:tc>
          <w:tcPr>
            <w:tcW w:w="941" w:type="dxa"/>
          </w:tcPr>
          <w:p w14:paraId="0C9F86E2" w14:textId="77777777" w:rsidR="00DF6ED5" w:rsidRDefault="00DF6ED5" w:rsidP="00546495">
            <w:pPr>
              <w:rPr>
                <w:sz w:val="24"/>
                <w:szCs w:val="24"/>
                <w:lang w:val="en-US"/>
              </w:rPr>
            </w:pPr>
            <w:r>
              <w:rPr>
                <w:sz w:val="24"/>
                <w:szCs w:val="24"/>
                <w:lang w:val="en-US"/>
              </w:rPr>
              <w:t>146</w:t>
            </w:r>
          </w:p>
          <w:p w14:paraId="5F0650E2" w14:textId="77777777" w:rsidR="00DF6ED5" w:rsidRDefault="00DF6ED5" w:rsidP="00546495">
            <w:pPr>
              <w:rPr>
                <w:sz w:val="24"/>
                <w:szCs w:val="24"/>
                <w:lang w:val="en-US"/>
              </w:rPr>
            </w:pPr>
          </w:p>
        </w:tc>
      </w:tr>
      <w:tr w:rsidR="00DF6ED5" w14:paraId="0BB3E069" w14:textId="77777777" w:rsidTr="00546495">
        <w:tc>
          <w:tcPr>
            <w:tcW w:w="421" w:type="dxa"/>
          </w:tcPr>
          <w:p w14:paraId="63A248D1" w14:textId="77777777" w:rsidR="00DF6ED5" w:rsidRDefault="00DF6ED5" w:rsidP="00546495">
            <w:pPr>
              <w:rPr>
                <w:sz w:val="24"/>
                <w:szCs w:val="24"/>
                <w:lang w:val="en-US"/>
              </w:rPr>
            </w:pPr>
          </w:p>
        </w:tc>
        <w:tc>
          <w:tcPr>
            <w:tcW w:w="7654" w:type="dxa"/>
          </w:tcPr>
          <w:p w14:paraId="63D07854" w14:textId="77777777" w:rsidR="00DF6ED5" w:rsidRDefault="00DF6ED5" w:rsidP="00546495">
            <w:pPr>
              <w:rPr>
                <w:sz w:val="24"/>
                <w:szCs w:val="24"/>
                <w:lang w:val="en-US"/>
              </w:rPr>
            </w:pPr>
          </w:p>
        </w:tc>
        <w:tc>
          <w:tcPr>
            <w:tcW w:w="941" w:type="dxa"/>
          </w:tcPr>
          <w:p w14:paraId="4FA518C3" w14:textId="77777777" w:rsidR="00DF6ED5" w:rsidRDefault="00DF6ED5" w:rsidP="00546495">
            <w:pPr>
              <w:rPr>
                <w:sz w:val="24"/>
                <w:szCs w:val="24"/>
                <w:lang w:val="en-US"/>
              </w:rPr>
            </w:pPr>
          </w:p>
        </w:tc>
      </w:tr>
      <w:tr w:rsidR="00DF6ED5" w14:paraId="039CC1C4" w14:textId="77777777" w:rsidTr="00546495">
        <w:tc>
          <w:tcPr>
            <w:tcW w:w="421" w:type="dxa"/>
          </w:tcPr>
          <w:p w14:paraId="0EB4E162" w14:textId="77777777" w:rsidR="00DF6ED5" w:rsidRDefault="00DF6ED5" w:rsidP="00546495">
            <w:pPr>
              <w:rPr>
                <w:sz w:val="24"/>
                <w:szCs w:val="24"/>
                <w:lang w:val="en-US"/>
              </w:rPr>
            </w:pPr>
          </w:p>
        </w:tc>
        <w:tc>
          <w:tcPr>
            <w:tcW w:w="7654" w:type="dxa"/>
          </w:tcPr>
          <w:p w14:paraId="4C3719C8" w14:textId="77777777" w:rsidR="00DF6ED5" w:rsidRPr="0059695C" w:rsidRDefault="00DF6ED5" w:rsidP="00546495">
            <w:pPr>
              <w:rPr>
                <w:b/>
                <w:bCs/>
                <w:sz w:val="24"/>
                <w:szCs w:val="24"/>
                <w:lang w:val="en-US"/>
              </w:rPr>
            </w:pPr>
            <w:r w:rsidRPr="0059695C">
              <w:rPr>
                <w:b/>
                <w:bCs/>
                <w:sz w:val="24"/>
                <w:szCs w:val="24"/>
                <w:lang w:val="en-US"/>
              </w:rPr>
              <w:t>Appendices</w:t>
            </w:r>
          </w:p>
        </w:tc>
        <w:tc>
          <w:tcPr>
            <w:tcW w:w="941" w:type="dxa"/>
          </w:tcPr>
          <w:p w14:paraId="78E4FBCC" w14:textId="77777777" w:rsidR="00DF6ED5" w:rsidRDefault="00DF6ED5" w:rsidP="00546495">
            <w:pPr>
              <w:rPr>
                <w:sz w:val="24"/>
                <w:szCs w:val="24"/>
                <w:lang w:val="en-US"/>
              </w:rPr>
            </w:pPr>
          </w:p>
        </w:tc>
      </w:tr>
      <w:tr w:rsidR="00DF6ED5" w14:paraId="2226AD6E" w14:textId="77777777" w:rsidTr="00546495">
        <w:tc>
          <w:tcPr>
            <w:tcW w:w="421" w:type="dxa"/>
          </w:tcPr>
          <w:p w14:paraId="2FC22B09" w14:textId="77777777" w:rsidR="00DF6ED5" w:rsidRDefault="00DF6ED5" w:rsidP="00546495">
            <w:pPr>
              <w:rPr>
                <w:sz w:val="24"/>
                <w:szCs w:val="24"/>
                <w:lang w:val="en-US"/>
              </w:rPr>
            </w:pPr>
          </w:p>
        </w:tc>
        <w:tc>
          <w:tcPr>
            <w:tcW w:w="7654" w:type="dxa"/>
          </w:tcPr>
          <w:p w14:paraId="46F9BFE7" w14:textId="77777777" w:rsidR="00DF6ED5" w:rsidRDefault="00DF6ED5" w:rsidP="00546495">
            <w:pPr>
              <w:rPr>
                <w:sz w:val="24"/>
                <w:szCs w:val="24"/>
                <w:lang w:val="en-US"/>
              </w:rPr>
            </w:pPr>
            <w:r>
              <w:rPr>
                <w:sz w:val="24"/>
                <w:szCs w:val="24"/>
                <w:lang w:val="en-US"/>
              </w:rPr>
              <w:t>Appendix 1 – Housing Market Refresh</w:t>
            </w:r>
          </w:p>
        </w:tc>
        <w:tc>
          <w:tcPr>
            <w:tcW w:w="941" w:type="dxa"/>
          </w:tcPr>
          <w:p w14:paraId="7643CD44" w14:textId="77777777" w:rsidR="00DF6ED5" w:rsidRDefault="00DF6ED5" w:rsidP="00546495">
            <w:pPr>
              <w:rPr>
                <w:sz w:val="24"/>
                <w:szCs w:val="24"/>
                <w:lang w:val="en-US"/>
              </w:rPr>
            </w:pPr>
          </w:p>
        </w:tc>
      </w:tr>
      <w:bookmarkEnd w:id="1"/>
      <w:tr w:rsidR="00DF6ED5" w14:paraId="3F6187DA" w14:textId="77777777" w:rsidTr="00546495">
        <w:tc>
          <w:tcPr>
            <w:tcW w:w="421" w:type="dxa"/>
          </w:tcPr>
          <w:p w14:paraId="40D81506" w14:textId="77777777" w:rsidR="00DF6ED5" w:rsidRDefault="00DF6ED5" w:rsidP="00546495">
            <w:pPr>
              <w:rPr>
                <w:sz w:val="24"/>
                <w:szCs w:val="24"/>
                <w:lang w:val="en-US"/>
              </w:rPr>
            </w:pPr>
          </w:p>
        </w:tc>
        <w:tc>
          <w:tcPr>
            <w:tcW w:w="7654" w:type="dxa"/>
          </w:tcPr>
          <w:p w14:paraId="3CAB6CA2" w14:textId="77777777" w:rsidR="00DF6ED5" w:rsidRDefault="00DF6ED5" w:rsidP="00546495">
            <w:pPr>
              <w:rPr>
                <w:sz w:val="24"/>
                <w:szCs w:val="24"/>
                <w:lang w:val="en-US"/>
              </w:rPr>
            </w:pPr>
            <w:r>
              <w:rPr>
                <w:sz w:val="24"/>
                <w:szCs w:val="24"/>
                <w:lang w:val="en-US"/>
              </w:rPr>
              <w:t>Appendix 2 – HNDA Tool Methodology</w:t>
            </w:r>
          </w:p>
        </w:tc>
        <w:tc>
          <w:tcPr>
            <w:tcW w:w="941" w:type="dxa"/>
          </w:tcPr>
          <w:p w14:paraId="17735A72" w14:textId="77777777" w:rsidR="00DF6ED5" w:rsidRDefault="00DF6ED5" w:rsidP="00546495">
            <w:pPr>
              <w:rPr>
                <w:sz w:val="24"/>
                <w:szCs w:val="24"/>
                <w:lang w:val="en-US"/>
              </w:rPr>
            </w:pPr>
          </w:p>
        </w:tc>
      </w:tr>
    </w:tbl>
    <w:p w14:paraId="1BA59821" w14:textId="77777777" w:rsidR="00DF6ED5" w:rsidRDefault="00DF6ED5" w:rsidP="00DF6ED5">
      <w:pPr>
        <w:rPr>
          <w:sz w:val="24"/>
          <w:szCs w:val="24"/>
          <w:lang w:val="en-US"/>
        </w:rPr>
        <w:sectPr w:rsidR="00DF6ED5" w:rsidSect="00ED21A9">
          <w:headerReference w:type="default" r:id="rId14"/>
          <w:footerReference w:type="default" r:id="rId15"/>
          <w:pgSz w:w="11906" w:h="16838"/>
          <w:pgMar w:top="1440" w:right="1440" w:bottom="1440" w:left="1440" w:header="708" w:footer="708" w:gutter="0"/>
          <w:pgNumType w:fmt="lowerRoman" w:start="0"/>
          <w:cols w:space="708"/>
          <w:docGrid w:linePitch="360"/>
        </w:sectPr>
      </w:pPr>
    </w:p>
    <w:p w14:paraId="34ED64B4" w14:textId="60B117F5" w:rsidR="00BE6B81" w:rsidRDefault="00BE6B81" w:rsidP="00DF6ED5">
      <w:pPr>
        <w:rPr>
          <w:rFonts w:eastAsia="Times New Roman" w:cstheme="minorHAnsi"/>
          <w:b/>
          <w:bCs/>
          <w:color w:val="000000"/>
          <w:sz w:val="24"/>
          <w:szCs w:val="24"/>
          <w:lang w:eastAsia="en-GB"/>
        </w:rPr>
      </w:pPr>
      <w:r w:rsidRPr="00BE6B81">
        <w:rPr>
          <w:rFonts w:eastAsia="Times New Roman" w:cstheme="minorHAnsi"/>
          <w:b/>
          <w:bCs/>
          <w:color w:val="000000"/>
          <w:sz w:val="24"/>
          <w:szCs w:val="24"/>
          <w:lang w:eastAsia="en-GB"/>
        </w:rPr>
        <w:t>Key Findings Template: Estimate of Additional (New) Future Housing Units</w:t>
      </w:r>
    </w:p>
    <w:p w14:paraId="04F0F30A" w14:textId="0176A30B" w:rsidR="00FF6581" w:rsidRPr="00BE6B81" w:rsidRDefault="00FF6581" w:rsidP="00DF6ED5">
      <w:pPr>
        <w:rPr>
          <w:rFonts w:cstheme="minorHAnsi"/>
          <w:sz w:val="24"/>
          <w:szCs w:val="24"/>
          <w:lang w:val="en-US"/>
        </w:rPr>
      </w:pPr>
      <w:r>
        <w:rPr>
          <w:rFonts w:eastAsia="Times New Roman" w:cstheme="minorHAnsi"/>
          <w:b/>
          <w:bCs/>
          <w:color w:val="000000"/>
          <w:sz w:val="24"/>
          <w:szCs w:val="24"/>
          <w:lang w:val="en-US" w:eastAsia="en-GB"/>
        </w:rPr>
        <w:t>Existing Need and Years to Clear Existing Need</w:t>
      </w:r>
    </w:p>
    <w:tbl>
      <w:tblPr>
        <w:tblStyle w:val="TableGrid"/>
        <w:tblW w:w="8080" w:type="dxa"/>
        <w:tblLook w:val="04A0" w:firstRow="1" w:lastRow="0" w:firstColumn="1" w:lastColumn="0" w:noHBand="0" w:noVBand="1"/>
      </w:tblPr>
      <w:tblGrid>
        <w:gridCol w:w="3120"/>
        <w:gridCol w:w="1460"/>
        <w:gridCol w:w="1700"/>
        <w:gridCol w:w="1800"/>
      </w:tblGrid>
      <w:tr w:rsidR="00271E72" w:rsidRPr="00271E72" w14:paraId="5E9E5236" w14:textId="77777777" w:rsidTr="001A1C75">
        <w:trPr>
          <w:trHeight w:val="1460"/>
        </w:trPr>
        <w:tc>
          <w:tcPr>
            <w:tcW w:w="3120" w:type="dxa"/>
            <w:hideMark/>
          </w:tcPr>
          <w:p w14:paraId="7DDD2881"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Total Households with Existing Need</w:t>
            </w:r>
          </w:p>
        </w:tc>
        <w:tc>
          <w:tcPr>
            <w:tcW w:w="1460" w:type="dxa"/>
            <w:noWrap/>
            <w:hideMark/>
          </w:tcPr>
          <w:p w14:paraId="2867CC95"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370</w:t>
            </w:r>
          </w:p>
        </w:tc>
        <w:tc>
          <w:tcPr>
            <w:tcW w:w="1700" w:type="dxa"/>
            <w:hideMark/>
          </w:tcPr>
          <w:p w14:paraId="31204360"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Number of Years to Clear Existing Need</w:t>
            </w:r>
          </w:p>
        </w:tc>
        <w:tc>
          <w:tcPr>
            <w:tcW w:w="1800" w:type="dxa"/>
            <w:noWrap/>
            <w:hideMark/>
          </w:tcPr>
          <w:p w14:paraId="3DC58C26"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10</w:t>
            </w:r>
          </w:p>
        </w:tc>
      </w:tr>
    </w:tbl>
    <w:p w14:paraId="15AAE076" w14:textId="768C982B" w:rsid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0AB6AA94" w14:textId="1E91069F" w:rsidR="00271E72" w:rsidRPr="005C4CBD" w:rsidRDefault="00271E72" w:rsidP="00271E72">
      <w:pPr>
        <w:rPr>
          <w:sz w:val="24"/>
          <w:szCs w:val="24"/>
        </w:rPr>
      </w:pPr>
    </w:p>
    <w:p w14:paraId="3CB7C160" w14:textId="68F2912C" w:rsidR="005C4CBD" w:rsidRPr="005C4CBD" w:rsidRDefault="005C4CBD" w:rsidP="00271E72">
      <w:pPr>
        <w:rPr>
          <w:b/>
          <w:bCs/>
          <w:sz w:val="24"/>
          <w:szCs w:val="24"/>
        </w:rPr>
      </w:pPr>
      <w:r w:rsidRPr="005C4CBD">
        <w:rPr>
          <w:rFonts w:ascii="Calibri" w:eastAsia="Times New Roman" w:hAnsi="Calibri" w:cs="Calibri"/>
          <w:b/>
          <w:bCs/>
          <w:color w:val="000000"/>
          <w:sz w:val="24"/>
          <w:szCs w:val="24"/>
          <w:lang w:eastAsia="en-GB"/>
        </w:rPr>
        <w:t>Total number of new households over the projection period by Migration Projection</w:t>
      </w:r>
    </w:p>
    <w:tbl>
      <w:tblPr>
        <w:tblStyle w:val="TableGrid"/>
        <w:tblW w:w="8080" w:type="dxa"/>
        <w:tblLook w:val="04A0" w:firstRow="1" w:lastRow="0" w:firstColumn="1" w:lastColumn="0" w:noHBand="0" w:noVBand="1"/>
      </w:tblPr>
      <w:tblGrid>
        <w:gridCol w:w="3120"/>
        <w:gridCol w:w="1460"/>
        <w:gridCol w:w="1700"/>
        <w:gridCol w:w="1800"/>
      </w:tblGrid>
      <w:tr w:rsidR="00271E72" w:rsidRPr="00271E72" w14:paraId="2798771E" w14:textId="77777777" w:rsidTr="00BA0AAB">
        <w:trPr>
          <w:cantSplit/>
          <w:trHeight w:val="1460"/>
          <w:tblHeader/>
        </w:trPr>
        <w:tc>
          <w:tcPr>
            <w:tcW w:w="3120" w:type="dxa"/>
            <w:hideMark/>
          </w:tcPr>
          <w:p w14:paraId="1956B298"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Projections Period 2022-2041</w:t>
            </w:r>
          </w:p>
        </w:tc>
        <w:tc>
          <w:tcPr>
            <w:tcW w:w="1460" w:type="dxa"/>
            <w:hideMark/>
          </w:tcPr>
          <w:p w14:paraId="2E0E31F5"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Principle Projection</w:t>
            </w:r>
          </w:p>
        </w:tc>
        <w:tc>
          <w:tcPr>
            <w:tcW w:w="1700" w:type="dxa"/>
            <w:hideMark/>
          </w:tcPr>
          <w:p w14:paraId="719F5B71"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Low Migration Projection</w:t>
            </w:r>
          </w:p>
        </w:tc>
        <w:tc>
          <w:tcPr>
            <w:tcW w:w="1800" w:type="dxa"/>
            <w:hideMark/>
          </w:tcPr>
          <w:p w14:paraId="0983FD48"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High Migration Projection</w:t>
            </w:r>
          </w:p>
        </w:tc>
      </w:tr>
      <w:tr w:rsidR="00271E72" w:rsidRPr="00271E72" w14:paraId="0CCF7067" w14:textId="77777777" w:rsidTr="001A1C75">
        <w:trPr>
          <w:trHeight w:val="880"/>
        </w:trPr>
        <w:tc>
          <w:tcPr>
            <w:tcW w:w="3120" w:type="dxa"/>
            <w:hideMark/>
          </w:tcPr>
          <w:p w14:paraId="1F1E8A13"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Total number of new households over the projection period</w:t>
            </w:r>
          </w:p>
        </w:tc>
        <w:tc>
          <w:tcPr>
            <w:tcW w:w="1460" w:type="dxa"/>
            <w:noWrap/>
            <w:hideMark/>
          </w:tcPr>
          <w:p w14:paraId="71A3BC03"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7,333</w:t>
            </w:r>
          </w:p>
        </w:tc>
        <w:tc>
          <w:tcPr>
            <w:tcW w:w="1700" w:type="dxa"/>
            <w:noWrap/>
            <w:hideMark/>
          </w:tcPr>
          <w:p w14:paraId="3170B960"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6,340</w:t>
            </w:r>
          </w:p>
        </w:tc>
        <w:tc>
          <w:tcPr>
            <w:tcW w:w="1800" w:type="dxa"/>
            <w:noWrap/>
            <w:hideMark/>
          </w:tcPr>
          <w:p w14:paraId="4C845C2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8,217</w:t>
            </w:r>
          </w:p>
        </w:tc>
      </w:tr>
    </w:tbl>
    <w:p w14:paraId="08C48770" w14:textId="77777777" w:rsidR="00271E72" w:rsidRP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7AB18E8C" w14:textId="7144E6E8" w:rsidR="00BE6B81" w:rsidRPr="00BE6B81" w:rsidRDefault="00BE6B81" w:rsidP="00DF6ED5">
      <w:pPr>
        <w:rPr>
          <w:rFonts w:cstheme="minorHAnsi"/>
          <w:b/>
          <w:bCs/>
          <w:sz w:val="24"/>
          <w:szCs w:val="24"/>
          <w:lang w:val="en-US"/>
        </w:rPr>
      </w:pPr>
    </w:p>
    <w:p w14:paraId="7B5B56E7" w14:textId="09ED581B" w:rsidR="00BE6B81" w:rsidRPr="00BE6B81" w:rsidRDefault="00BE6B81" w:rsidP="00DF6ED5">
      <w:pPr>
        <w:rPr>
          <w:rFonts w:cstheme="minorHAnsi"/>
          <w:b/>
          <w:bCs/>
          <w:sz w:val="24"/>
          <w:szCs w:val="24"/>
          <w:lang w:val="en-US"/>
        </w:rPr>
      </w:pPr>
      <w:r w:rsidRPr="00BE6B81">
        <w:rPr>
          <w:rFonts w:cstheme="minorHAnsi"/>
          <w:b/>
          <w:bCs/>
          <w:sz w:val="24"/>
          <w:szCs w:val="24"/>
          <w:lang w:val="en-US"/>
        </w:rPr>
        <w:t>Total households over the projection period who may afford</w:t>
      </w:r>
      <w:r w:rsidR="005C4CBD">
        <w:rPr>
          <w:rFonts w:cstheme="minorHAnsi"/>
          <w:b/>
          <w:bCs/>
          <w:sz w:val="24"/>
          <w:szCs w:val="24"/>
          <w:lang w:val="en-US"/>
        </w:rPr>
        <w:t xml:space="preserve"> 2022-2026</w:t>
      </w:r>
    </w:p>
    <w:tbl>
      <w:tblPr>
        <w:tblStyle w:val="TableGrid"/>
        <w:tblW w:w="6960" w:type="dxa"/>
        <w:tblLook w:val="04A0" w:firstRow="1" w:lastRow="0" w:firstColumn="1" w:lastColumn="0" w:noHBand="0" w:noVBand="1"/>
      </w:tblPr>
      <w:tblGrid>
        <w:gridCol w:w="2960"/>
        <w:gridCol w:w="1000"/>
        <w:gridCol w:w="1000"/>
        <w:gridCol w:w="1000"/>
        <w:gridCol w:w="1000"/>
      </w:tblGrid>
      <w:tr w:rsidR="00271E72" w:rsidRPr="00271E72" w14:paraId="2161D7A5" w14:textId="77777777" w:rsidTr="00BA0AAB">
        <w:trPr>
          <w:cantSplit/>
          <w:trHeight w:val="590"/>
          <w:tblHeader/>
        </w:trPr>
        <w:tc>
          <w:tcPr>
            <w:tcW w:w="2960" w:type="dxa"/>
            <w:hideMark/>
          </w:tcPr>
          <w:p w14:paraId="0E7FD778"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2022-2026</w:t>
            </w:r>
          </w:p>
        </w:tc>
        <w:tc>
          <w:tcPr>
            <w:tcW w:w="1000" w:type="dxa"/>
            <w:hideMark/>
          </w:tcPr>
          <w:p w14:paraId="5979DCCD"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1</w:t>
            </w:r>
          </w:p>
        </w:tc>
        <w:tc>
          <w:tcPr>
            <w:tcW w:w="1000" w:type="dxa"/>
            <w:hideMark/>
          </w:tcPr>
          <w:p w14:paraId="331885E1"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2</w:t>
            </w:r>
          </w:p>
        </w:tc>
        <w:tc>
          <w:tcPr>
            <w:tcW w:w="1000" w:type="dxa"/>
            <w:hideMark/>
          </w:tcPr>
          <w:p w14:paraId="4ED4E7AC"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3</w:t>
            </w:r>
          </w:p>
        </w:tc>
        <w:tc>
          <w:tcPr>
            <w:tcW w:w="1000" w:type="dxa"/>
            <w:hideMark/>
          </w:tcPr>
          <w:p w14:paraId="58C890A4"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4</w:t>
            </w:r>
          </w:p>
        </w:tc>
      </w:tr>
      <w:tr w:rsidR="00271E72" w:rsidRPr="00271E72" w14:paraId="4B3E0DA0" w14:textId="77777777" w:rsidTr="001A1C75">
        <w:trPr>
          <w:trHeight w:val="300"/>
        </w:trPr>
        <w:tc>
          <w:tcPr>
            <w:tcW w:w="2960" w:type="dxa"/>
            <w:hideMark/>
          </w:tcPr>
          <w:p w14:paraId="419A9647"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Owner Occupation</w:t>
            </w:r>
          </w:p>
        </w:tc>
        <w:tc>
          <w:tcPr>
            <w:tcW w:w="1000" w:type="dxa"/>
            <w:noWrap/>
            <w:hideMark/>
          </w:tcPr>
          <w:p w14:paraId="62840A9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162</w:t>
            </w:r>
          </w:p>
        </w:tc>
        <w:tc>
          <w:tcPr>
            <w:tcW w:w="1000" w:type="dxa"/>
            <w:noWrap/>
            <w:hideMark/>
          </w:tcPr>
          <w:p w14:paraId="7E982DA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163</w:t>
            </w:r>
          </w:p>
        </w:tc>
        <w:tc>
          <w:tcPr>
            <w:tcW w:w="1000" w:type="dxa"/>
            <w:noWrap/>
            <w:hideMark/>
          </w:tcPr>
          <w:p w14:paraId="2F1C733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152</w:t>
            </w:r>
          </w:p>
        </w:tc>
        <w:tc>
          <w:tcPr>
            <w:tcW w:w="1000" w:type="dxa"/>
            <w:noWrap/>
            <w:hideMark/>
          </w:tcPr>
          <w:p w14:paraId="717C5E6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173</w:t>
            </w:r>
          </w:p>
        </w:tc>
      </w:tr>
      <w:tr w:rsidR="00271E72" w:rsidRPr="00271E72" w14:paraId="2DFD7C6F" w14:textId="77777777" w:rsidTr="001A1C75">
        <w:trPr>
          <w:trHeight w:val="300"/>
        </w:trPr>
        <w:tc>
          <w:tcPr>
            <w:tcW w:w="2960" w:type="dxa"/>
            <w:hideMark/>
          </w:tcPr>
          <w:p w14:paraId="269D9129"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Private Rent</w:t>
            </w:r>
          </w:p>
        </w:tc>
        <w:tc>
          <w:tcPr>
            <w:tcW w:w="1000" w:type="dxa"/>
            <w:noWrap/>
            <w:hideMark/>
          </w:tcPr>
          <w:p w14:paraId="05D6AA2A"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80</w:t>
            </w:r>
          </w:p>
        </w:tc>
        <w:tc>
          <w:tcPr>
            <w:tcW w:w="1000" w:type="dxa"/>
            <w:noWrap/>
            <w:hideMark/>
          </w:tcPr>
          <w:p w14:paraId="174ABFB0"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80</w:t>
            </w:r>
          </w:p>
        </w:tc>
        <w:tc>
          <w:tcPr>
            <w:tcW w:w="1000" w:type="dxa"/>
            <w:noWrap/>
            <w:hideMark/>
          </w:tcPr>
          <w:p w14:paraId="29A87FC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75</w:t>
            </w:r>
          </w:p>
        </w:tc>
        <w:tc>
          <w:tcPr>
            <w:tcW w:w="1000" w:type="dxa"/>
            <w:noWrap/>
            <w:hideMark/>
          </w:tcPr>
          <w:p w14:paraId="403AE20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85</w:t>
            </w:r>
          </w:p>
        </w:tc>
      </w:tr>
      <w:tr w:rsidR="00271E72" w:rsidRPr="00271E72" w14:paraId="2B1CE1D2" w14:textId="77777777" w:rsidTr="001A1C75">
        <w:trPr>
          <w:trHeight w:val="300"/>
        </w:trPr>
        <w:tc>
          <w:tcPr>
            <w:tcW w:w="2960" w:type="dxa"/>
            <w:hideMark/>
          </w:tcPr>
          <w:p w14:paraId="709B8503"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Below Market rent</w:t>
            </w:r>
          </w:p>
        </w:tc>
        <w:tc>
          <w:tcPr>
            <w:tcW w:w="1000" w:type="dxa"/>
            <w:noWrap/>
            <w:hideMark/>
          </w:tcPr>
          <w:p w14:paraId="194ACA5D"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93</w:t>
            </w:r>
          </w:p>
        </w:tc>
        <w:tc>
          <w:tcPr>
            <w:tcW w:w="1000" w:type="dxa"/>
            <w:noWrap/>
            <w:hideMark/>
          </w:tcPr>
          <w:p w14:paraId="6542187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92</w:t>
            </w:r>
          </w:p>
        </w:tc>
        <w:tc>
          <w:tcPr>
            <w:tcW w:w="1000" w:type="dxa"/>
            <w:noWrap/>
            <w:hideMark/>
          </w:tcPr>
          <w:p w14:paraId="33B08BE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85</w:t>
            </w:r>
          </w:p>
        </w:tc>
        <w:tc>
          <w:tcPr>
            <w:tcW w:w="1000" w:type="dxa"/>
            <w:noWrap/>
            <w:hideMark/>
          </w:tcPr>
          <w:p w14:paraId="16F4097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99</w:t>
            </w:r>
          </w:p>
        </w:tc>
      </w:tr>
      <w:tr w:rsidR="00271E72" w:rsidRPr="00271E72" w14:paraId="4568282C" w14:textId="77777777" w:rsidTr="001A1C75">
        <w:trPr>
          <w:trHeight w:val="300"/>
        </w:trPr>
        <w:tc>
          <w:tcPr>
            <w:tcW w:w="2960" w:type="dxa"/>
            <w:hideMark/>
          </w:tcPr>
          <w:p w14:paraId="0E0FEDDD"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Social Rent</w:t>
            </w:r>
          </w:p>
        </w:tc>
        <w:tc>
          <w:tcPr>
            <w:tcW w:w="1000" w:type="dxa"/>
            <w:noWrap/>
            <w:hideMark/>
          </w:tcPr>
          <w:p w14:paraId="1424F015"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131</w:t>
            </w:r>
          </w:p>
        </w:tc>
        <w:tc>
          <w:tcPr>
            <w:tcW w:w="1000" w:type="dxa"/>
            <w:noWrap/>
            <w:hideMark/>
          </w:tcPr>
          <w:p w14:paraId="681B235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131</w:t>
            </w:r>
          </w:p>
        </w:tc>
        <w:tc>
          <w:tcPr>
            <w:tcW w:w="1000" w:type="dxa"/>
            <w:noWrap/>
            <w:hideMark/>
          </w:tcPr>
          <w:p w14:paraId="74273537"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124</w:t>
            </w:r>
          </w:p>
        </w:tc>
        <w:tc>
          <w:tcPr>
            <w:tcW w:w="1000" w:type="dxa"/>
            <w:noWrap/>
            <w:hideMark/>
          </w:tcPr>
          <w:p w14:paraId="1F3167CF"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138</w:t>
            </w:r>
          </w:p>
        </w:tc>
      </w:tr>
      <w:tr w:rsidR="00271E72" w:rsidRPr="00271E72" w14:paraId="4DB91D68" w14:textId="77777777" w:rsidTr="001A1C75">
        <w:trPr>
          <w:trHeight w:val="300"/>
        </w:trPr>
        <w:tc>
          <w:tcPr>
            <w:tcW w:w="2960" w:type="dxa"/>
            <w:hideMark/>
          </w:tcPr>
          <w:p w14:paraId="47D9EDC3"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Total additional future units</w:t>
            </w:r>
          </w:p>
        </w:tc>
        <w:tc>
          <w:tcPr>
            <w:tcW w:w="1000" w:type="dxa"/>
            <w:noWrap/>
            <w:hideMark/>
          </w:tcPr>
          <w:p w14:paraId="0E831A26"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466</w:t>
            </w:r>
          </w:p>
        </w:tc>
        <w:tc>
          <w:tcPr>
            <w:tcW w:w="1000" w:type="dxa"/>
            <w:noWrap/>
            <w:hideMark/>
          </w:tcPr>
          <w:p w14:paraId="568EE225"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466</w:t>
            </w:r>
          </w:p>
        </w:tc>
        <w:tc>
          <w:tcPr>
            <w:tcW w:w="1000" w:type="dxa"/>
            <w:noWrap/>
            <w:hideMark/>
          </w:tcPr>
          <w:p w14:paraId="42868413"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436</w:t>
            </w:r>
          </w:p>
        </w:tc>
        <w:tc>
          <w:tcPr>
            <w:tcW w:w="1000" w:type="dxa"/>
            <w:noWrap/>
            <w:hideMark/>
          </w:tcPr>
          <w:p w14:paraId="3D85B68D"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495</w:t>
            </w:r>
          </w:p>
        </w:tc>
      </w:tr>
    </w:tbl>
    <w:p w14:paraId="2EFF5D4B" w14:textId="77777777" w:rsidR="00271E72" w:rsidRP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42BDD623" w14:textId="77777777" w:rsidR="005C4CBD" w:rsidRDefault="005C4CBD" w:rsidP="00DF6ED5">
      <w:pPr>
        <w:rPr>
          <w:rFonts w:cstheme="minorHAnsi"/>
          <w:b/>
          <w:bCs/>
          <w:sz w:val="24"/>
          <w:szCs w:val="24"/>
          <w:lang w:val="en-US"/>
        </w:rPr>
      </w:pPr>
    </w:p>
    <w:p w14:paraId="63B6A6CD" w14:textId="0A10D4BC" w:rsidR="00BE6B81" w:rsidRPr="005C4CBD" w:rsidRDefault="005C4CBD" w:rsidP="00DF6ED5">
      <w:pPr>
        <w:rPr>
          <w:rFonts w:cstheme="minorHAnsi"/>
          <w:b/>
          <w:bCs/>
          <w:sz w:val="24"/>
          <w:szCs w:val="24"/>
          <w:lang w:val="en-US"/>
        </w:rPr>
      </w:pPr>
      <w:r w:rsidRPr="00BE6B81">
        <w:rPr>
          <w:rFonts w:cstheme="minorHAnsi"/>
          <w:b/>
          <w:bCs/>
          <w:sz w:val="24"/>
          <w:szCs w:val="24"/>
          <w:lang w:val="en-US"/>
        </w:rPr>
        <w:t>Total households over the projection period who may afford</w:t>
      </w:r>
      <w:r>
        <w:rPr>
          <w:rFonts w:cstheme="minorHAnsi"/>
          <w:b/>
          <w:bCs/>
          <w:sz w:val="24"/>
          <w:szCs w:val="24"/>
          <w:lang w:val="en-US"/>
        </w:rPr>
        <w:t xml:space="preserve"> 2027-2031</w:t>
      </w:r>
    </w:p>
    <w:tbl>
      <w:tblPr>
        <w:tblStyle w:val="TableGrid"/>
        <w:tblW w:w="6960" w:type="dxa"/>
        <w:tblLook w:val="04A0" w:firstRow="1" w:lastRow="0" w:firstColumn="1" w:lastColumn="0" w:noHBand="0" w:noVBand="1"/>
      </w:tblPr>
      <w:tblGrid>
        <w:gridCol w:w="2960"/>
        <w:gridCol w:w="1000"/>
        <w:gridCol w:w="1000"/>
        <w:gridCol w:w="1000"/>
        <w:gridCol w:w="1000"/>
      </w:tblGrid>
      <w:tr w:rsidR="00271E72" w:rsidRPr="00271E72" w14:paraId="1D83A96D" w14:textId="77777777" w:rsidTr="00BA0AAB">
        <w:trPr>
          <w:cantSplit/>
          <w:trHeight w:val="590"/>
          <w:tblHeader/>
        </w:trPr>
        <w:tc>
          <w:tcPr>
            <w:tcW w:w="2960" w:type="dxa"/>
            <w:hideMark/>
          </w:tcPr>
          <w:p w14:paraId="6B81531D"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2027-2031</w:t>
            </w:r>
          </w:p>
        </w:tc>
        <w:tc>
          <w:tcPr>
            <w:tcW w:w="1000" w:type="dxa"/>
            <w:hideMark/>
          </w:tcPr>
          <w:p w14:paraId="5B5E7399"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1</w:t>
            </w:r>
          </w:p>
        </w:tc>
        <w:tc>
          <w:tcPr>
            <w:tcW w:w="1000" w:type="dxa"/>
            <w:hideMark/>
          </w:tcPr>
          <w:p w14:paraId="51859C5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2</w:t>
            </w:r>
          </w:p>
        </w:tc>
        <w:tc>
          <w:tcPr>
            <w:tcW w:w="1000" w:type="dxa"/>
            <w:hideMark/>
          </w:tcPr>
          <w:p w14:paraId="0DCC3ED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3</w:t>
            </w:r>
          </w:p>
        </w:tc>
        <w:tc>
          <w:tcPr>
            <w:tcW w:w="1000" w:type="dxa"/>
            <w:hideMark/>
          </w:tcPr>
          <w:p w14:paraId="6F940B55"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4</w:t>
            </w:r>
          </w:p>
        </w:tc>
      </w:tr>
      <w:tr w:rsidR="00271E72" w:rsidRPr="00271E72" w14:paraId="630815A6" w14:textId="77777777" w:rsidTr="001A1C75">
        <w:trPr>
          <w:trHeight w:val="300"/>
        </w:trPr>
        <w:tc>
          <w:tcPr>
            <w:tcW w:w="2960" w:type="dxa"/>
            <w:hideMark/>
          </w:tcPr>
          <w:p w14:paraId="5F0783A7"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Owner Occupation</w:t>
            </w:r>
          </w:p>
        </w:tc>
        <w:tc>
          <w:tcPr>
            <w:tcW w:w="1000" w:type="dxa"/>
            <w:noWrap/>
            <w:hideMark/>
          </w:tcPr>
          <w:p w14:paraId="3E527B5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139</w:t>
            </w:r>
          </w:p>
        </w:tc>
        <w:tc>
          <w:tcPr>
            <w:tcW w:w="1000" w:type="dxa"/>
            <w:noWrap/>
            <w:hideMark/>
          </w:tcPr>
          <w:p w14:paraId="7D52214D"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141</w:t>
            </w:r>
          </w:p>
        </w:tc>
        <w:tc>
          <w:tcPr>
            <w:tcW w:w="1000" w:type="dxa"/>
            <w:noWrap/>
            <w:hideMark/>
          </w:tcPr>
          <w:p w14:paraId="52D4745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122</w:t>
            </w:r>
          </w:p>
        </w:tc>
        <w:tc>
          <w:tcPr>
            <w:tcW w:w="1000" w:type="dxa"/>
            <w:noWrap/>
            <w:hideMark/>
          </w:tcPr>
          <w:p w14:paraId="3B811B7B"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156</w:t>
            </w:r>
          </w:p>
        </w:tc>
      </w:tr>
      <w:tr w:rsidR="00271E72" w:rsidRPr="00271E72" w14:paraId="549ABA3B" w14:textId="77777777" w:rsidTr="001A1C75">
        <w:trPr>
          <w:trHeight w:val="300"/>
        </w:trPr>
        <w:tc>
          <w:tcPr>
            <w:tcW w:w="2960" w:type="dxa"/>
            <w:hideMark/>
          </w:tcPr>
          <w:p w14:paraId="48336496"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Private Rent</w:t>
            </w:r>
          </w:p>
        </w:tc>
        <w:tc>
          <w:tcPr>
            <w:tcW w:w="1000" w:type="dxa"/>
            <w:noWrap/>
            <w:hideMark/>
          </w:tcPr>
          <w:p w14:paraId="76A69BD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69</w:t>
            </w:r>
          </w:p>
        </w:tc>
        <w:tc>
          <w:tcPr>
            <w:tcW w:w="1000" w:type="dxa"/>
            <w:noWrap/>
            <w:hideMark/>
          </w:tcPr>
          <w:p w14:paraId="70B48C25"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69</w:t>
            </w:r>
          </w:p>
        </w:tc>
        <w:tc>
          <w:tcPr>
            <w:tcW w:w="1000" w:type="dxa"/>
            <w:noWrap/>
            <w:hideMark/>
          </w:tcPr>
          <w:p w14:paraId="597164F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60</w:t>
            </w:r>
          </w:p>
        </w:tc>
        <w:tc>
          <w:tcPr>
            <w:tcW w:w="1000" w:type="dxa"/>
            <w:noWrap/>
            <w:hideMark/>
          </w:tcPr>
          <w:p w14:paraId="6E3A7B57"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77</w:t>
            </w:r>
          </w:p>
        </w:tc>
      </w:tr>
      <w:tr w:rsidR="00271E72" w:rsidRPr="00271E72" w14:paraId="4FF90D35" w14:textId="77777777" w:rsidTr="001A1C75">
        <w:trPr>
          <w:trHeight w:val="300"/>
        </w:trPr>
        <w:tc>
          <w:tcPr>
            <w:tcW w:w="2960" w:type="dxa"/>
            <w:hideMark/>
          </w:tcPr>
          <w:p w14:paraId="4EE74C90"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Below Market rent</w:t>
            </w:r>
          </w:p>
        </w:tc>
        <w:tc>
          <w:tcPr>
            <w:tcW w:w="1000" w:type="dxa"/>
            <w:noWrap/>
            <w:hideMark/>
          </w:tcPr>
          <w:p w14:paraId="1A71161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77</w:t>
            </w:r>
          </w:p>
        </w:tc>
        <w:tc>
          <w:tcPr>
            <w:tcW w:w="1000" w:type="dxa"/>
            <w:noWrap/>
            <w:hideMark/>
          </w:tcPr>
          <w:p w14:paraId="7F685746"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79</w:t>
            </w:r>
          </w:p>
        </w:tc>
        <w:tc>
          <w:tcPr>
            <w:tcW w:w="1000" w:type="dxa"/>
            <w:noWrap/>
            <w:hideMark/>
          </w:tcPr>
          <w:p w14:paraId="60E9151C"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69</w:t>
            </w:r>
          </w:p>
        </w:tc>
        <w:tc>
          <w:tcPr>
            <w:tcW w:w="1000" w:type="dxa"/>
            <w:noWrap/>
            <w:hideMark/>
          </w:tcPr>
          <w:p w14:paraId="68DBB699"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87</w:t>
            </w:r>
          </w:p>
        </w:tc>
      </w:tr>
      <w:tr w:rsidR="00271E72" w:rsidRPr="00271E72" w14:paraId="42AFC1CF" w14:textId="77777777" w:rsidTr="001A1C75">
        <w:trPr>
          <w:trHeight w:val="300"/>
        </w:trPr>
        <w:tc>
          <w:tcPr>
            <w:tcW w:w="2960" w:type="dxa"/>
            <w:hideMark/>
          </w:tcPr>
          <w:p w14:paraId="207C8D3D"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Social Rent</w:t>
            </w:r>
          </w:p>
        </w:tc>
        <w:tc>
          <w:tcPr>
            <w:tcW w:w="1000" w:type="dxa"/>
            <w:noWrap/>
            <w:hideMark/>
          </w:tcPr>
          <w:p w14:paraId="65430E9C"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117</w:t>
            </w:r>
          </w:p>
        </w:tc>
        <w:tc>
          <w:tcPr>
            <w:tcW w:w="1000" w:type="dxa"/>
            <w:noWrap/>
            <w:hideMark/>
          </w:tcPr>
          <w:p w14:paraId="5894726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114</w:t>
            </w:r>
          </w:p>
        </w:tc>
        <w:tc>
          <w:tcPr>
            <w:tcW w:w="1000" w:type="dxa"/>
            <w:noWrap/>
            <w:hideMark/>
          </w:tcPr>
          <w:p w14:paraId="51F4C8C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104</w:t>
            </w:r>
          </w:p>
        </w:tc>
        <w:tc>
          <w:tcPr>
            <w:tcW w:w="1000" w:type="dxa"/>
            <w:noWrap/>
            <w:hideMark/>
          </w:tcPr>
          <w:p w14:paraId="36C8714F"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126</w:t>
            </w:r>
          </w:p>
        </w:tc>
      </w:tr>
      <w:tr w:rsidR="00271E72" w:rsidRPr="00271E72" w14:paraId="57E613EE" w14:textId="77777777" w:rsidTr="001A1C75">
        <w:trPr>
          <w:trHeight w:val="300"/>
        </w:trPr>
        <w:tc>
          <w:tcPr>
            <w:tcW w:w="2960" w:type="dxa"/>
            <w:hideMark/>
          </w:tcPr>
          <w:p w14:paraId="6BAB016E"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Total additional future units</w:t>
            </w:r>
          </w:p>
        </w:tc>
        <w:tc>
          <w:tcPr>
            <w:tcW w:w="1000" w:type="dxa"/>
            <w:noWrap/>
            <w:hideMark/>
          </w:tcPr>
          <w:p w14:paraId="1A62D3FF"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402</w:t>
            </w:r>
          </w:p>
        </w:tc>
        <w:tc>
          <w:tcPr>
            <w:tcW w:w="1000" w:type="dxa"/>
            <w:noWrap/>
            <w:hideMark/>
          </w:tcPr>
          <w:p w14:paraId="5C6B9B00"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402</w:t>
            </w:r>
          </w:p>
        </w:tc>
        <w:tc>
          <w:tcPr>
            <w:tcW w:w="1000" w:type="dxa"/>
            <w:noWrap/>
            <w:hideMark/>
          </w:tcPr>
          <w:p w14:paraId="27264623"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355</w:t>
            </w:r>
          </w:p>
        </w:tc>
        <w:tc>
          <w:tcPr>
            <w:tcW w:w="1000" w:type="dxa"/>
            <w:noWrap/>
            <w:hideMark/>
          </w:tcPr>
          <w:p w14:paraId="025D7F37"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446</w:t>
            </w:r>
          </w:p>
        </w:tc>
      </w:tr>
    </w:tbl>
    <w:p w14:paraId="35E69E4C" w14:textId="77777777" w:rsidR="00271E72" w:rsidRP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1B0D70B1" w14:textId="426EE43A" w:rsidR="00271E72" w:rsidRDefault="00271E72" w:rsidP="00DF6ED5">
      <w:pPr>
        <w:rPr>
          <w:rFonts w:cstheme="minorHAnsi"/>
          <w:b/>
          <w:bCs/>
          <w:lang w:val="en-US"/>
        </w:rPr>
      </w:pPr>
    </w:p>
    <w:p w14:paraId="33364E6D" w14:textId="456B7EC5" w:rsidR="00BA0AAB" w:rsidRDefault="00BA0AAB" w:rsidP="00DF6ED5">
      <w:pPr>
        <w:rPr>
          <w:rFonts w:cstheme="minorHAnsi"/>
          <w:b/>
          <w:bCs/>
          <w:lang w:val="en-US"/>
        </w:rPr>
      </w:pPr>
    </w:p>
    <w:p w14:paraId="47EB16DF" w14:textId="20D9318B" w:rsidR="00BA0AAB" w:rsidRDefault="00BA0AAB" w:rsidP="00DF6ED5">
      <w:pPr>
        <w:rPr>
          <w:rFonts w:cstheme="minorHAnsi"/>
          <w:b/>
          <w:bCs/>
          <w:lang w:val="en-US"/>
        </w:rPr>
      </w:pPr>
    </w:p>
    <w:p w14:paraId="474E74BE" w14:textId="456EB89C" w:rsidR="00BA0AAB" w:rsidRPr="005C4CBD" w:rsidRDefault="005C4CBD" w:rsidP="00DF6ED5">
      <w:pPr>
        <w:rPr>
          <w:rFonts w:cstheme="minorHAnsi"/>
          <w:b/>
          <w:bCs/>
          <w:sz w:val="24"/>
          <w:szCs w:val="24"/>
          <w:lang w:val="en-US"/>
        </w:rPr>
      </w:pPr>
      <w:r w:rsidRPr="00BE6B81">
        <w:rPr>
          <w:rFonts w:cstheme="minorHAnsi"/>
          <w:b/>
          <w:bCs/>
          <w:sz w:val="24"/>
          <w:szCs w:val="24"/>
          <w:lang w:val="en-US"/>
        </w:rPr>
        <w:t>Total households over the projection period who may afford</w:t>
      </w:r>
      <w:r>
        <w:rPr>
          <w:rFonts w:cstheme="minorHAnsi"/>
          <w:b/>
          <w:bCs/>
          <w:sz w:val="24"/>
          <w:szCs w:val="24"/>
          <w:lang w:val="en-US"/>
        </w:rPr>
        <w:t xml:space="preserve"> 2032-2036</w:t>
      </w:r>
    </w:p>
    <w:tbl>
      <w:tblPr>
        <w:tblStyle w:val="TableGrid"/>
        <w:tblW w:w="6960" w:type="dxa"/>
        <w:tblLook w:val="04A0" w:firstRow="1" w:lastRow="0" w:firstColumn="1" w:lastColumn="0" w:noHBand="0" w:noVBand="1"/>
      </w:tblPr>
      <w:tblGrid>
        <w:gridCol w:w="2960"/>
        <w:gridCol w:w="1000"/>
        <w:gridCol w:w="1000"/>
        <w:gridCol w:w="1000"/>
        <w:gridCol w:w="1000"/>
      </w:tblGrid>
      <w:tr w:rsidR="00271E72" w:rsidRPr="00271E72" w14:paraId="63EDD5E0" w14:textId="77777777" w:rsidTr="00BA0AAB">
        <w:trPr>
          <w:cantSplit/>
          <w:trHeight w:val="590"/>
          <w:tblHeader/>
        </w:trPr>
        <w:tc>
          <w:tcPr>
            <w:tcW w:w="2960" w:type="dxa"/>
            <w:hideMark/>
          </w:tcPr>
          <w:p w14:paraId="7FE4DCD1"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2032-2036</w:t>
            </w:r>
          </w:p>
        </w:tc>
        <w:tc>
          <w:tcPr>
            <w:tcW w:w="1000" w:type="dxa"/>
            <w:hideMark/>
          </w:tcPr>
          <w:p w14:paraId="09F82F12"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1</w:t>
            </w:r>
          </w:p>
        </w:tc>
        <w:tc>
          <w:tcPr>
            <w:tcW w:w="1000" w:type="dxa"/>
            <w:hideMark/>
          </w:tcPr>
          <w:p w14:paraId="113283CF"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2</w:t>
            </w:r>
          </w:p>
        </w:tc>
        <w:tc>
          <w:tcPr>
            <w:tcW w:w="1000" w:type="dxa"/>
            <w:hideMark/>
          </w:tcPr>
          <w:p w14:paraId="59F74D80"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3</w:t>
            </w:r>
          </w:p>
        </w:tc>
        <w:tc>
          <w:tcPr>
            <w:tcW w:w="1000" w:type="dxa"/>
            <w:hideMark/>
          </w:tcPr>
          <w:p w14:paraId="7F651544"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4</w:t>
            </w:r>
          </w:p>
        </w:tc>
      </w:tr>
      <w:tr w:rsidR="00271E72" w:rsidRPr="00271E72" w14:paraId="116CD017" w14:textId="77777777" w:rsidTr="001A1C75">
        <w:trPr>
          <w:trHeight w:val="300"/>
        </w:trPr>
        <w:tc>
          <w:tcPr>
            <w:tcW w:w="2960" w:type="dxa"/>
            <w:hideMark/>
          </w:tcPr>
          <w:p w14:paraId="3632DC1A"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Owner Occupation</w:t>
            </w:r>
          </w:p>
        </w:tc>
        <w:tc>
          <w:tcPr>
            <w:tcW w:w="1000" w:type="dxa"/>
            <w:noWrap/>
            <w:hideMark/>
          </w:tcPr>
          <w:p w14:paraId="5832903C"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137</w:t>
            </w:r>
          </w:p>
        </w:tc>
        <w:tc>
          <w:tcPr>
            <w:tcW w:w="1000" w:type="dxa"/>
            <w:noWrap/>
            <w:hideMark/>
          </w:tcPr>
          <w:p w14:paraId="26D42FE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139</w:t>
            </w:r>
          </w:p>
        </w:tc>
        <w:tc>
          <w:tcPr>
            <w:tcW w:w="1000" w:type="dxa"/>
            <w:noWrap/>
            <w:hideMark/>
          </w:tcPr>
          <w:p w14:paraId="353D9BA9"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116</w:t>
            </w:r>
          </w:p>
        </w:tc>
        <w:tc>
          <w:tcPr>
            <w:tcW w:w="1000" w:type="dxa"/>
            <w:noWrap/>
            <w:hideMark/>
          </w:tcPr>
          <w:p w14:paraId="178982D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155</w:t>
            </w:r>
          </w:p>
        </w:tc>
      </w:tr>
      <w:tr w:rsidR="00271E72" w:rsidRPr="00271E72" w14:paraId="3CF15390" w14:textId="77777777" w:rsidTr="001A1C75">
        <w:trPr>
          <w:trHeight w:val="300"/>
        </w:trPr>
        <w:tc>
          <w:tcPr>
            <w:tcW w:w="2960" w:type="dxa"/>
            <w:hideMark/>
          </w:tcPr>
          <w:p w14:paraId="1677CA5D"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Private Rent</w:t>
            </w:r>
          </w:p>
        </w:tc>
        <w:tc>
          <w:tcPr>
            <w:tcW w:w="1000" w:type="dxa"/>
            <w:noWrap/>
            <w:hideMark/>
          </w:tcPr>
          <w:p w14:paraId="0C9B1A9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66</w:t>
            </w:r>
          </w:p>
        </w:tc>
        <w:tc>
          <w:tcPr>
            <w:tcW w:w="1000" w:type="dxa"/>
            <w:noWrap/>
            <w:hideMark/>
          </w:tcPr>
          <w:p w14:paraId="3558E82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68</w:t>
            </w:r>
          </w:p>
        </w:tc>
        <w:tc>
          <w:tcPr>
            <w:tcW w:w="1000" w:type="dxa"/>
            <w:noWrap/>
            <w:hideMark/>
          </w:tcPr>
          <w:p w14:paraId="2ECF085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57</w:t>
            </w:r>
          </w:p>
        </w:tc>
        <w:tc>
          <w:tcPr>
            <w:tcW w:w="1000" w:type="dxa"/>
            <w:noWrap/>
            <w:hideMark/>
          </w:tcPr>
          <w:p w14:paraId="577EF7B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75</w:t>
            </w:r>
          </w:p>
        </w:tc>
      </w:tr>
      <w:tr w:rsidR="00271E72" w:rsidRPr="00271E72" w14:paraId="58E25F41" w14:textId="77777777" w:rsidTr="001A1C75">
        <w:trPr>
          <w:trHeight w:val="300"/>
        </w:trPr>
        <w:tc>
          <w:tcPr>
            <w:tcW w:w="2960" w:type="dxa"/>
            <w:hideMark/>
          </w:tcPr>
          <w:p w14:paraId="111F845F"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Below Market rent</w:t>
            </w:r>
          </w:p>
        </w:tc>
        <w:tc>
          <w:tcPr>
            <w:tcW w:w="1000" w:type="dxa"/>
            <w:noWrap/>
            <w:hideMark/>
          </w:tcPr>
          <w:p w14:paraId="0125E7D0"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78</w:t>
            </w:r>
          </w:p>
        </w:tc>
        <w:tc>
          <w:tcPr>
            <w:tcW w:w="1000" w:type="dxa"/>
            <w:noWrap/>
            <w:hideMark/>
          </w:tcPr>
          <w:p w14:paraId="263ACBFD"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78</w:t>
            </w:r>
          </w:p>
        </w:tc>
        <w:tc>
          <w:tcPr>
            <w:tcW w:w="1000" w:type="dxa"/>
            <w:noWrap/>
            <w:hideMark/>
          </w:tcPr>
          <w:p w14:paraId="38B06FF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65</w:t>
            </w:r>
          </w:p>
        </w:tc>
        <w:tc>
          <w:tcPr>
            <w:tcW w:w="1000" w:type="dxa"/>
            <w:noWrap/>
            <w:hideMark/>
          </w:tcPr>
          <w:p w14:paraId="63C35D6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89</w:t>
            </w:r>
          </w:p>
        </w:tc>
      </w:tr>
      <w:tr w:rsidR="00271E72" w:rsidRPr="00271E72" w14:paraId="547A3FB1" w14:textId="77777777" w:rsidTr="001A1C75">
        <w:trPr>
          <w:trHeight w:val="300"/>
        </w:trPr>
        <w:tc>
          <w:tcPr>
            <w:tcW w:w="2960" w:type="dxa"/>
            <w:hideMark/>
          </w:tcPr>
          <w:p w14:paraId="7F6D149B"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Social Rent</w:t>
            </w:r>
          </w:p>
        </w:tc>
        <w:tc>
          <w:tcPr>
            <w:tcW w:w="1000" w:type="dxa"/>
            <w:noWrap/>
            <w:hideMark/>
          </w:tcPr>
          <w:p w14:paraId="16BC6FE7"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75</w:t>
            </w:r>
          </w:p>
        </w:tc>
        <w:tc>
          <w:tcPr>
            <w:tcW w:w="1000" w:type="dxa"/>
            <w:noWrap/>
            <w:hideMark/>
          </w:tcPr>
          <w:p w14:paraId="561DB27B"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71</w:t>
            </w:r>
          </w:p>
        </w:tc>
        <w:tc>
          <w:tcPr>
            <w:tcW w:w="1000" w:type="dxa"/>
            <w:noWrap/>
            <w:hideMark/>
          </w:tcPr>
          <w:p w14:paraId="4C54F00D"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59</w:t>
            </w:r>
          </w:p>
        </w:tc>
        <w:tc>
          <w:tcPr>
            <w:tcW w:w="1000" w:type="dxa"/>
            <w:noWrap/>
            <w:hideMark/>
          </w:tcPr>
          <w:p w14:paraId="7189F49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85</w:t>
            </w:r>
          </w:p>
        </w:tc>
      </w:tr>
      <w:tr w:rsidR="00271E72" w:rsidRPr="00271E72" w14:paraId="09531B85" w14:textId="77777777" w:rsidTr="001A1C75">
        <w:trPr>
          <w:trHeight w:val="300"/>
        </w:trPr>
        <w:tc>
          <w:tcPr>
            <w:tcW w:w="2960" w:type="dxa"/>
            <w:hideMark/>
          </w:tcPr>
          <w:p w14:paraId="70EA5186"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Total additional future units</w:t>
            </w:r>
          </w:p>
        </w:tc>
        <w:tc>
          <w:tcPr>
            <w:tcW w:w="1000" w:type="dxa"/>
            <w:noWrap/>
            <w:hideMark/>
          </w:tcPr>
          <w:p w14:paraId="684674E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356</w:t>
            </w:r>
          </w:p>
        </w:tc>
        <w:tc>
          <w:tcPr>
            <w:tcW w:w="1000" w:type="dxa"/>
            <w:noWrap/>
            <w:hideMark/>
          </w:tcPr>
          <w:p w14:paraId="7200434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356</w:t>
            </w:r>
          </w:p>
        </w:tc>
        <w:tc>
          <w:tcPr>
            <w:tcW w:w="1000" w:type="dxa"/>
            <w:noWrap/>
            <w:hideMark/>
          </w:tcPr>
          <w:p w14:paraId="0F2291F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297</w:t>
            </w:r>
          </w:p>
        </w:tc>
        <w:tc>
          <w:tcPr>
            <w:tcW w:w="1000" w:type="dxa"/>
            <w:noWrap/>
            <w:hideMark/>
          </w:tcPr>
          <w:p w14:paraId="3C46F5DE"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405</w:t>
            </w:r>
          </w:p>
        </w:tc>
      </w:tr>
    </w:tbl>
    <w:p w14:paraId="0B617C34" w14:textId="77777777" w:rsidR="00271E72" w:rsidRP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6BC22CEF" w14:textId="000B1718" w:rsidR="00271E72" w:rsidRDefault="00271E72" w:rsidP="00DF6ED5">
      <w:pPr>
        <w:rPr>
          <w:rFonts w:cstheme="minorHAnsi"/>
          <w:b/>
          <w:bCs/>
          <w:lang w:val="en-US"/>
        </w:rPr>
      </w:pPr>
    </w:p>
    <w:p w14:paraId="4481B26F" w14:textId="4B7F50C0" w:rsidR="00271E72" w:rsidRPr="005C4CBD" w:rsidRDefault="005C4CBD" w:rsidP="00DF6ED5">
      <w:pPr>
        <w:rPr>
          <w:rFonts w:cstheme="minorHAnsi"/>
          <w:b/>
          <w:bCs/>
          <w:sz w:val="24"/>
          <w:szCs w:val="24"/>
          <w:lang w:val="en-US"/>
        </w:rPr>
      </w:pPr>
      <w:r w:rsidRPr="00BE6B81">
        <w:rPr>
          <w:rFonts w:cstheme="minorHAnsi"/>
          <w:b/>
          <w:bCs/>
          <w:sz w:val="24"/>
          <w:szCs w:val="24"/>
          <w:lang w:val="en-US"/>
        </w:rPr>
        <w:t>Total households over the projection period who may afford</w:t>
      </w:r>
      <w:r>
        <w:rPr>
          <w:rFonts w:cstheme="minorHAnsi"/>
          <w:b/>
          <w:bCs/>
          <w:sz w:val="24"/>
          <w:szCs w:val="24"/>
          <w:lang w:val="en-US"/>
        </w:rPr>
        <w:t xml:space="preserve"> 2037-2041</w:t>
      </w:r>
    </w:p>
    <w:tbl>
      <w:tblPr>
        <w:tblStyle w:val="TableGrid"/>
        <w:tblW w:w="6960" w:type="dxa"/>
        <w:tblLook w:val="04A0" w:firstRow="1" w:lastRow="0" w:firstColumn="1" w:lastColumn="0" w:noHBand="0" w:noVBand="1"/>
      </w:tblPr>
      <w:tblGrid>
        <w:gridCol w:w="2960"/>
        <w:gridCol w:w="1000"/>
        <w:gridCol w:w="1000"/>
        <w:gridCol w:w="1000"/>
        <w:gridCol w:w="1000"/>
      </w:tblGrid>
      <w:tr w:rsidR="00271E72" w:rsidRPr="00271E72" w14:paraId="28E74F9E" w14:textId="77777777" w:rsidTr="00BA0AAB">
        <w:trPr>
          <w:cantSplit/>
          <w:trHeight w:val="590"/>
          <w:tblHeader/>
        </w:trPr>
        <w:tc>
          <w:tcPr>
            <w:tcW w:w="2960" w:type="dxa"/>
            <w:hideMark/>
          </w:tcPr>
          <w:p w14:paraId="4113EDE2"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2037-2041</w:t>
            </w:r>
          </w:p>
        </w:tc>
        <w:tc>
          <w:tcPr>
            <w:tcW w:w="1000" w:type="dxa"/>
            <w:hideMark/>
          </w:tcPr>
          <w:p w14:paraId="3499C3F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1</w:t>
            </w:r>
          </w:p>
        </w:tc>
        <w:tc>
          <w:tcPr>
            <w:tcW w:w="1000" w:type="dxa"/>
            <w:hideMark/>
          </w:tcPr>
          <w:p w14:paraId="0A00359A"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2</w:t>
            </w:r>
          </w:p>
        </w:tc>
        <w:tc>
          <w:tcPr>
            <w:tcW w:w="1000" w:type="dxa"/>
            <w:hideMark/>
          </w:tcPr>
          <w:p w14:paraId="4514F803"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3</w:t>
            </w:r>
          </w:p>
        </w:tc>
        <w:tc>
          <w:tcPr>
            <w:tcW w:w="1000" w:type="dxa"/>
            <w:hideMark/>
          </w:tcPr>
          <w:p w14:paraId="507B653A"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4</w:t>
            </w:r>
          </w:p>
        </w:tc>
      </w:tr>
      <w:tr w:rsidR="00271E72" w:rsidRPr="00271E72" w14:paraId="49795A5D" w14:textId="77777777" w:rsidTr="001A1C75">
        <w:trPr>
          <w:trHeight w:val="300"/>
        </w:trPr>
        <w:tc>
          <w:tcPr>
            <w:tcW w:w="2960" w:type="dxa"/>
            <w:hideMark/>
          </w:tcPr>
          <w:p w14:paraId="4CE6294E"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Owner Occupation</w:t>
            </w:r>
          </w:p>
        </w:tc>
        <w:tc>
          <w:tcPr>
            <w:tcW w:w="1000" w:type="dxa"/>
            <w:noWrap/>
            <w:hideMark/>
          </w:tcPr>
          <w:p w14:paraId="34CB6510"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122</w:t>
            </w:r>
          </w:p>
        </w:tc>
        <w:tc>
          <w:tcPr>
            <w:tcW w:w="1000" w:type="dxa"/>
            <w:noWrap/>
            <w:hideMark/>
          </w:tcPr>
          <w:p w14:paraId="79F0D47A"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126</w:t>
            </w:r>
          </w:p>
        </w:tc>
        <w:tc>
          <w:tcPr>
            <w:tcW w:w="1000" w:type="dxa"/>
            <w:noWrap/>
            <w:hideMark/>
          </w:tcPr>
          <w:p w14:paraId="271438F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101</w:t>
            </w:r>
          </w:p>
        </w:tc>
        <w:tc>
          <w:tcPr>
            <w:tcW w:w="1000" w:type="dxa"/>
            <w:noWrap/>
            <w:hideMark/>
          </w:tcPr>
          <w:p w14:paraId="4DDA444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143</w:t>
            </w:r>
          </w:p>
        </w:tc>
      </w:tr>
      <w:tr w:rsidR="00271E72" w:rsidRPr="00271E72" w14:paraId="365F0550" w14:textId="77777777" w:rsidTr="001A1C75">
        <w:trPr>
          <w:trHeight w:val="300"/>
        </w:trPr>
        <w:tc>
          <w:tcPr>
            <w:tcW w:w="2960" w:type="dxa"/>
            <w:hideMark/>
          </w:tcPr>
          <w:p w14:paraId="4F8C7913"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Private Rent</w:t>
            </w:r>
          </w:p>
        </w:tc>
        <w:tc>
          <w:tcPr>
            <w:tcW w:w="1000" w:type="dxa"/>
            <w:noWrap/>
            <w:hideMark/>
          </w:tcPr>
          <w:p w14:paraId="5B0DBF3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61</w:t>
            </w:r>
          </w:p>
        </w:tc>
        <w:tc>
          <w:tcPr>
            <w:tcW w:w="1000" w:type="dxa"/>
            <w:noWrap/>
            <w:hideMark/>
          </w:tcPr>
          <w:p w14:paraId="396CAD3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62</w:t>
            </w:r>
          </w:p>
        </w:tc>
        <w:tc>
          <w:tcPr>
            <w:tcW w:w="1000" w:type="dxa"/>
            <w:noWrap/>
            <w:hideMark/>
          </w:tcPr>
          <w:p w14:paraId="193DFED5"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50</w:t>
            </w:r>
          </w:p>
        </w:tc>
        <w:tc>
          <w:tcPr>
            <w:tcW w:w="1000" w:type="dxa"/>
            <w:noWrap/>
            <w:hideMark/>
          </w:tcPr>
          <w:p w14:paraId="7A6601C6"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72</w:t>
            </w:r>
          </w:p>
        </w:tc>
      </w:tr>
      <w:tr w:rsidR="00271E72" w:rsidRPr="00271E72" w14:paraId="0AA6E519" w14:textId="77777777" w:rsidTr="001A1C75">
        <w:trPr>
          <w:trHeight w:val="300"/>
        </w:trPr>
        <w:tc>
          <w:tcPr>
            <w:tcW w:w="2960" w:type="dxa"/>
            <w:hideMark/>
          </w:tcPr>
          <w:p w14:paraId="765B959E"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Below Market rent</w:t>
            </w:r>
          </w:p>
        </w:tc>
        <w:tc>
          <w:tcPr>
            <w:tcW w:w="1000" w:type="dxa"/>
            <w:noWrap/>
            <w:hideMark/>
          </w:tcPr>
          <w:p w14:paraId="3287BA25"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67</w:t>
            </w:r>
          </w:p>
        </w:tc>
        <w:tc>
          <w:tcPr>
            <w:tcW w:w="1000" w:type="dxa"/>
            <w:noWrap/>
            <w:hideMark/>
          </w:tcPr>
          <w:p w14:paraId="1BFCFF13"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68</w:t>
            </w:r>
          </w:p>
        </w:tc>
        <w:tc>
          <w:tcPr>
            <w:tcW w:w="1000" w:type="dxa"/>
            <w:noWrap/>
            <w:hideMark/>
          </w:tcPr>
          <w:p w14:paraId="53D2496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54</w:t>
            </w:r>
          </w:p>
        </w:tc>
        <w:tc>
          <w:tcPr>
            <w:tcW w:w="1000" w:type="dxa"/>
            <w:noWrap/>
            <w:hideMark/>
          </w:tcPr>
          <w:p w14:paraId="4555E109"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79</w:t>
            </w:r>
          </w:p>
        </w:tc>
      </w:tr>
      <w:tr w:rsidR="00271E72" w:rsidRPr="00271E72" w14:paraId="2DBA3802" w14:textId="77777777" w:rsidTr="001A1C75">
        <w:trPr>
          <w:trHeight w:val="300"/>
        </w:trPr>
        <w:tc>
          <w:tcPr>
            <w:tcW w:w="2960" w:type="dxa"/>
            <w:hideMark/>
          </w:tcPr>
          <w:p w14:paraId="50A0F0EE"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Social Rent</w:t>
            </w:r>
          </w:p>
        </w:tc>
        <w:tc>
          <w:tcPr>
            <w:tcW w:w="1000" w:type="dxa"/>
            <w:noWrap/>
            <w:hideMark/>
          </w:tcPr>
          <w:p w14:paraId="4947BE57"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66</w:t>
            </w:r>
          </w:p>
        </w:tc>
        <w:tc>
          <w:tcPr>
            <w:tcW w:w="1000" w:type="dxa"/>
            <w:noWrap/>
            <w:hideMark/>
          </w:tcPr>
          <w:p w14:paraId="605DEE50"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61</w:t>
            </w:r>
          </w:p>
        </w:tc>
        <w:tc>
          <w:tcPr>
            <w:tcW w:w="1000" w:type="dxa"/>
            <w:noWrap/>
            <w:hideMark/>
          </w:tcPr>
          <w:p w14:paraId="0E8C63AF"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49</w:t>
            </w:r>
          </w:p>
        </w:tc>
        <w:tc>
          <w:tcPr>
            <w:tcW w:w="1000" w:type="dxa"/>
            <w:noWrap/>
            <w:hideMark/>
          </w:tcPr>
          <w:p w14:paraId="3AD8E446"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78</w:t>
            </w:r>
          </w:p>
        </w:tc>
      </w:tr>
      <w:tr w:rsidR="00271E72" w:rsidRPr="00271E72" w14:paraId="18C9EC3F" w14:textId="77777777" w:rsidTr="001A1C75">
        <w:trPr>
          <w:trHeight w:val="300"/>
        </w:trPr>
        <w:tc>
          <w:tcPr>
            <w:tcW w:w="2960" w:type="dxa"/>
            <w:hideMark/>
          </w:tcPr>
          <w:p w14:paraId="5C0371C0"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Total additional future units</w:t>
            </w:r>
          </w:p>
        </w:tc>
        <w:tc>
          <w:tcPr>
            <w:tcW w:w="1000" w:type="dxa"/>
            <w:noWrap/>
            <w:hideMark/>
          </w:tcPr>
          <w:p w14:paraId="0B2FC877"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317</w:t>
            </w:r>
          </w:p>
        </w:tc>
        <w:tc>
          <w:tcPr>
            <w:tcW w:w="1000" w:type="dxa"/>
            <w:noWrap/>
            <w:hideMark/>
          </w:tcPr>
          <w:p w14:paraId="432A3E6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317</w:t>
            </w:r>
          </w:p>
        </w:tc>
        <w:tc>
          <w:tcPr>
            <w:tcW w:w="1000" w:type="dxa"/>
            <w:noWrap/>
            <w:hideMark/>
          </w:tcPr>
          <w:p w14:paraId="46A969C2"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254</w:t>
            </w:r>
          </w:p>
        </w:tc>
        <w:tc>
          <w:tcPr>
            <w:tcW w:w="1000" w:type="dxa"/>
            <w:noWrap/>
            <w:hideMark/>
          </w:tcPr>
          <w:p w14:paraId="6C4B1DFA"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372</w:t>
            </w:r>
          </w:p>
        </w:tc>
      </w:tr>
    </w:tbl>
    <w:p w14:paraId="774ACB2D" w14:textId="77777777" w:rsidR="00271E72" w:rsidRP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21D50980" w14:textId="77777777" w:rsidR="00271E72" w:rsidRPr="00BE6B81" w:rsidRDefault="00271E72" w:rsidP="00DF6ED5">
      <w:pPr>
        <w:rPr>
          <w:rFonts w:cstheme="minorHAnsi"/>
          <w:b/>
          <w:bCs/>
          <w:lang w:val="en-US"/>
        </w:rPr>
      </w:pPr>
    </w:p>
    <w:p w14:paraId="5C91FF75" w14:textId="485E462A" w:rsidR="00BE6B81" w:rsidRPr="00BE6B81" w:rsidRDefault="00BE6B81" w:rsidP="00DF6ED5">
      <w:pPr>
        <w:rPr>
          <w:rFonts w:cstheme="minorHAnsi"/>
          <w:b/>
          <w:bCs/>
          <w:sz w:val="24"/>
          <w:szCs w:val="24"/>
          <w:lang w:val="en-US"/>
        </w:rPr>
      </w:pPr>
      <w:r w:rsidRPr="00BE6B81">
        <w:rPr>
          <w:rFonts w:cstheme="minorHAnsi"/>
          <w:b/>
          <w:bCs/>
          <w:sz w:val="24"/>
          <w:szCs w:val="24"/>
          <w:lang w:val="en-US"/>
        </w:rPr>
        <w:t>Cumulative Total at the End of the Projection Period 2022-2041</w:t>
      </w:r>
    </w:p>
    <w:tbl>
      <w:tblPr>
        <w:tblStyle w:val="TableGrid"/>
        <w:tblW w:w="7225" w:type="dxa"/>
        <w:tblLook w:val="04A0" w:firstRow="1" w:lastRow="0" w:firstColumn="1" w:lastColumn="0" w:noHBand="0" w:noVBand="1"/>
      </w:tblPr>
      <w:tblGrid>
        <w:gridCol w:w="2830"/>
        <w:gridCol w:w="1030"/>
        <w:gridCol w:w="1097"/>
        <w:gridCol w:w="1134"/>
        <w:gridCol w:w="1134"/>
      </w:tblGrid>
      <w:tr w:rsidR="00BE6B81" w:rsidRPr="00BE6B81" w14:paraId="2D957AEE" w14:textId="77777777" w:rsidTr="00BA0AAB">
        <w:trPr>
          <w:cantSplit/>
          <w:trHeight w:val="520"/>
          <w:tblHeader/>
        </w:trPr>
        <w:tc>
          <w:tcPr>
            <w:tcW w:w="2830" w:type="dxa"/>
            <w:hideMark/>
          </w:tcPr>
          <w:p w14:paraId="292D32D5" w14:textId="77777777" w:rsidR="00BE6B81" w:rsidRPr="00BE6B81" w:rsidRDefault="00BE6B81" w:rsidP="00BE6B81">
            <w:pPr>
              <w:rPr>
                <w:rFonts w:eastAsia="Times New Roman" w:cstheme="minorHAnsi"/>
                <w:b/>
                <w:bCs/>
                <w:color w:val="000000"/>
                <w:lang w:eastAsia="en-GB"/>
              </w:rPr>
            </w:pPr>
            <w:r w:rsidRPr="00BE6B81">
              <w:rPr>
                <w:rFonts w:eastAsia="Times New Roman" w:cstheme="minorHAnsi"/>
                <w:b/>
                <w:bCs/>
                <w:color w:val="000000"/>
                <w:lang w:eastAsia="en-GB"/>
              </w:rPr>
              <w:t>2022-2041</w:t>
            </w:r>
          </w:p>
        </w:tc>
        <w:tc>
          <w:tcPr>
            <w:tcW w:w="1030" w:type="dxa"/>
            <w:hideMark/>
          </w:tcPr>
          <w:p w14:paraId="4603CB2D"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Scenario 1</w:t>
            </w:r>
          </w:p>
        </w:tc>
        <w:tc>
          <w:tcPr>
            <w:tcW w:w="1097" w:type="dxa"/>
            <w:hideMark/>
          </w:tcPr>
          <w:p w14:paraId="1A966739"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Scenario 2</w:t>
            </w:r>
          </w:p>
        </w:tc>
        <w:tc>
          <w:tcPr>
            <w:tcW w:w="1134" w:type="dxa"/>
            <w:hideMark/>
          </w:tcPr>
          <w:p w14:paraId="1702C270"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Scenario 3</w:t>
            </w:r>
          </w:p>
        </w:tc>
        <w:tc>
          <w:tcPr>
            <w:tcW w:w="1134" w:type="dxa"/>
            <w:hideMark/>
          </w:tcPr>
          <w:p w14:paraId="5FE9F629"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Scenario 4</w:t>
            </w:r>
          </w:p>
        </w:tc>
      </w:tr>
      <w:tr w:rsidR="00BE6B81" w:rsidRPr="00BE6B81" w14:paraId="3A1854ED" w14:textId="77777777" w:rsidTr="001A1C75">
        <w:trPr>
          <w:trHeight w:val="290"/>
        </w:trPr>
        <w:tc>
          <w:tcPr>
            <w:tcW w:w="2830" w:type="dxa"/>
            <w:hideMark/>
          </w:tcPr>
          <w:p w14:paraId="5A99D5D9" w14:textId="77777777" w:rsidR="00BE6B81" w:rsidRPr="00BE6B81" w:rsidRDefault="00BE6B81" w:rsidP="00BE6B81">
            <w:pPr>
              <w:rPr>
                <w:rFonts w:eastAsia="Times New Roman" w:cstheme="minorHAnsi"/>
                <w:color w:val="000000"/>
                <w:lang w:eastAsia="en-GB"/>
              </w:rPr>
            </w:pPr>
            <w:r w:rsidRPr="00BE6B81">
              <w:rPr>
                <w:rFonts w:eastAsia="Times New Roman" w:cstheme="minorHAnsi"/>
                <w:color w:val="000000"/>
                <w:lang w:eastAsia="en-GB"/>
              </w:rPr>
              <w:t>Owner Occupation</w:t>
            </w:r>
          </w:p>
        </w:tc>
        <w:tc>
          <w:tcPr>
            <w:tcW w:w="1030" w:type="dxa"/>
            <w:noWrap/>
            <w:hideMark/>
          </w:tcPr>
          <w:p w14:paraId="5AADDA6B"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2801</w:t>
            </w:r>
          </w:p>
        </w:tc>
        <w:tc>
          <w:tcPr>
            <w:tcW w:w="1097" w:type="dxa"/>
            <w:noWrap/>
            <w:hideMark/>
          </w:tcPr>
          <w:p w14:paraId="5AA12CFC"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2841</w:t>
            </w:r>
          </w:p>
        </w:tc>
        <w:tc>
          <w:tcPr>
            <w:tcW w:w="1134" w:type="dxa"/>
            <w:noWrap/>
            <w:hideMark/>
          </w:tcPr>
          <w:p w14:paraId="7447B1E2"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2454</w:t>
            </w:r>
          </w:p>
        </w:tc>
        <w:tc>
          <w:tcPr>
            <w:tcW w:w="1134" w:type="dxa"/>
            <w:noWrap/>
            <w:hideMark/>
          </w:tcPr>
          <w:p w14:paraId="7D803258"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3139</w:t>
            </w:r>
          </w:p>
        </w:tc>
      </w:tr>
      <w:tr w:rsidR="00BE6B81" w:rsidRPr="00BE6B81" w14:paraId="2B0D4EA3" w14:textId="77777777" w:rsidTr="001A1C75">
        <w:trPr>
          <w:trHeight w:val="290"/>
        </w:trPr>
        <w:tc>
          <w:tcPr>
            <w:tcW w:w="2830" w:type="dxa"/>
            <w:hideMark/>
          </w:tcPr>
          <w:p w14:paraId="527EE4C8" w14:textId="77777777" w:rsidR="00BE6B81" w:rsidRPr="00BE6B81" w:rsidRDefault="00BE6B81" w:rsidP="00BE6B81">
            <w:pPr>
              <w:rPr>
                <w:rFonts w:eastAsia="Times New Roman" w:cstheme="minorHAnsi"/>
                <w:color w:val="000000"/>
                <w:lang w:eastAsia="en-GB"/>
              </w:rPr>
            </w:pPr>
            <w:r w:rsidRPr="00BE6B81">
              <w:rPr>
                <w:rFonts w:eastAsia="Times New Roman" w:cstheme="minorHAnsi"/>
                <w:color w:val="000000"/>
                <w:lang w:eastAsia="en-GB"/>
              </w:rPr>
              <w:t>Private Rent</w:t>
            </w:r>
          </w:p>
        </w:tc>
        <w:tc>
          <w:tcPr>
            <w:tcW w:w="1030" w:type="dxa"/>
            <w:noWrap/>
            <w:hideMark/>
          </w:tcPr>
          <w:p w14:paraId="691BC0F1"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1378</w:t>
            </w:r>
          </w:p>
        </w:tc>
        <w:tc>
          <w:tcPr>
            <w:tcW w:w="1097" w:type="dxa"/>
            <w:noWrap/>
            <w:hideMark/>
          </w:tcPr>
          <w:p w14:paraId="68C5DA28"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1400</w:t>
            </w:r>
          </w:p>
        </w:tc>
        <w:tc>
          <w:tcPr>
            <w:tcW w:w="1134" w:type="dxa"/>
            <w:noWrap/>
            <w:hideMark/>
          </w:tcPr>
          <w:p w14:paraId="094F0CFF"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1209</w:t>
            </w:r>
          </w:p>
        </w:tc>
        <w:tc>
          <w:tcPr>
            <w:tcW w:w="1134" w:type="dxa"/>
            <w:noWrap/>
            <w:hideMark/>
          </w:tcPr>
          <w:p w14:paraId="38B24BA8"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1545</w:t>
            </w:r>
          </w:p>
        </w:tc>
      </w:tr>
      <w:tr w:rsidR="00BE6B81" w:rsidRPr="00BE6B81" w14:paraId="6A3ADD18" w14:textId="77777777" w:rsidTr="001A1C75">
        <w:trPr>
          <w:trHeight w:val="290"/>
        </w:trPr>
        <w:tc>
          <w:tcPr>
            <w:tcW w:w="2830" w:type="dxa"/>
            <w:hideMark/>
          </w:tcPr>
          <w:p w14:paraId="388E9E8E" w14:textId="77777777" w:rsidR="00BE6B81" w:rsidRPr="00BE6B81" w:rsidRDefault="00BE6B81" w:rsidP="00BE6B81">
            <w:pPr>
              <w:rPr>
                <w:rFonts w:eastAsia="Times New Roman" w:cstheme="minorHAnsi"/>
                <w:color w:val="000000"/>
                <w:lang w:eastAsia="en-GB"/>
              </w:rPr>
            </w:pPr>
            <w:r w:rsidRPr="00BE6B81">
              <w:rPr>
                <w:rFonts w:eastAsia="Times New Roman" w:cstheme="minorHAnsi"/>
                <w:color w:val="000000"/>
                <w:lang w:eastAsia="en-GB"/>
              </w:rPr>
              <w:t>Below Market rent</w:t>
            </w:r>
          </w:p>
        </w:tc>
        <w:tc>
          <w:tcPr>
            <w:tcW w:w="1030" w:type="dxa"/>
            <w:noWrap/>
            <w:hideMark/>
          </w:tcPr>
          <w:p w14:paraId="5265712C"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1579</w:t>
            </w:r>
          </w:p>
        </w:tc>
        <w:tc>
          <w:tcPr>
            <w:tcW w:w="1097" w:type="dxa"/>
            <w:noWrap/>
            <w:hideMark/>
          </w:tcPr>
          <w:p w14:paraId="18B378AF"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1580</w:t>
            </w:r>
          </w:p>
        </w:tc>
        <w:tc>
          <w:tcPr>
            <w:tcW w:w="1134" w:type="dxa"/>
            <w:noWrap/>
            <w:hideMark/>
          </w:tcPr>
          <w:p w14:paraId="382980EE"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1366</w:t>
            </w:r>
          </w:p>
        </w:tc>
        <w:tc>
          <w:tcPr>
            <w:tcW w:w="1134" w:type="dxa"/>
            <w:noWrap/>
            <w:hideMark/>
          </w:tcPr>
          <w:p w14:paraId="2B43FC82"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1768</w:t>
            </w:r>
          </w:p>
        </w:tc>
      </w:tr>
      <w:tr w:rsidR="00BE6B81" w:rsidRPr="00BE6B81" w14:paraId="60FA0ACB" w14:textId="77777777" w:rsidTr="001A1C75">
        <w:trPr>
          <w:trHeight w:val="290"/>
        </w:trPr>
        <w:tc>
          <w:tcPr>
            <w:tcW w:w="2830" w:type="dxa"/>
            <w:hideMark/>
          </w:tcPr>
          <w:p w14:paraId="6F40C1B3" w14:textId="77777777" w:rsidR="00BE6B81" w:rsidRPr="00BE6B81" w:rsidRDefault="00BE6B81" w:rsidP="00BE6B81">
            <w:pPr>
              <w:rPr>
                <w:rFonts w:eastAsia="Times New Roman" w:cstheme="minorHAnsi"/>
                <w:color w:val="000000"/>
                <w:lang w:eastAsia="en-GB"/>
              </w:rPr>
            </w:pPr>
            <w:r w:rsidRPr="00BE6B81">
              <w:rPr>
                <w:rFonts w:eastAsia="Times New Roman" w:cstheme="minorHAnsi"/>
                <w:color w:val="000000"/>
                <w:lang w:eastAsia="en-GB"/>
              </w:rPr>
              <w:t>Social Rent</w:t>
            </w:r>
          </w:p>
        </w:tc>
        <w:tc>
          <w:tcPr>
            <w:tcW w:w="1030" w:type="dxa"/>
            <w:noWrap/>
            <w:hideMark/>
          </w:tcPr>
          <w:p w14:paraId="2253E405"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1946</w:t>
            </w:r>
          </w:p>
        </w:tc>
        <w:tc>
          <w:tcPr>
            <w:tcW w:w="1097" w:type="dxa"/>
            <w:noWrap/>
            <w:hideMark/>
          </w:tcPr>
          <w:p w14:paraId="075F4E30"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1882</w:t>
            </w:r>
          </w:p>
        </w:tc>
        <w:tc>
          <w:tcPr>
            <w:tcW w:w="1134" w:type="dxa"/>
            <w:noWrap/>
            <w:hideMark/>
          </w:tcPr>
          <w:p w14:paraId="6E474E04"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1681</w:t>
            </w:r>
          </w:p>
        </w:tc>
        <w:tc>
          <w:tcPr>
            <w:tcW w:w="1134" w:type="dxa"/>
            <w:noWrap/>
            <w:hideMark/>
          </w:tcPr>
          <w:p w14:paraId="4088F3B4"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2135</w:t>
            </w:r>
          </w:p>
        </w:tc>
      </w:tr>
      <w:tr w:rsidR="00BE6B81" w:rsidRPr="00BE6B81" w14:paraId="76D03864" w14:textId="77777777" w:rsidTr="001A1C75">
        <w:trPr>
          <w:trHeight w:val="290"/>
        </w:trPr>
        <w:tc>
          <w:tcPr>
            <w:tcW w:w="2830" w:type="dxa"/>
            <w:hideMark/>
          </w:tcPr>
          <w:p w14:paraId="737CF5BE" w14:textId="77777777" w:rsidR="00BE6B81" w:rsidRPr="00BE6B81" w:rsidRDefault="00BE6B81" w:rsidP="00BE6B81">
            <w:pPr>
              <w:rPr>
                <w:rFonts w:eastAsia="Times New Roman" w:cstheme="minorHAnsi"/>
                <w:b/>
                <w:bCs/>
                <w:color w:val="000000"/>
                <w:lang w:eastAsia="en-GB"/>
              </w:rPr>
            </w:pPr>
            <w:r w:rsidRPr="00BE6B81">
              <w:rPr>
                <w:rFonts w:eastAsia="Times New Roman" w:cstheme="minorHAnsi"/>
                <w:b/>
                <w:bCs/>
                <w:color w:val="000000"/>
                <w:lang w:eastAsia="en-GB"/>
              </w:rPr>
              <w:t>Total additional future units</w:t>
            </w:r>
          </w:p>
        </w:tc>
        <w:tc>
          <w:tcPr>
            <w:tcW w:w="1030" w:type="dxa"/>
            <w:noWrap/>
            <w:hideMark/>
          </w:tcPr>
          <w:p w14:paraId="1BEC7EB9"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7703</w:t>
            </w:r>
          </w:p>
        </w:tc>
        <w:tc>
          <w:tcPr>
            <w:tcW w:w="1097" w:type="dxa"/>
            <w:noWrap/>
            <w:hideMark/>
          </w:tcPr>
          <w:p w14:paraId="5AC64D0E"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7703</w:t>
            </w:r>
          </w:p>
        </w:tc>
        <w:tc>
          <w:tcPr>
            <w:tcW w:w="1134" w:type="dxa"/>
            <w:noWrap/>
            <w:hideMark/>
          </w:tcPr>
          <w:p w14:paraId="048707BA"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6710</w:t>
            </w:r>
          </w:p>
        </w:tc>
        <w:tc>
          <w:tcPr>
            <w:tcW w:w="1134" w:type="dxa"/>
            <w:noWrap/>
            <w:hideMark/>
          </w:tcPr>
          <w:p w14:paraId="4B4024CA"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8587</w:t>
            </w:r>
          </w:p>
        </w:tc>
      </w:tr>
    </w:tbl>
    <w:p w14:paraId="4F4C0FB9" w14:textId="08B6817B" w:rsidR="00DF6ED5" w:rsidRPr="00271E72" w:rsidRDefault="00DF6ED5" w:rsidP="00DF6ED5">
      <w:pPr>
        <w:rPr>
          <w:sz w:val="18"/>
          <w:szCs w:val="18"/>
        </w:rPr>
      </w:pPr>
      <w:bookmarkStart w:id="2" w:name="_Hlk126655661"/>
      <w:r w:rsidRPr="00271E72">
        <w:rPr>
          <w:sz w:val="18"/>
          <w:szCs w:val="18"/>
          <w:lang w:val="en-US"/>
        </w:rPr>
        <w:t xml:space="preserve">Source: </w:t>
      </w:r>
      <w:r w:rsidRPr="00271E72">
        <w:rPr>
          <w:sz w:val="18"/>
          <w:szCs w:val="18"/>
        </w:rPr>
        <w:t xml:space="preserve">CHMA’s Housing Need and Demand Assessment tool v4.0.   </w:t>
      </w:r>
    </w:p>
    <w:bookmarkEnd w:id="2"/>
    <w:p w14:paraId="34040380" w14:textId="77777777" w:rsidR="00DF6ED5" w:rsidRDefault="00DF6ED5" w:rsidP="00DF6ED5">
      <w:r>
        <w:t xml:space="preserve">Please note, the use of rounding when displaying the Housing Estimate figures results in small discrepancies between the individual units required and totals, as well as totals compared to the Cumulative Total At End of Projection Period figures.   </w:t>
      </w:r>
    </w:p>
    <w:p w14:paraId="19071BE5" w14:textId="77777777" w:rsidR="00DF6ED5" w:rsidRDefault="00DF6ED5" w:rsidP="00DF6ED5">
      <w:pPr>
        <w:rPr>
          <w:lang w:val="en-US"/>
        </w:rPr>
      </w:pPr>
      <w:r>
        <w:rPr>
          <w:lang w:val="en-US"/>
        </w:rPr>
        <w:br w:type="page"/>
      </w:r>
    </w:p>
    <w:p w14:paraId="227F4C78" w14:textId="77777777" w:rsidR="003E0ACB" w:rsidRPr="00BE5CCB" w:rsidRDefault="003E0ACB" w:rsidP="003E0ACB">
      <w:pPr>
        <w:pStyle w:val="Heading2"/>
        <w:rPr>
          <w:b/>
          <w:bCs/>
          <w:color w:val="auto"/>
          <w:lang w:val="en-US"/>
        </w:rPr>
      </w:pPr>
      <w:r w:rsidRPr="00BE5CCB">
        <w:rPr>
          <w:b/>
          <w:bCs/>
          <w:color w:val="auto"/>
          <w:lang w:val="en-US"/>
        </w:rPr>
        <w:t>Introduction</w:t>
      </w:r>
    </w:p>
    <w:p w14:paraId="4AD4D431" w14:textId="77777777" w:rsidR="00622776" w:rsidRPr="00BE5CCB" w:rsidRDefault="00622776" w:rsidP="00622776">
      <w:pPr>
        <w:rPr>
          <w:b/>
          <w:bCs/>
        </w:rPr>
      </w:pPr>
    </w:p>
    <w:p w14:paraId="334DC266" w14:textId="77777777" w:rsidR="003E0ACB" w:rsidRPr="00BE5CCB" w:rsidRDefault="003E0ACB" w:rsidP="003E0ACB">
      <w:pPr>
        <w:pStyle w:val="Heading3"/>
        <w:rPr>
          <w:b/>
          <w:bCs/>
          <w:color w:val="auto"/>
          <w:lang w:val="en-US"/>
        </w:rPr>
      </w:pPr>
      <w:r w:rsidRPr="00BE5CCB">
        <w:rPr>
          <w:b/>
          <w:bCs/>
          <w:color w:val="auto"/>
          <w:lang w:val="en-US"/>
        </w:rPr>
        <w:t>Purpose of the HNDA</w:t>
      </w:r>
    </w:p>
    <w:p w14:paraId="220C3807" w14:textId="77777777" w:rsidR="003E0ACB" w:rsidRDefault="003E0ACB" w:rsidP="003E0ACB">
      <w:r>
        <w:t>A Housing Need and Demand Assessment (HNDA) is an important evidence base required by the Scottish Government to inform the preparation of Local Housing Strategies (LHS), under the Housing (Scotland) Act 2001, and the preparation of Local Development Plans (LDP’s), under the Town and Country Planning (Scotland) Act 1997 (as amended).</w:t>
      </w:r>
    </w:p>
    <w:p w14:paraId="2F875973" w14:textId="77777777" w:rsidR="003E0ACB" w:rsidRDefault="003E0ACB" w:rsidP="003E0ACB">
      <w:pPr>
        <w:rPr>
          <w:sz w:val="23"/>
          <w:szCs w:val="23"/>
        </w:rPr>
      </w:pPr>
      <w:r>
        <w:rPr>
          <w:sz w:val="23"/>
          <w:szCs w:val="23"/>
        </w:rPr>
        <w:t>This document provides estimates of future housing need and demand in Falkirk over the 5 years to 2026, based on looking at a range of evidence to inform projections on new household formation and the existing needs experienced by current households.</w:t>
      </w:r>
    </w:p>
    <w:p w14:paraId="140EFCCC" w14:textId="77777777" w:rsidR="003E0ACB" w:rsidRDefault="003E0ACB" w:rsidP="003E0ACB">
      <w:pPr>
        <w:rPr>
          <w:lang w:val="en-US"/>
        </w:rPr>
      </w:pPr>
      <w:r w:rsidRPr="00D07A65">
        <w:rPr>
          <w:lang w:val="en-US"/>
        </w:rPr>
        <w:t>This document has been prepared in accordance with the Scottish Government Centre for Housing Market Analysis (CHMA) HNDA Managers Guide 20</w:t>
      </w:r>
      <w:r>
        <w:rPr>
          <w:lang w:val="en-US"/>
        </w:rPr>
        <w:t>20</w:t>
      </w:r>
      <w:r w:rsidRPr="00D07A65">
        <w:rPr>
          <w:lang w:val="en-US"/>
        </w:rPr>
        <w:t xml:space="preserve"> and HNDA Practitioners Guide 2014 Version </w:t>
      </w:r>
      <w:r>
        <w:rPr>
          <w:lang w:val="en-US"/>
        </w:rPr>
        <w:t>4</w:t>
      </w:r>
      <w:r w:rsidRPr="00D07A65">
        <w:rPr>
          <w:lang w:val="en-US"/>
        </w:rPr>
        <w:t>.</w:t>
      </w:r>
      <w:r>
        <w:rPr>
          <w:lang w:val="en-US"/>
        </w:rPr>
        <w:t>0</w:t>
      </w:r>
      <w:r w:rsidRPr="00D07A65">
        <w:rPr>
          <w:lang w:val="en-US"/>
        </w:rPr>
        <w:t>.  To support local authorities, undertake the estimates within the HNDA the Scottish Government has developed the HNDA Tool. The tool aims to reduce the cost and complexity of the process and to bring together sources of national data together in a way which supports consistency in approach to estimating housing need and demand.</w:t>
      </w:r>
      <w:r>
        <w:t xml:space="preserve"> </w:t>
      </w:r>
      <w:r w:rsidRPr="00D07A65">
        <w:rPr>
          <w:lang w:val="en-US"/>
        </w:rPr>
        <w:t xml:space="preserve">Version </w:t>
      </w:r>
      <w:r>
        <w:rPr>
          <w:lang w:val="en-US"/>
        </w:rPr>
        <w:t>4.0</w:t>
      </w:r>
      <w:r w:rsidRPr="00D07A65">
        <w:rPr>
          <w:lang w:val="en-US"/>
        </w:rPr>
        <w:t xml:space="preserve"> of the Tool has been used for this HNDA.</w:t>
      </w:r>
    </w:p>
    <w:p w14:paraId="39C6784D" w14:textId="2E284F6B" w:rsidR="003E0ACB" w:rsidRPr="00D07A65" w:rsidRDefault="003E0ACB" w:rsidP="003E0ACB">
      <w:pPr>
        <w:rPr>
          <w:lang w:val="en-US"/>
        </w:rPr>
      </w:pPr>
      <w:r w:rsidRPr="00D07A65">
        <w:rPr>
          <w:lang w:val="en-US"/>
        </w:rPr>
        <w:t>The HNDA will underpin the following key areas of housing policy and planning.</w:t>
      </w:r>
    </w:p>
    <w:p w14:paraId="0E01E3D7" w14:textId="77777777" w:rsidR="003E0ACB" w:rsidRPr="00D07A65" w:rsidRDefault="003E0ACB" w:rsidP="003E0ACB">
      <w:pPr>
        <w:pStyle w:val="ListParagraph"/>
        <w:numPr>
          <w:ilvl w:val="0"/>
          <w:numId w:val="8"/>
        </w:numPr>
        <w:rPr>
          <w:lang w:val="en-US"/>
        </w:rPr>
      </w:pPr>
      <w:r w:rsidRPr="00D07A65">
        <w:rPr>
          <w:lang w:val="en-US"/>
        </w:rPr>
        <w:t>Housing Supply Target (HST) – to inform the setting of a HST for use in the LHS and Development Plan (</w:t>
      </w:r>
      <w:r>
        <w:rPr>
          <w:lang w:val="en-US"/>
        </w:rPr>
        <w:t xml:space="preserve">NPF4 &amp; </w:t>
      </w:r>
      <w:r w:rsidRPr="00D07A65">
        <w:rPr>
          <w:lang w:val="en-US"/>
        </w:rPr>
        <w:t>LDP). The HST sets out the amount and type of housing to be delivered over the period of both plans,</w:t>
      </w:r>
    </w:p>
    <w:p w14:paraId="798E559E" w14:textId="77777777" w:rsidR="003E0ACB" w:rsidRPr="00D07A65" w:rsidRDefault="003E0ACB" w:rsidP="003E0ACB">
      <w:pPr>
        <w:pStyle w:val="ListParagraph"/>
        <w:numPr>
          <w:ilvl w:val="0"/>
          <w:numId w:val="8"/>
        </w:numPr>
        <w:rPr>
          <w:lang w:val="en-US"/>
        </w:rPr>
      </w:pPr>
      <w:r w:rsidRPr="00D07A65">
        <w:rPr>
          <w:lang w:val="en-US"/>
        </w:rPr>
        <w:t xml:space="preserve">Stock Management – to assist understanding of the current and future demand for housing by size, type, tenure, and location in order to </w:t>
      </w:r>
      <w:proofErr w:type="spellStart"/>
      <w:r w:rsidRPr="00D07A65">
        <w:rPr>
          <w:lang w:val="en-US"/>
        </w:rPr>
        <w:t>optimise</w:t>
      </w:r>
      <w:proofErr w:type="spellEnd"/>
      <w:r w:rsidRPr="00D07A65">
        <w:rPr>
          <w:lang w:val="en-US"/>
        </w:rPr>
        <w:t xml:space="preserve"> the provision, management and use of stock. This in turn feeds into policy and planning decisions about future stock in the LHS,</w:t>
      </w:r>
    </w:p>
    <w:p w14:paraId="6477762C" w14:textId="77777777" w:rsidR="003E0ACB" w:rsidRPr="00D07A65" w:rsidRDefault="003E0ACB" w:rsidP="003E0ACB">
      <w:pPr>
        <w:pStyle w:val="ListParagraph"/>
        <w:numPr>
          <w:ilvl w:val="0"/>
          <w:numId w:val="8"/>
        </w:numPr>
        <w:rPr>
          <w:lang w:val="en-US"/>
        </w:rPr>
      </w:pPr>
      <w:r w:rsidRPr="00D07A65">
        <w:rPr>
          <w:lang w:val="en-US"/>
        </w:rPr>
        <w:t>Housing Investment – to inform future housing investment decisions, for example through Strategic Housing Investment Plans (SHIPs),</w:t>
      </w:r>
    </w:p>
    <w:p w14:paraId="55FD65DA" w14:textId="77777777" w:rsidR="003E0ACB" w:rsidRPr="00D07A65" w:rsidRDefault="003E0ACB" w:rsidP="003E0ACB">
      <w:pPr>
        <w:pStyle w:val="ListParagraph"/>
        <w:numPr>
          <w:ilvl w:val="0"/>
          <w:numId w:val="8"/>
        </w:numPr>
        <w:rPr>
          <w:lang w:val="en-US"/>
        </w:rPr>
      </w:pPr>
      <w:r w:rsidRPr="00D07A65">
        <w:rPr>
          <w:lang w:val="en-US"/>
        </w:rPr>
        <w:t>Specialist Provision – to inform the provision and use of specialist housing and housing-related services to enable independent living for all, as expressed in policy in the LHS and to inform planning decisions e.g., land for gypsy/</w:t>
      </w:r>
      <w:proofErr w:type="spellStart"/>
      <w:r w:rsidRPr="00D07A65">
        <w:rPr>
          <w:lang w:val="en-US"/>
        </w:rPr>
        <w:t>travellers</w:t>
      </w:r>
      <w:proofErr w:type="spellEnd"/>
      <w:r w:rsidRPr="00D07A65">
        <w:rPr>
          <w:lang w:val="en-US"/>
        </w:rPr>
        <w:t>,</w:t>
      </w:r>
    </w:p>
    <w:p w14:paraId="75393D4D" w14:textId="77777777" w:rsidR="003E0ACB" w:rsidRDefault="003E0ACB" w:rsidP="003E0ACB">
      <w:pPr>
        <w:pStyle w:val="ListParagraph"/>
        <w:numPr>
          <w:ilvl w:val="0"/>
          <w:numId w:val="8"/>
        </w:numPr>
        <w:rPr>
          <w:lang w:val="en-US"/>
        </w:rPr>
      </w:pPr>
      <w:r w:rsidRPr="00D07A65">
        <w:rPr>
          <w:lang w:val="en-US"/>
        </w:rPr>
        <w:t>Geographic distribution of land – to inform the spatial allocation of land through the Development Plan for new housing at both Housing Market Area level and Local Authority level</w:t>
      </w:r>
      <w:r>
        <w:rPr>
          <w:lang w:val="en-US"/>
        </w:rPr>
        <w:t>.</w:t>
      </w:r>
    </w:p>
    <w:p w14:paraId="61DD3FD4" w14:textId="77777777" w:rsidR="00622776" w:rsidRDefault="00622776" w:rsidP="00622776"/>
    <w:p w14:paraId="7F45509B" w14:textId="77777777" w:rsidR="003E0ACB" w:rsidRDefault="003E0ACB" w:rsidP="003E0ACB">
      <w:r>
        <w:t>HNDA Guidance requires the CHMA to appraise the process and methodology of the Falkirk Council HNDA as being “robust and credible”.  The Guidance identifies four Core Outputs and six Core Processes which need to be completed in order to achieve “robust and credible” status. Table 1.1 details the Core Outputs and Processes and their location within the HNDA. A template summarising the key findings is provided at the start of the HNDA in fulfilment of Core Process 5. The HNDA report closely follows the structure and approach described in the HNDA Practitioners Guide (2020).</w:t>
      </w:r>
    </w:p>
    <w:p w14:paraId="7FE694A8" w14:textId="77777777" w:rsidR="00622776" w:rsidRDefault="00622776" w:rsidP="00622776"/>
    <w:p w14:paraId="4BE1FFC5" w14:textId="46ECF1E5" w:rsidR="00622776" w:rsidRDefault="00622776" w:rsidP="00622776"/>
    <w:p w14:paraId="0B08AC32" w14:textId="77777777" w:rsidR="00FF6581" w:rsidRDefault="00FF6581" w:rsidP="00622776"/>
    <w:p w14:paraId="381E0375" w14:textId="77777777" w:rsidR="00622776" w:rsidRPr="00FF6581" w:rsidRDefault="00622776" w:rsidP="00622776">
      <w:pPr>
        <w:rPr>
          <w:b/>
          <w:bCs/>
        </w:rPr>
      </w:pPr>
      <w:r w:rsidRPr="00FF6581">
        <w:rPr>
          <w:b/>
          <w:bCs/>
        </w:rPr>
        <w:t>Table 1.1: Core outputs and processes</w:t>
      </w:r>
    </w:p>
    <w:tbl>
      <w:tblPr>
        <w:tblStyle w:val="TableGrid"/>
        <w:tblW w:w="0" w:type="auto"/>
        <w:tblLook w:val="04A0" w:firstRow="1" w:lastRow="0" w:firstColumn="1" w:lastColumn="0" w:noHBand="0" w:noVBand="1"/>
      </w:tblPr>
      <w:tblGrid>
        <w:gridCol w:w="1128"/>
        <w:gridCol w:w="6945"/>
        <w:gridCol w:w="943"/>
      </w:tblGrid>
      <w:tr w:rsidR="00BE5CCB" w14:paraId="2BA539C0" w14:textId="77777777" w:rsidTr="007F0F42">
        <w:tc>
          <w:tcPr>
            <w:tcW w:w="1128" w:type="dxa"/>
          </w:tcPr>
          <w:p w14:paraId="295F1D15" w14:textId="327E2686" w:rsidR="00BE5CCB" w:rsidRPr="00BE5CCB" w:rsidRDefault="00BE5CCB" w:rsidP="00622776">
            <w:pPr>
              <w:rPr>
                <w:b/>
                <w:bCs/>
              </w:rPr>
            </w:pPr>
            <w:r w:rsidRPr="00BE5CCB">
              <w:rPr>
                <w:b/>
                <w:bCs/>
              </w:rPr>
              <w:t>Core Output</w:t>
            </w:r>
          </w:p>
        </w:tc>
        <w:tc>
          <w:tcPr>
            <w:tcW w:w="6945" w:type="dxa"/>
          </w:tcPr>
          <w:p w14:paraId="40EB6720" w14:textId="71EF00A3" w:rsidR="00BE5CCB" w:rsidRPr="00BE5CCB" w:rsidRDefault="00BE5CCB" w:rsidP="00622776">
            <w:pPr>
              <w:rPr>
                <w:b/>
                <w:bCs/>
              </w:rPr>
            </w:pPr>
            <w:r w:rsidRPr="00BE5CCB">
              <w:rPr>
                <w:b/>
                <w:bCs/>
              </w:rPr>
              <w:t>Requirement</w:t>
            </w:r>
          </w:p>
        </w:tc>
        <w:tc>
          <w:tcPr>
            <w:tcW w:w="943" w:type="dxa"/>
          </w:tcPr>
          <w:p w14:paraId="21E00ED1" w14:textId="4774EA98" w:rsidR="00BE5CCB" w:rsidRPr="00BE5CCB" w:rsidRDefault="00BE5CCB" w:rsidP="00622776">
            <w:pPr>
              <w:rPr>
                <w:b/>
                <w:bCs/>
              </w:rPr>
            </w:pPr>
            <w:r w:rsidRPr="00BE5CCB">
              <w:rPr>
                <w:b/>
                <w:bCs/>
              </w:rPr>
              <w:t>Chapter</w:t>
            </w:r>
          </w:p>
        </w:tc>
      </w:tr>
      <w:tr w:rsidR="00BE5CCB" w14:paraId="750096F8" w14:textId="77777777" w:rsidTr="007F0F42">
        <w:tc>
          <w:tcPr>
            <w:tcW w:w="1128" w:type="dxa"/>
          </w:tcPr>
          <w:p w14:paraId="7CA53BB6" w14:textId="672318D5" w:rsidR="00BE5CCB" w:rsidRDefault="00BE5CCB" w:rsidP="00622776">
            <w:r>
              <w:t>Output 1:</w:t>
            </w:r>
          </w:p>
        </w:tc>
        <w:tc>
          <w:tcPr>
            <w:tcW w:w="6945" w:type="dxa"/>
          </w:tcPr>
          <w:p w14:paraId="69F0A176" w14:textId="5B503FB9" w:rsidR="00BE5CCB" w:rsidRDefault="00BE5CCB" w:rsidP="00622776">
            <w:r>
              <w:t>Key housing market drivers</w:t>
            </w:r>
          </w:p>
        </w:tc>
        <w:tc>
          <w:tcPr>
            <w:tcW w:w="943" w:type="dxa"/>
          </w:tcPr>
          <w:p w14:paraId="4F6F1EE2" w14:textId="59B73AB5" w:rsidR="00BE5CCB" w:rsidRDefault="00BE5CCB" w:rsidP="00622776">
            <w:r w:rsidRPr="00132F39">
              <w:rPr>
                <w:rFonts w:cstheme="minorHAnsi"/>
                <w:bCs/>
                <w:color w:val="000000"/>
              </w:rPr>
              <w:t>C</w:t>
            </w:r>
            <w:r>
              <w:rPr>
                <w:rFonts w:cstheme="minorHAnsi"/>
                <w:bCs/>
                <w:color w:val="000000"/>
              </w:rPr>
              <w:t>h</w:t>
            </w:r>
            <w:r w:rsidRPr="00132F39">
              <w:rPr>
                <w:rFonts w:cstheme="minorHAnsi"/>
                <w:bCs/>
                <w:color w:val="000000"/>
              </w:rPr>
              <w:t xml:space="preserve"> 2</w:t>
            </w:r>
          </w:p>
        </w:tc>
      </w:tr>
      <w:tr w:rsidR="00BE5CCB" w14:paraId="39D96407" w14:textId="77777777" w:rsidTr="007F0F42">
        <w:tc>
          <w:tcPr>
            <w:tcW w:w="1128" w:type="dxa"/>
          </w:tcPr>
          <w:p w14:paraId="32ACA440" w14:textId="487C8742" w:rsidR="00BE5CCB" w:rsidRDefault="00BE5CCB" w:rsidP="00622776">
            <w:r>
              <w:t>Output 2:</w:t>
            </w:r>
          </w:p>
        </w:tc>
        <w:tc>
          <w:tcPr>
            <w:tcW w:w="6945" w:type="dxa"/>
          </w:tcPr>
          <w:p w14:paraId="24260457" w14:textId="653CCED7" w:rsidR="00BE5CCB" w:rsidRDefault="007C241E" w:rsidP="00622776">
            <w:r>
              <w:t>Estimate a RANGE of additional future housing units</w:t>
            </w:r>
          </w:p>
        </w:tc>
        <w:tc>
          <w:tcPr>
            <w:tcW w:w="943" w:type="dxa"/>
          </w:tcPr>
          <w:p w14:paraId="61815652" w14:textId="5FF749B4" w:rsidR="00BE5CCB" w:rsidRDefault="007C241E" w:rsidP="00622776">
            <w:r>
              <w:t>Ch</w:t>
            </w:r>
            <w:r w:rsidR="007F0F42">
              <w:t xml:space="preserve"> </w:t>
            </w:r>
            <w:r>
              <w:t>4</w:t>
            </w:r>
          </w:p>
        </w:tc>
      </w:tr>
      <w:tr w:rsidR="00BE5CCB" w14:paraId="41CFB5F3" w14:textId="77777777" w:rsidTr="007F0F42">
        <w:tc>
          <w:tcPr>
            <w:tcW w:w="1128" w:type="dxa"/>
          </w:tcPr>
          <w:p w14:paraId="63DF2B05" w14:textId="6C5DCDAF" w:rsidR="00BE5CCB" w:rsidRDefault="00BE5CCB" w:rsidP="00622776">
            <w:r>
              <w:t>Output 3:</w:t>
            </w:r>
          </w:p>
        </w:tc>
        <w:tc>
          <w:tcPr>
            <w:tcW w:w="6945" w:type="dxa"/>
          </w:tcPr>
          <w:p w14:paraId="03824DCA" w14:textId="15EF9B7E" w:rsidR="00BE5CCB" w:rsidRDefault="007C241E" w:rsidP="00622776">
            <w:r>
              <w:t>Specialist provision</w:t>
            </w:r>
          </w:p>
        </w:tc>
        <w:tc>
          <w:tcPr>
            <w:tcW w:w="943" w:type="dxa"/>
          </w:tcPr>
          <w:p w14:paraId="38EEF23C" w14:textId="2CD368CA" w:rsidR="00BE5CCB" w:rsidRDefault="007C241E" w:rsidP="00622776">
            <w:r>
              <w:t>Ch</w:t>
            </w:r>
            <w:r w:rsidR="007F0F42">
              <w:t xml:space="preserve"> </w:t>
            </w:r>
            <w:r>
              <w:t>5</w:t>
            </w:r>
          </w:p>
        </w:tc>
      </w:tr>
      <w:tr w:rsidR="00BE5CCB" w14:paraId="35B6BC36" w14:textId="77777777" w:rsidTr="007F0F42">
        <w:tc>
          <w:tcPr>
            <w:tcW w:w="1128" w:type="dxa"/>
          </w:tcPr>
          <w:p w14:paraId="5883F00F" w14:textId="65A8A331" w:rsidR="00BE5CCB" w:rsidRDefault="00BE5CCB" w:rsidP="00622776">
            <w:r>
              <w:t>Output 4:</w:t>
            </w:r>
          </w:p>
        </w:tc>
        <w:tc>
          <w:tcPr>
            <w:tcW w:w="6945" w:type="dxa"/>
          </w:tcPr>
          <w:p w14:paraId="589D65E9" w14:textId="41ECB8E1" w:rsidR="00BE5CCB" w:rsidRDefault="007C241E" w:rsidP="00622776">
            <w:r w:rsidRPr="007C241E">
              <w:t xml:space="preserve">Housing stock profile, pressures &amp; management issues </w:t>
            </w:r>
          </w:p>
        </w:tc>
        <w:tc>
          <w:tcPr>
            <w:tcW w:w="943" w:type="dxa"/>
          </w:tcPr>
          <w:p w14:paraId="295B7C27" w14:textId="2719006A" w:rsidR="00BE5CCB" w:rsidRDefault="007F0F42" w:rsidP="00622776">
            <w:r>
              <w:t>Ch 3</w:t>
            </w:r>
          </w:p>
        </w:tc>
      </w:tr>
      <w:tr w:rsidR="00BE5CCB" w14:paraId="53240B79" w14:textId="77777777" w:rsidTr="007F0F42">
        <w:tc>
          <w:tcPr>
            <w:tcW w:w="1128" w:type="dxa"/>
          </w:tcPr>
          <w:p w14:paraId="3E5F2781" w14:textId="118968F1" w:rsidR="00BE5CCB" w:rsidRDefault="00BE5CCB" w:rsidP="00622776">
            <w:r>
              <w:t>Process 1:</w:t>
            </w:r>
          </w:p>
        </w:tc>
        <w:tc>
          <w:tcPr>
            <w:tcW w:w="6945" w:type="dxa"/>
          </w:tcPr>
          <w:p w14:paraId="637B4911" w14:textId="32622EC9" w:rsidR="00BE5CCB" w:rsidRDefault="007C241E" w:rsidP="00622776">
            <w:r w:rsidRPr="006D07EC">
              <w:rPr>
                <w:rFonts w:eastAsia="Times New Roman" w:cstheme="minorHAnsi"/>
                <w:lang w:eastAsia="en-GB"/>
              </w:rPr>
              <w:t>A Housing Market Partnership (HMP) has overseen</w:t>
            </w:r>
            <w:r>
              <w:rPr>
                <w:rFonts w:eastAsia="Times New Roman" w:cstheme="minorHAnsi"/>
                <w:lang w:eastAsia="en-GB"/>
              </w:rPr>
              <w:t xml:space="preserve"> </w:t>
            </w:r>
            <w:r w:rsidRPr="006D07EC">
              <w:rPr>
                <w:rFonts w:eastAsia="Times New Roman" w:cstheme="minorHAnsi"/>
                <w:lang w:eastAsia="en-GB"/>
              </w:rPr>
              <w:t xml:space="preserve">production of the HNDA and other stakeholders have been appropriately engaged with via consultation.  </w:t>
            </w:r>
          </w:p>
        </w:tc>
        <w:tc>
          <w:tcPr>
            <w:tcW w:w="943" w:type="dxa"/>
          </w:tcPr>
          <w:p w14:paraId="0BAEFCC7" w14:textId="4B1C6AD9" w:rsidR="00BE5CCB" w:rsidRDefault="007F0F42" w:rsidP="00622776">
            <w:r>
              <w:t>Ch 1</w:t>
            </w:r>
          </w:p>
        </w:tc>
      </w:tr>
      <w:tr w:rsidR="00BE5CCB" w14:paraId="6A466888" w14:textId="77777777" w:rsidTr="007F0F42">
        <w:tc>
          <w:tcPr>
            <w:tcW w:w="1128" w:type="dxa"/>
          </w:tcPr>
          <w:p w14:paraId="28D90F1A" w14:textId="09427F12" w:rsidR="00BE5CCB" w:rsidRDefault="00BE5CCB" w:rsidP="00622776">
            <w:r>
              <w:t>Process 2:</w:t>
            </w:r>
          </w:p>
        </w:tc>
        <w:tc>
          <w:tcPr>
            <w:tcW w:w="6945" w:type="dxa"/>
          </w:tcPr>
          <w:p w14:paraId="2A2532BC" w14:textId="19239097" w:rsidR="00BE5CCB" w:rsidRDefault="007C241E" w:rsidP="00622776">
            <w:r>
              <w:t>Housing Market Areas have been agreed with the Housing Market Partnership and are considered in the production of all core outputs.</w:t>
            </w:r>
          </w:p>
        </w:tc>
        <w:tc>
          <w:tcPr>
            <w:tcW w:w="943" w:type="dxa"/>
          </w:tcPr>
          <w:p w14:paraId="70182B6A" w14:textId="2BAE7A2B" w:rsidR="00BE5CCB" w:rsidRDefault="007F0F42" w:rsidP="00622776">
            <w:r>
              <w:t xml:space="preserve">Ch1 </w:t>
            </w:r>
          </w:p>
        </w:tc>
      </w:tr>
      <w:tr w:rsidR="00BE5CCB" w14:paraId="34061294" w14:textId="77777777" w:rsidTr="007F0F42">
        <w:tc>
          <w:tcPr>
            <w:tcW w:w="1128" w:type="dxa"/>
          </w:tcPr>
          <w:p w14:paraId="2A252052" w14:textId="5799C66D" w:rsidR="00BE5CCB" w:rsidRDefault="00BE5CCB" w:rsidP="00622776">
            <w:r>
              <w:t>Process 3:</w:t>
            </w:r>
          </w:p>
        </w:tc>
        <w:tc>
          <w:tcPr>
            <w:tcW w:w="6945" w:type="dxa"/>
          </w:tcPr>
          <w:p w14:paraId="6D55A761" w14:textId="07CCB45B" w:rsidR="00BE5CCB" w:rsidRDefault="007C241E" w:rsidP="00622776">
            <w:r w:rsidRPr="006D07EC">
              <w:rPr>
                <w:rFonts w:eastAsia="Times New Roman" w:cstheme="minorHAnsi"/>
                <w:lang w:eastAsia="en-GB"/>
              </w:rPr>
              <w:t>The methodology, limitations and quality control mechanisms are given full technical explanation.</w:t>
            </w:r>
          </w:p>
        </w:tc>
        <w:tc>
          <w:tcPr>
            <w:tcW w:w="943" w:type="dxa"/>
          </w:tcPr>
          <w:p w14:paraId="0A0319EB" w14:textId="250FED23" w:rsidR="00BE5CCB" w:rsidRDefault="007F0F42" w:rsidP="00622776">
            <w:r>
              <w:t>Ch 1</w:t>
            </w:r>
          </w:p>
        </w:tc>
      </w:tr>
      <w:tr w:rsidR="00BE5CCB" w14:paraId="73BF128C" w14:textId="77777777" w:rsidTr="007F0F42">
        <w:tc>
          <w:tcPr>
            <w:tcW w:w="1128" w:type="dxa"/>
          </w:tcPr>
          <w:p w14:paraId="1BA01611" w14:textId="523787E3" w:rsidR="00BE5CCB" w:rsidRDefault="00BE5CCB" w:rsidP="00622776">
            <w:r>
              <w:t>Process 4:</w:t>
            </w:r>
          </w:p>
        </w:tc>
        <w:tc>
          <w:tcPr>
            <w:tcW w:w="6945" w:type="dxa"/>
          </w:tcPr>
          <w:p w14:paraId="19E56FF7" w14:textId="77777777" w:rsidR="007C241E" w:rsidRPr="00132F39" w:rsidRDefault="007C241E" w:rsidP="007C241E">
            <w:pPr>
              <w:tabs>
                <w:tab w:val="left" w:pos="720"/>
                <w:tab w:val="left" w:pos="1440"/>
                <w:tab w:val="left" w:pos="2160"/>
                <w:tab w:val="left" w:pos="2880"/>
                <w:tab w:val="left" w:pos="4680"/>
                <w:tab w:val="left" w:pos="5400"/>
                <w:tab w:val="right" w:pos="9000"/>
                <w:tab w:val="left" w:pos="9781"/>
              </w:tabs>
              <w:spacing w:line="240" w:lineRule="atLeast"/>
              <w:ind w:right="84"/>
              <w:rPr>
                <w:rFonts w:eastAsia="Times New Roman" w:cstheme="minorHAnsi"/>
                <w:lang w:eastAsia="en-GB"/>
              </w:rPr>
            </w:pPr>
            <w:r w:rsidRPr="006D07EC">
              <w:rPr>
                <w:rFonts w:eastAsia="Times New Roman" w:cstheme="minorHAnsi"/>
                <w:lang w:eastAsia="en-GB"/>
              </w:rPr>
              <w:t>Assumptions, judgements and scenarios are well reasoned and transparent.</w:t>
            </w:r>
          </w:p>
          <w:p w14:paraId="677B5075" w14:textId="77777777" w:rsidR="00BE5CCB" w:rsidRDefault="00BE5CCB" w:rsidP="00622776"/>
        </w:tc>
        <w:tc>
          <w:tcPr>
            <w:tcW w:w="943" w:type="dxa"/>
          </w:tcPr>
          <w:p w14:paraId="00CA80E2" w14:textId="7AB9C817" w:rsidR="00BE5CCB" w:rsidRDefault="007F0F42" w:rsidP="00622776">
            <w:r>
              <w:t>Ch 4</w:t>
            </w:r>
          </w:p>
        </w:tc>
      </w:tr>
      <w:tr w:rsidR="00BE5CCB" w14:paraId="6108DECE" w14:textId="77777777" w:rsidTr="007F0F42">
        <w:tc>
          <w:tcPr>
            <w:tcW w:w="1128" w:type="dxa"/>
          </w:tcPr>
          <w:p w14:paraId="76B1415F" w14:textId="33E457B1" w:rsidR="00BE5CCB" w:rsidRDefault="00BE5CCB" w:rsidP="00622776">
            <w:r>
              <w:t>Process 5:</w:t>
            </w:r>
          </w:p>
        </w:tc>
        <w:tc>
          <w:tcPr>
            <w:tcW w:w="6945" w:type="dxa"/>
          </w:tcPr>
          <w:p w14:paraId="0925E050" w14:textId="588F034B" w:rsidR="00BE5CCB" w:rsidRDefault="007C241E" w:rsidP="00622776">
            <w:r w:rsidRPr="006D07EC">
              <w:rPr>
                <w:rFonts w:eastAsia="Times New Roman" w:cstheme="minorHAnsi"/>
                <w:lang w:eastAsia="en-GB"/>
              </w:rPr>
              <w:t xml:space="preserve">Key findings have been summarised, at the start of the HNDA, using the Key Findings Template provided by the CHMA.  </w:t>
            </w:r>
          </w:p>
        </w:tc>
        <w:tc>
          <w:tcPr>
            <w:tcW w:w="943" w:type="dxa"/>
          </w:tcPr>
          <w:p w14:paraId="0D1B07DA" w14:textId="6AC34814" w:rsidR="00BE5CCB" w:rsidRDefault="007F0F42" w:rsidP="00622776">
            <w:r>
              <w:t xml:space="preserve">P </w:t>
            </w:r>
            <w:r w:rsidR="00FF6581">
              <w:t>1&amp;2</w:t>
            </w:r>
          </w:p>
        </w:tc>
      </w:tr>
      <w:tr w:rsidR="00BE5CCB" w14:paraId="4A734E72" w14:textId="77777777" w:rsidTr="007F0F42">
        <w:tc>
          <w:tcPr>
            <w:tcW w:w="1128" w:type="dxa"/>
          </w:tcPr>
          <w:p w14:paraId="59054B9D" w14:textId="0B404FF8" w:rsidR="00BE5CCB" w:rsidRDefault="00BE5CCB" w:rsidP="00622776">
            <w:r>
              <w:t>Process 6:</w:t>
            </w:r>
          </w:p>
        </w:tc>
        <w:tc>
          <w:tcPr>
            <w:tcW w:w="6945" w:type="dxa"/>
          </w:tcPr>
          <w:p w14:paraId="3B32B3F5" w14:textId="1CE56539" w:rsidR="00BE5CCB" w:rsidRDefault="007C241E" w:rsidP="00622776">
            <w:r w:rsidRPr="006D07EC">
              <w:rPr>
                <w:rFonts w:eastAsia="Times New Roman" w:cstheme="minorHAnsi"/>
                <w:lang w:eastAsia="en-GB"/>
              </w:rPr>
              <w:t>HNDAs have been officially signed-off by the Head(s) of Housing and the Head(s) of Planning or the designated senior official, prior to submission to the CHMA.</w:t>
            </w:r>
          </w:p>
        </w:tc>
        <w:tc>
          <w:tcPr>
            <w:tcW w:w="943" w:type="dxa"/>
          </w:tcPr>
          <w:p w14:paraId="232E8364" w14:textId="5EC24B41" w:rsidR="00BE5CCB" w:rsidRDefault="007F0F42" w:rsidP="00622776">
            <w:r>
              <w:t>P i</w:t>
            </w:r>
          </w:p>
        </w:tc>
      </w:tr>
    </w:tbl>
    <w:p w14:paraId="22102CA4" w14:textId="0870ADC9" w:rsidR="00622776" w:rsidRPr="007F0F42" w:rsidRDefault="00622776" w:rsidP="00EB167A">
      <w:pPr>
        <w:rPr>
          <w:rFonts w:eastAsia="Times New Roman" w:cstheme="minorHAnsi"/>
          <w:lang w:eastAsia="en-GB"/>
        </w:rPr>
      </w:pPr>
    </w:p>
    <w:p w14:paraId="2CC7FFDD" w14:textId="77777777" w:rsidR="00EB167A" w:rsidRPr="007F0F42" w:rsidRDefault="00EB167A" w:rsidP="00EB167A">
      <w:pPr>
        <w:pStyle w:val="Heading3"/>
        <w:rPr>
          <w:b/>
          <w:bCs/>
          <w:color w:val="auto"/>
          <w:lang w:val="en-US"/>
        </w:rPr>
      </w:pPr>
      <w:r w:rsidRPr="007F0F42">
        <w:rPr>
          <w:b/>
          <w:bCs/>
          <w:color w:val="auto"/>
          <w:lang w:val="en-US"/>
        </w:rPr>
        <w:t>Governance and Consultation</w:t>
      </w:r>
    </w:p>
    <w:p w14:paraId="1BD41CDE" w14:textId="77777777" w:rsidR="00EB167A" w:rsidRDefault="00EB167A" w:rsidP="00EB167A">
      <w:pPr>
        <w:rPr>
          <w:sz w:val="23"/>
          <w:szCs w:val="23"/>
        </w:rPr>
      </w:pPr>
      <w:r>
        <w:rPr>
          <w:sz w:val="23"/>
          <w:szCs w:val="23"/>
        </w:rPr>
        <w:t xml:space="preserve">The HNDA was produced by the Council’s Housing Strategy Team with close consultation with colleagues in planning through the HNDA Working Group. The HNDA process is overseen and formally approved by the Falkirk Strategic Housing Group </w:t>
      </w:r>
    </w:p>
    <w:p w14:paraId="3364404C" w14:textId="77777777" w:rsidR="00EB167A" w:rsidRPr="00551202" w:rsidRDefault="00EB167A" w:rsidP="00EB167A">
      <w:pPr>
        <w:rPr>
          <w:rFonts w:cstheme="minorHAnsi"/>
        </w:rPr>
      </w:pPr>
      <w:r>
        <w:rPr>
          <w:sz w:val="23"/>
          <w:szCs w:val="23"/>
        </w:rPr>
        <w:t xml:space="preserve">which constitutes the local Housing Market Partnership. </w:t>
      </w:r>
      <w:r w:rsidRPr="00551202">
        <w:rPr>
          <w:rFonts w:cstheme="minorHAnsi"/>
        </w:rPr>
        <w:t>The Strategic Housing Group is the main body for delivery of the HNDA and is the main group for housing strategy and includes:</w:t>
      </w:r>
    </w:p>
    <w:p w14:paraId="280380AC" w14:textId="77777777" w:rsidR="00EB167A" w:rsidRPr="00551202" w:rsidRDefault="00EB167A" w:rsidP="00EB167A">
      <w:pPr>
        <w:rPr>
          <w:rFonts w:cstheme="minorHAnsi"/>
        </w:rPr>
      </w:pPr>
    </w:p>
    <w:p w14:paraId="296C10E4" w14:textId="77777777" w:rsidR="00EB167A" w:rsidRPr="00551202"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rPr>
      </w:pPr>
      <w:r>
        <w:rPr>
          <w:rFonts w:cstheme="minorHAnsi"/>
        </w:rPr>
        <w:t>Places Services (Planning), Transformation, Communities and Corporate Services (Housing)</w:t>
      </w:r>
    </w:p>
    <w:p w14:paraId="31D0BC77" w14:textId="77777777" w:rsidR="00EB167A" w:rsidRPr="00551202"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rPr>
      </w:pPr>
      <w:r w:rsidRPr="00551202">
        <w:rPr>
          <w:rFonts w:cstheme="minorHAnsi"/>
        </w:rPr>
        <w:t>Registered Social Landlords,</w:t>
      </w:r>
    </w:p>
    <w:p w14:paraId="2FDAFF91" w14:textId="77777777" w:rsidR="00EB167A" w:rsidRPr="001408D4"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szCs w:val="24"/>
        </w:rPr>
      </w:pPr>
      <w:r w:rsidRPr="001408D4">
        <w:rPr>
          <w:rFonts w:cstheme="minorHAnsi"/>
          <w:szCs w:val="24"/>
        </w:rPr>
        <w:t>Homes for Scotland,</w:t>
      </w:r>
    </w:p>
    <w:p w14:paraId="7F8B2B73" w14:textId="77777777" w:rsidR="00EB167A" w:rsidRPr="001408D4"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szCs w:val="24"/>
        </w:rPr>
      </w:pPr>
      <w:r w:rsidRPr="001408D4">
        <w:rPr>
          <w:rFonts w:cstheme="minorHAnsi"/>
          <w:szCs w:val="24"/>
        </w:rPr>
        <w:t>Falkirk Council Social Work Services,</w:t>
      </w:r>
    </w:p>
    <w:p w14:paraId="190EC973" w14:textId="77777777" w:rsidR="00EB167A"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szCs w:val="24"/>
        </w:rPr>
      </w:pPr>
      <w:r>
        <w:rPr>
          <w:rFonts w:cstheme="minorHAnsi"/>
          <w:szCs w:val="24"/>
        </w:rPr>
        <w:t>CVS Falkirk</w:t>
      </w:r>
      <w:r w:rsidRPr="001408D4">
        <w:rPr>
          <w:rFonts w:cstheme="minorHAnsi"/>
          <w:szCs w:val="24"/>
        </w:rPr>
        <w:t>,</w:t>
      </w:r>
    </w:p>
    <w:p w14:paraId="6752FF31" w14:textId="77777777" w:rsidR="00EB167A" w:rsidRPr="004B59FB"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szCs w:val="24"/>
        </w:rPr>
      </w:pPr>
      <w:r w:rsidRPr="004B59FB">
        <w:rPr>
          <w:rFonts w:cstheme="minorHAnsi"/>
          <w:szCs w:val="24"/>
        </w:rPr>
        <w:t xml:space="preserve">Scottish Government More Homes Division </w:t>
      </w:r>
      <w:r>
        <w:rPr>
          <w:rFonts w:cstheme="minorHAnsi"/>
          <w:szCs w:val="24"/>
        </w:rPr>
        <w:t xml:space="preserve">North &amp; East </w:t>
      </w:r>
      <w:r w:rsidRPr="004B59FB">
        <w:rPr>
          <w:rFonts w:cstheme="minorHAnsi"/>
          <w:szCs w:val="24"/>
        </w:rPr>
        <w:t xml:space="preserve">Area </w:t>
      </w:r>
      <w:r>
        <w:rPr>
          <w:rFonts w:cstheme="minorHAnsi"/>
          <w:szCs w:val="24"/>
        </w:rPr>
        <w:t>Office</w:t>
      </w:r>
    </w:p>
    <w:p w14:paraId="7614E067" w14:textId="77777777" w:rsidR="00EB167A"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szCs w:val="24"/>
        </w:rPr>
      </w:pPr>
      <w:r>
        <w:rPr>
          <w:rFonts w:cstheme="minorHAnsi"/>
          <w:szCs w:val="24"/>
        </w:rPr>
        <w:t>Private Housebuilders</w:t>
      </w:r>
    </w:p>
    <w:p w14:paraId="19F1B4F3" w14:textId="77777777" w:rsidR="00EB167A" w:rsidRPr="001408D4" w:rsidRDefault="00EB167A" w:rsidP="00EB167A">
      <w:pPr>
        <w:pStyle w:val="ListParagraph"/>
        <w:tabs>
          <w:tab w:val="left" w:pos="720"/>
          <w:tab w:val="left" w:pos="1440"/>
          <w:tab w:val="left" w:pos="2160"/>
          <w:tab w:val="left" w:pos="2880"/>
          <w:tab w:val="left" w:pos="4680"/>
          <w:tab w:val="left" w:pos="5400"/>
          <w:tab w:val="right" w:pos="9000"/>
        </w:tabs>
        <w:spacing w:line="240" w:lineRule="atLeast"/>
        <w:rPr>
          <w:rFonts w:cstheme="minorHAnsi"/>
          <w:szCs w:val="24"/>
        </w:rPr>
      </w:pPr>
    </w:p>
    <w:p w14:paraId="68B7868C" w14:textId="77777777" w:rsidR="00EB167A" w:rsidRDefault="00EB167A" w:rsidP="00EB167A">
      <w:pPr>
        <w:rPr>
          <w:lang w:val="en-US"/>
        </w:rPr>
      </w:pPr>
      <w:r w:rsidRPr="00551202">
        <w:rPr>
          <w:lang w:val="en-US"/>
        </w:rPr>
        <w:t>The purpose of the group is to support strategic planning through the development of the HNDA and LHS and address issues, challenges, and statutory responsibilities for the housing service.</w:t>
      </w:r>
    </w:p>
    <w:p w14:paraId="5261CA01" w14:textId="77777777" w:rsidR="00EB167A" w:rsidRDefault="00EB167A" w:rsidP="00EB167A">
      <w:pPr>
        <w:rPr>
          <w:lang w:val="en-US"/>
        </w:rPr>
      </w:pPr>
      <w:r w:rsidRPr="00551202">
        <w:rPr>
          <w:lang w:val="en-US"/>
        </w:rPr>
        <w:t>The Strategic Housing Group is supported by the HNDA Working Group which comprises the Strategy and Development Co-</w:t>
      </w:r>
      <w:proofErr w:type="spellStart"/>
      <w:r w:rsidRPr="00551202">
        <w:rPr>
          <w:lang w:val="en-US"/>
        </w:rPr>
        <w:t>ordinator</w:t>
      </w:r>
      <w:proofErr w:type="spellEnd"/>
      <w:r w:rsidRPr="00551202">
        <w:rPr>
          <w:lang w:val="en-US"/>
        </w:rPr>
        <w:t xml:space="preserve">, Senior Strategy Officer, </w:t>
      </w:r>
      <w:r>
        <w:rPr>
          <w:lang w:val="en-US"/>
        </w:rPr>
        <w:t xml:space="preserve">Policy &amp; Planning Officer, </w:t>
      </w:r>
      <w:r w:rsidRPr="00551202">
        <w:rPr>
          <w:lang w:val="en-US"/>
        </w:rPr>
        <w:t xml:space="preserve">Senior Planning Officer and </w:t>
      </w:r>
      <w:r>
        <w:rPr>
          <w:lang w:val="en-US"/>
        </w:rPr>
        <w:t>Information and Research staff</w:t>
      </w:r>
      <w:r w:rsidRPr="00551202">
        <w:rPr>
          <w:lang w:val="en-US"/>
        </w:rPr>
        <w:t>.</w:t>
      </w:r>
    </w:p>
    <w:p w14:paraId="1B3D4BA3" w14:textId="77777777" w:rsidR="00EB167A" w:rsidRPr="007F0F42" w:rsidRDefault="00EB167A" w:rsidP="00EB167A">
      <w:pPr>
        <w:pStyle w:val="Heading3"/>
        <w:rPr>
          <w:b/>
          <w:bCs/>
          <w:color w:val="auto"/>
          <w:lang w:val="en-US"/>
        </w:rPr>
      </w:pPr>
      <w:r w:rsidRPr="007F0F42">
        <w:rPr>
          <w:b/>
          <w:bCs/>
          <w:color w:val="auto"/>
          <w:lang w:val="en-US"/>
        </w:rPr>
        <w:t>Quality Assurance</w:t>
      </w:r>
    </w:p>
    <w:p w14:paraId="283905E6" w14:textId="77777777" w:rsidR="00EB167A" w:rsidRPr="000F7A56" w:rsidRDefault="00EB167A" w:rsidP="00EB167A">
      <w:pPr>
        <w:rPr>
          <w:rFonts w:cstheme="minorHAnsi"/>
        </w:rPr>
      </w:pPr>
      <w:r w:rsidRPr="000F7A56">
        <w:rPr>
          <w:rFonts w:cstheme="minorHAnsi"/>
        </w:rPr>
        <w:t>The Falkirk Strategic Housing Group has aimed to undertake the HNDA and present the findings in a clear and methodical manner. The Strategic Housing Group agreed in principle that secondary data, including statistically robust and validated national data sets would be the preferred choice of data source subject to triangulation and validation where possible. Primary data from the Council’s information systems has also been used, this data has been cleaned and checked by the HNDA Working Group.</w:t>
      </w:r>
      <w:r>
        <w:rPr>
          <w:rFonts w:cstheme="minorHAnsi"/>
        </w:rPr>
        <w:t xml:space="preserve"> </w:t>
      </w:r>
      <w:r>
        <w:rPr>
          <w:sz w:val="23"/>
          <w:szCs w:val="23"/>
        </w:rPr>
        <w:t>Final drafts of the individual chapters of the HNDA have also been subject to thorough proof-reading to ensure both narrative and figures are accurate.</w:t>
      </w:r>
    </w:p>
    <w:p w14:paraId="04BFE097" w14:textId="77777777" w:rsidR="00EB167A" w:rsidRDefault="00EB167A" w:rsidP="00EB167A">
      <w:pPr>
        <w:rPr>
          <w:rFonts w:cstheme="minorHAnsi"/>
        </w:rPr>
      </w:pPr>
      <w:r w:rsidRPr="000F7A56">
        <w:rPr>
          <w:rFonts w:cstheme="minorHAnsi"/>
        </w:rPr>
        <w:t xml:space="preserve">In developing </w:t>
      </w:r>
      <w:r>
        <w:rPr>
          <w:rFonts w:cstheme="minorHAnsi"/>
        </w:rPr>
        <w:t xml:space="preserve">the </w:t>
      </w:r>
      <w:r w:rsidRPr="000F7A56">
        <w:rPr>
          <w:rFonts w:cstheme="minorHAnsi"/>
        </w:rPr>
        <w:t>scenarios for the HNDA Tool, the HNDA Working Group has worked together to devise different options and then consulted with the Strategic Housing Group for the final decision.</w:t>
      </w:r>
      <w:r>
        <w:rPr>
          <w:rFonts w:cstheme="minorHAnsi"/>
        </w:rPr>
        <w:t xml:space="preserve"> Minutes of the Strategic Housing Group are available on request.</w:t>
      </w:r>
    </w:p>
    <w:p w14:paraId="30C70EAF" w14:textId="77777777" w:rsidR="00EB167A" w:rsidRDefault="00EB167A" w:rsidP="00EB167A">
      <w:pPr>
        <w:rPr>
          <w:rFonts w:cstheme="minorHAnsi"/>
        </w:rPr>
      </w:pPr>
      <w:r w:rsidRPr="007172A4">
        <w:rPr>
          <w:rFonts w:cstheme="minorHAnsi"/>
        </w:rPr>
        <w:t xml:space="preserve">Information on house sales is obtained from the Data pack provided to local authorities by the CHMA. This information is derived from the Registers of Scotland with further processing undertaken by the Scottish Government. </w:t>
      </w:r>
    </w:p>
    <w:p w14:paraId="0D33242D" w14:textId="77777777" w:rsidR="00EB167A" w:rsidRDefault="00EB167A" w:rsidP="00EB167A">
      <w:pPr>
        <w:rPr>
          <w:rFonts w:cstheme="minorHAnsi"/>
        </w:rPr>
      </w:pPr>
      <w:r w:rsidRPr="007172A4">
        <w:rPr>
          <w:rFonts w:cstheme="minorHAnsi"/>
        </w:rPr>
        <w:t>Information is also provided by RSLs in the area via a Proforma they are asked to complete by the Council annually. This looks at information on waiting lists, stock, SHQS etc. Guidance for completing the proforma is sent to each RSL to ensure consistency.</w:t>
      </w:r>
    </w:p>
    <w:p w14:paraId="70EF3311" w14:textId="77777777" w:rsidR="00EB167A" w:rsidRDefault="00EB167A" w:rsidP="00EB167A">
      <w:pPr>
        <w:rPr>
          <w:rFonts w:cstheme="minorHAnsi"/>
        </w:rPr>
      </w:pPr>
      <w:r>
        <w:rPr>
          <w:rFonts w:cstheme="minorHAnsi"/>
        </w:rPr>
        <w:t xml:space="preserve">The Council has its own private rented database which has been in use since 2005. Information on properties available for let are collected from Zoopla, Right Move and Gumtree on a fortnightly basis. </w:t>
      </w:r>
    </w:p>
    <w:p w14:paraId="56BC962C" w14:textId="77777777" w:rsidR="00EB167A" w:rsidRPr="007F5CE0" w:rsidRDefault="00EB167A" w:rsidP="00EB167A">
      <w:pPr>
        <w:rPr>
          <w:rFonts w:cstheme="minorHAnsi"/>
        </w:rPr>
      </w:pPr>
      <w:r w:rsidRPr="007F5CE0">
        <w:rPr>
          <w:rFonts w:cstheme="minorHAnsi"/>
        </w:rPr>
        <w:t xml:space="preserve">Minimum information is needed before populating the database and this includes property type, property size, address/town, agent and monthly rent. </w:t>
      </w:r>
      <w:r>
        <w:rPr>
          <w:rFonts w:cstheme="minorHAnsi"/>
        </w:rPr>
        <w:t>A member of staff</w:t>
      </w:r>
      <w:r w:rsidRPr="007F5CE0">
        <w:rPr>
          <w:rFonts w:cstheme="minorHAnsi"/>
        </w:rPr>
        <w:t xml:space="preserve"> inputs the information on to the database. All staff are trained before populating the database. It is important to note that this database is not comprehensive as it probably does not include all properties for rent in the Falkirk Council area. Information from the database is used to give an indication of the rents charged by area and size and to give an indication of the number of properties advertised for rent. </w:t>
      </w:r>
    </w:p>
    <w:p w14:paraId="1F6F7177" w14:textId="6A5AB588" w:rsidR="00EB167A" w:rsidRDefault="00EB167A" w:rsidP="00EB167A">
      <w:pPr>
        <w:rPr>
          <w:rFonts w:cstheme="minorHAnsi"/>
        </w:rPr>
      </w:pPr>
      <w:r>
        <w:rPr>
          <w:rFonts w:cstheme="minorHAnsi"/>
        </w:rPr>
        <w:t>The properties advertised for rent are also checked with the Landlord Registration team to ensure the properties advertised are also registered. The information is used for housing options interviews to give applicants an idea of the costs of renting privately.</w:t>
      </w:r>
    </w:p>
    <w:p w14:paraId="6C13C868" w14:textId="77777777" w:rsidR="00EB167A" w:rsidRPr="007F0F42" w:rsidRDefault="00EB167A" w:rsidP="00EB167A">
      <w:pPr>
        <w:pStyle w:val="Heading3"/>
        <w:rPr>
          <w:b/>
          <w:bCs/>
          <w:color w:val="auto"/>
          <w:lang w:val="en-US"/>
        </w:rPr>
      </w:pPr>
      <w:r w:rsidRPr="007F0F42">
        <w:rPr>
          <w:b/>
          <w:bCs/>
          <w:color w:val="auto"/>
          <w:lang w:val="en-US"/>
        </w:rPr>
        <w:t>Housing Market Areas</w:t>
      </w:r>
    </w:p>
    <w:p w14:paraId="51BE3FAA" w14:textId="77777777" w:rsidR="00EB167A" w:rsidRDefault="00EB167A" w:rsidP="00EB167A">
      <w:r w:rsidRPr="0066029F">
        <w:rPr>
          <w:rFonts w:cstheme="minorHAnsi"/>
        </w:rPr>
        <w:t>Scottish Planning Policy (2014, para 111) defines a Housing Market Area</w:t>
      </w:r>
      <w:r>
        <w:rPr>
          <w:rFonts w:cstheme="minorHAnsi"/>
        </w:rPr>
        <w:t xml:space="preserve"> </w:t>
      </w:r>
      <w:r w:rsidRPr="0066029F">
        <w:rPr>
          <w:rFonts w:cstheme="minorHAnsi"/>
        </w:rPr>
        <w:t>(HMA) as a “geographical area where the demand for housing is relatively self</w:t>
      </w:r>
      <w:r>
        <w:rPr>
          <w:rFonts w:cstheme="minorHAnsi"/>
        </w:rPr>
        <w:t>-</w:t>
      </w:r>
      <w:r w:rsidRPr="0066029F">
        <w:rPr>
          <w:rFonts w:cstheme="minorHAnsi"/>
        </w:rPr>
        <w:t>contained”.</w:t>
      </w:r>
      <w:r>
        <w:rPr>
          <w:rFonts w:cstheme="minorHAnsi"/>
        </w:rPr>
        <w:t xml:space="preserve"> </w:t>
      </w:r>
      <w:r w:rsidRPr="009F608E">
        <w:rPr>
          <w:rFonts w:cstheme="minorHAnsi"/>
        </w:rPr>
        <w:t>However, these are not rigid boundaries as there will always be moves between market areas. Market area boundaries can also change as a result of new development, infrastructure and consumer choices.</w:t>
      </w:r>
      <w:r>
        <w:rPr>
          <w:rFonts w:cstheme="minorHAnsi"/>
        </w:rPr>
        <w:t xml:space="preserve"> </w:t>
      </w:r>
      <w:r>
        <w:t xml:space="preserve">Housing Market Areas are areas where households either currently live or work and, if they wished to move, areas where they would search for alternative accommodation. Therefore, if housing need is identified in a particular housing market area, it is reasonable to assume that the household would expect to meet that need in the same area. </w:t>
      </w:r>
    </w:p>
    <w:p w14:paraId="38E41745" w14:textId="77777777" w:rsidR="00EB167A" w:rsidRDefault="00EB167A" w:rsidP="00EB167A">
      <w:pPr>
        <w:autoSpaceDE w:val="0"/>
        <w:autoSpaceDN w:val="0"/>
        <w:adjustRightInd w:val="0"/>
        <w:rPr>
          <w:rFonts w:cstheme="minorHAnsi"/>
        </w:rPr>
      </w:pPr>
      <w:r>
        <w:rPr>
          <w:rFonts w:cstheme="minorHAnsi"/>
        </w:rPr>
        <w:t>Work undertaken by Newhaven in 2007</w:t>
      </w:r>
      <w:r>
        <w:rPr>
          <w:rStyle w:val="FootnoteReference"/>
          <w:rFonts w:cstheme="minorHAnsi"/>
        </w:rPr>
        <w:footnoteReference w:id="1"/>
      </w:r>
      <w:r>
        <w:rPr>
          <w:rFonts w:cstheme="minorHAnsi"/>
        </w:rPr>
        <w:t xml:space="preserve"> identified that there are six</w:t>
      </w:r>
      <w:r w:rsidRPr="0066029F">
        <w:rPr>
          <w:rFonts w:cstheme="minorHAnsi"/>
        </w:rPr>
        <w:t xml:space="preserve"> housing </w:t>
      </w:r>
      <w:r>
        <w:rPr>
          <w:rFonts w:cstheme="minorHAnsi"/>
        </w:rPr>
        <w:t>submarket</w:t>
      </w:r>
      <w:r w:rsidRPr="0066029F">
        <w:rPr>
          <w:rFonts w:cstheme="minorHAnsi"/>
        </w:rPr>
        <w:t xml:space="preserve"> areas within the</w:t>
      </w:r>
      <w:r>
        <w:rPr>
          <w:rFonts w:cstheme="minorHAnsi"/>
        </w:rPr>
        <w:t xml:space="preserve"> Falkirk area:</w:t>
      </w:r>
    </w:p>
    <w:p w14:paraId="215D7F65" w14:textId="77777777" w:rsidR="00EB167A" w:rsidRDefault="00EB167A" w:rsidP="00EB167A">
      <w:pPr>
        <w:pStyle w:val="ListParagraph"/>
        <w:numPr>
          <w:ilvl w:val="0"/>
          <w:numId w:val="10"/>
        </w:numPr>
        <w:spacing w:after="200" w:line="276" w:lineRule="auto"/>
        <w:rPr>
          <w:rFonts w:eastAsia="Times New Roman" w:cstheme="minorHAnsi"/>
          <w:lang w:eastAsia="en-GB"/>
        </w:rPr>
      </w:pPr>
      <w:r w:rsidRPr="00FE28B0">
        <w:rPr>
          <w:rFonts w:eastAsia="Times New Roman" w:cstheme="minorHAnsi"/>
          <w:lang w:eastAsia="en-GB"/>
        </w:rPr>
        <w:t>Bo’ness</w:t>
      </w:r>
    </w:p>
    <w:p w14:paraId="1AED0A8E" w14:textId="77777777" w:rsidR="00EB167A" w:rsidRDefault="00EB167A" w:rsidP="00EB167A">
      <w:pPr>
        <w:pStyle w:val="ListParagraph"/>
        <w:numPr>
          <w:ilvl w:val="0"/>
          <w:numId w:val="10"/>
        </w:numPr>
        <w:spacing w:after="200" w:line="276" w:lineRule="auto"/>
        <w:rPr>
          <w:rFonts w:eastAsia="Times New Roman" w:cstheme="minorHAnsi"/>
          <w:lang w:eastAsia="en-GB"/>
        </w:rPr>
      </w:pPr>
      <w:r w:rsidRPr="00FE28B0">
        <w:rPr>
          <w:rFonts w:eastAsia="Times New Roman" w:cstheme="minorHAnsi"/>
          <w:lang w:eastAsia="en-GB"/>
        </w:rPr>
        <w:t>Denny and Bonnybridge</w:t>
      </w:r>
    </w:p>
    <w:p w14:paraId="12BA9A4B" w14:textId="77777777" w:rsidR="00EB167A" w:rsidRPr="0066029F" w:rsidRDefault="00EB167A" w:rsidP="00EB167A">
      <w:pPr>
        <w:pStyle w:val="ListParagraph"/>
        <w:numPr>
          <w:ilvl w:val="0"/>
          <w:numId w:val="10"/>
        </w:numPr>
        <w:spacing w:after="200" w:line="276" w:lineRule="auto"/>
        <w:rPr>
          <w:rFonts w:eastAsia="Times New Roman" w:cstheme="minorHAnsi"/>
          <w:lang w:eastAsia="en-GB"/>
        </w:rPr>
      </w:pPr>
      <w:r w:rsidRPr="0066029F">
        <w:rPr>
          <w:rFonts w:eastAsia="Times New Roman" w:cstheme="minorHAnsi"/>
          <w:lang w:eastAsia="en-GB"/>
        </w:rPr>
        <w:t xml:space="preserve"> Falkirk</w:t>
      </w:r>
    </w:p>
    <w:p w14:paraId="1BBDE546" w14:textId="77777777" w:rsidR="00EB167A" w:rsidRDefault="00EB167A" w:rsidP="00EB167A">
      <w:pPr>
        <w:pStyle w:val="ListParagraph"/>
        <w:numPr>
          <w:ilvl w:val="0"/>
          <w:numId w:val="10"/>
        </w:numPr>
        <w:spacing w:after="200" w:line="276" w:lineRule="auto"/>
        <w:rPr>
          <w:rFonts w:eastAsia="Times New Roman" w:cstheme="minorHAnsi"/>
          <w:lang w:eastAsia="en-GB"/>
        </w:rPr>
      </w:pPr>
      <w:r w:rsidRPr="00FE28B0">
        <w:rPr>
          <w:rFonts w:eastAsia="Times New Roman" w:cstheme="minorHAnsi"/>
          <w:lang w:eastAsia="en-GB"/>
        </w:rPr>
        <w:t>Grangemouth</w:t>
      </w:r>
    </w:p>
    <w:p w14:paraId="5F11607B" w14:textId="77777777" w:rsidR="00EB167A" w:rsidRDefault="00EB167A" w:rsidP="00EB167A">
      <w:pPr>
        <w:pStyle w:val="ListParagraph"/>
        <w:numPr>
          <w:ilvl w:val="0"/>
          <w:numId w:val="10"/>
        </w:numPr>
        <w:spacing w:after="200" w:line="276" w:lineRule="auto"/>
        <w:rPr>
          <w:rFonts w:eastAsia="Times New Roman" w:cstheme="minorHAnsi"/>
          <w:lang w:eastAsia="en-GB"/>
        </w:rPr>
      </w:pPr>
      <w:r>
        <w:rPr>
          <w:rFonts w:eastAsia="Times New Roman" w:cstheme="minorHAnsi"/>
          <w:lang w:eastAsia="en-GB"/>
        </w:rPr>
        <w:t>Braes</w:t>
      </w:r>
      <w:r w:rsidRPr="00FE28B0">
        <w:rPr>
          <w:rFonts w:eastAsia="Times New Roman" w:cstheme="minorHAnsi"/>
          <w:lang w:eastAsia="en-GB"/>
        </w:rPr>
        <w:t xml:space="preserve"> and Rural South</w:t>
      </w:r>
    </w:p>
    <w:p w14:paraId="38AF3569" w14:textId="77777777" w:rsidR="00EB167A" w:rsidRPr="009D2523" w:rsidRDefault="00EB167A" w:rsidP="00EB167A">
      <w:pPr>
        <w:pStyle w:val="ListParagraph"/>
        <w:numPr>
          <w:ilvl w:val="0"/>
          <w:numId w:val="10"/>
        </w:numPr>
        <w:spacing w:after="200" w:line="276" w:lineRule="auto"/>
        <w:rPr>
          <w:rFonts w:eastAsia="Times New Roman" w:cstheme="minorHAnsi"/>
          <w:lang w:eastAsia="en-GB"/>
        </w:rPr>
      </w:pPr>
      <w:r>
        <w:rPr>
          <w:rFonts w:eastAsia="Times New Roman" w:cstheme="minorHAnsi"/>
          <w:lang w:eastAsia="en-GB"/>
        </w:rPr>
        <w:t>Larbert, Stenhousemuir &amp; Rural north</w:t>
      </w:r>
    </w:p>
    <w:p w14:paraId="3A9200EE" w14:textId="3B4425F6" w:rsidR="00EB167A" w:rsidRDefault="00EB167A" w:rsidP="00EB167A">
      <w:r w:rsidRPr="003C7CA6">
        <w:rPr>
          <w:rFonts w:eastAsia="Times New Roman" w:cstheme="minorHAnsi"/>
          <w:b/>
          <w:bCs/>
          <w:lang w:eastAsia="en-GB"/>
        </w:rPr>
        <w:t>Figure 1</w:t>
      </w:r>
      <w:r>
        <w:rPr>
          <w:rFonts w:eastAsia="Times New Roman" w:cstheme="minorHAnsi"/>
          <w:b/>
          <w:bCs/>
          <w:lang w:eastAsia="en-GB"/>
        </w:rPr>
        <w:t>.1</w:t>
      </w:r>
      <w:r w:rsidRPr="003C7CA6">
        <w:rPr>
          <w:rFonts w:eastAsia="Times New Roman" w:cstheme="minorHAnsi"/>
          <w:b/>
          <w:bCs/>
          <w:lang w:eastAsia="en-GB"/>
        </w:rPr>
        <w:t>: Housing submarket areas</w:t>
      </w:r>
      <w:r w:rsidRPr="003C7CA6">
        <w:rPr>
          <w:rFonts w:ascii="ArialMT" w:hAnsi="ArialMT" w:cs="ArialMT"/>
          <w:b/>
          <w:bCs/>
          <w:noProof/>
          <w:lang w:eastAsia="en-GB"/>
        </w:rPr>
        <w:drawing>
          <wp:anchor distT="0" distB="0" distL="114300" distR="114300" simplePos="0" relativeHeight="251663360" behindDoc="1" locked="0" layoutInCell="1" allowOverlap="1" wp14:anchorId="3BAA5271" wp14:editId="40711DF1">
            <wp:simplePos x="0" y="0"/>
            <wp:positionH relativeFrom="column">
              <wp:posOffset>0</wp:posOffset>
            </wp:positionH>
            <wp:positionV relativeFrom="paragraph">
              <wp:posOffset>281940</wp:posOffset>
            </wp:positionV>
            <wp:extent cx="5632450" cy="3917950"/>
            <wp:effectExtent l="0" t="0" r="6350" b="6350"/>
            <wp:wrapTight wrapText="bothSides">
              <wp:wrapPolygon edited="0">
                <wp:start x="0" y="0"/>
                <wp:lineTo x="0" y="21530"/>
                <wp:lineTo x="21551" y="21530"/>
                <wp:lineTo x="21551"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632450" cy="3917950"/>
                    </a:xfrm>
                    <a:prstGeom prst="rect">
                      <a:avLst/>
                    </a:prstGeom>
                  </pic:spPr>
                </pic:pic>
              </a:graphicData>
            </a:graphic>
            <wp14:sizeRelH relativeFrom="margin">
              <wp14:pctWidth>0</wp14:pctWidth>
            </wp14:sizeRelH>
            <wp14:sizeRelV relativeFrom="margin">
              <wp14:pctHeight>0</wp14:pctHeight>
            </wp14:sizeRelV>
          </wp:anchor>
        </w:drawing>
      </w:r>
    </w:p>
    <w:p w14:paraId="1C0B4468" w14:textId="77777777" w:rsidR="00EB167A" w:rsidRDefault="00EB167A" w:rsidP="00EB167A">
      <w:pPr>
        <w:rPr>
          <w:rFonts w:cstheme="minorHAnsi"/>
        </w:rPr>
      </w:pPr>
      <w:r>
        <w:rPr>
          <w:rFonts w:cstheme="minorHAnsi"/>
        </w:rPr>
        <w:t>A</w:t>
      </w:r>
      <w:r w:rsidRPr="00FE28B0">
        <w:rPr>
          <w:rFonts w:cstheme="minorHAnsi"/>
        </w:rPr>
        <w:t xml:space="preserve"> refresh of the housing market areas </w:t>
      </w:r>
      <w:r>
        <w:rPr>
          <w:rFonts w:cstheme="minorHAnsi"/>
        </w:rPr>
        <w:t>was undertaken</w:t>
      </w:r>
      <w:r w:rsidRPr="00FE28B0">
        <w:rPr>
          <w:rFonts w:cstheme="minorHAnsi"/>
        </w:rPr>
        <w:t xml:space="preserve"> to ensure that th</w:t>
      </w:r>
      <w:r>
        <w:rPr>
          <w:rFonts w:cstheme="minorHAnsi"/>
        </w:rPr>
        <w:t>is</w:t>
      </w:r>
      <w:r w:rsidRPr="00FE28B0">
        <w:rPr>
          <w:rFonts w:cstheme="minorHAnsi"/>
        </w:rPr>
        <w:t xml:space="preserve"> HNDA can be prepared with the appropriate geographical outputs. The purpose of this refresh </w:t>
      </w:r>
      <w:r>
        <w:rPr>
          <w:rFonts w:cstheme="minorHAnsi"/>
        </w:rPr>
        <w:t>was</w:t>
      </w:r>
      <w:r w:rsidRPr="00FE28B0">
        <w:rPr>
          <w:rFonts w:cstheme="minorHAnsi"/>
        </w:rPr>
        <w:t xml:space="preserve"> to:</w:t>
      </w:r>
    </w:p>
    <w:p w14:paraId="774C15C1" w14:textId="77777777" w:rsidR="00EB167A" w:rsidRPr="00FE28B0" w:rsidRDefault="00EB167A" w:rsidP="00EB167A">
      <w:pPr>
        <w:pStyle w:val="ListParagraph"/>
        <w:numPr>
          <w:ilvl w:val="0"/>
          <w:numId w:val="11"/>
        </w:numPr>
        <w:spacing w:after="200" w:line="276" w:lineRule="auto"/>
        <w:rPr>
          <w:rFonts w:cstheme="minorHAnsi"/>
        </w:rPr>
      </w:pPr>
      <w:r w:rsidRPr="00FE28B0">
        <w:rPr>
          <w:rFonts w:cstheme="minorHAnsi"/>
        </w:rPr>
        <w:t>Determine whether any statistical evidence exists to warrant a change to present housing market boundaries.</w:t>
      </w:r>
    </w:p>
    <w:p w14:paraId="3CEB945C" w14:textId="77777777" w:rsidR="00EB167A" w:rsidRPr="00FE28B0" w:rsidRDefault="00EB167A" w:rsidP="00EB167A">
      <w:pPr>
        <w:pStyle w:val="ListParagraph"/>
        <w:numPr>
          <w:ilvl w:val="0"/>
          <w:numId w:val="11"/>
        </w:numPr>
        <w:spacing w:after="200" w:line="276" w:lineRule="auto"/>
        <w:rPr>
          <w:rFonts w:cstheme="minorHAnsi"/>
        </w:rPr>
      </w:pPr>
      <w:r w:rsidRPr="00FE28B0">
        <w:rPr>
          <w:rFonts w:cstheme="minorHAnsi"/>
        </w:rPr>
        <w:t>Determine the extent and nature of any cross-boundary housing market areas;</w:t>
      </w:r>
    </w:p>
    <w:p w14:paraId="34A76204" w14:textId="77777777" w:rsidR="00EB167A" w:rsidRDefault="00EB167A" w:rsidP="00EB167A">
      <w:pPr>
        <w:pStyle w:val="ListParagraph"/>
        <w:numPr>
          <w:ilvl w:val="0"/>
          <w:numId w:val="11"/>
        </w:numPr>
        <w:spacing w:after="200" w:line="276" w:lineRule="auto"/>
        <w:rPr>
          <w:rFonts w:cstheme="minorHAnsi"/>
        </w:rPr>
      </w:pPr>
      <w:r w:rsidRPr="00FE28B0">
        <w:rPr>
          <w:rFonts w:cstheme="minorHAnsi"/>
        </w:rPr>
        <w:t>Draw a set of coherent functional market area boundaries across the Falkirk area including any cross-boundary market areas.</w:t>
      </w:r>
    </w:p>
    <w:p w14:paraId="14681011" w14:textId="77777777" w:rsidR="00EB167A" w:rsidRDefault="00EB167A" w:rsidP="00EB167A">
      <w:pPr>
        <w:rPr>
          <w:rFonts w:cstheme="minorHAnsi"/>
        </w:rPr>
      </w:pPr>
      <w:r w:rsidRPr="00BE05EE">
        <w:rPr>
          <w:rFonts w:cstheme="minorHAnsi"/>
        </w:rPr>
        <w:t>The approach used different types of analyses which included.</w:t>
      </w:r>
    </w:p>
    <w:p w14:paraId="3F88D2E5" w14:textId="77777777" w:rsidR="007F0F42" w:rsidRDefault="00EB167A" w:rsidP="00EB167A">
      <w:pPr>
        <w:pStyle w:val="ListParagraph"/>
        <w:numPr>
          <w:ilvl w:val="0"/>
          <w:numId w:val="12"/>
        </w:numPr>
        <w:rPr>
          <w:rFonts w:cstheme="minorHAnsi"/>
        </w:rPr>
      </w:pPr>
      <w:r w:rsidRPr="00152E40">
        <w:rPr>
          <w:rFonts w:cstheme="minorHAnsi"/>
        </w:rPr>
        <w:t>Origin-based destination analysis – analysis of Sasines data for 2014, 2015. 2016 and 2017 to understand the origins of house moves to destinations within the previously defined housing market areas. This indicates levels of self-containment and the significance of functional relationships with neighbouring authorities and market areas.</w:t>
      </w:r>
    </w:p>
    <w:p w14:paraId="34054134" w14:textId="28CF9B62" w:rsidR="00EB167A" w:rsidRPr="007F0F42" w:rsidRDefault="00EB167A" w:rsidP="00EB167A">
      <w:pPr>
        <w:pStyle w:val="ListParagraph"/>
        <w:numPr>
          <w:ilvl w:val="0"/>
          <w:numId w:val="12"/>
        </w:numPr>
        <w:rPr>
          <w:rFonts w:cstheme="minorHAnsi"/>
        </w:rPr>
      </w:pPr>
      <w:r w:rsidRPr="007F0F42">
        <w:rPr>
          <w:rFonts w:cstheme="minorHAnsi"/>
        </w:rPr>
        <w:t>Use of local knowledge –professional expertise and local staff knowledge working within the team.</w:t>
      </w:r>
    </w:p>
    <w:p w14:paraId="557E592F" w14:textId="77777777" w:rsidR="00EB167A" w:rsidRDefault="00EB167A" w:rsidP="00EB167A">
      <w:r>
        <w:rPr>
          <w:rFonts w:cstheme="minorHAnsi"/>
        </w:rPr>
        <w:t>The refresh found</w:t>
      </w:r>
      <w:r w:rsidRPr="0066029F">
        <w:rPr>
          <w:rFonts w:cstheme="minorHAnsi"/>
        </w:rPr>
        <w:t xml:space="preserve"> no</w:t>
      </w:r>
      <w:r>
        <w:rPr>
          <w:rFonts w:cstheme="minorHAnsi"/>
        </w:rPr>
        <w:t xml:space="preserve"> </w:t>
      </w:r>
      <w:r w:rsidRPr="0066029F">
        <w:rPr>
          <w:rFonts w:cstheme="minorHAnsi"/>
        </w:rPr>
        <w:t>significant changes in housing market activity to justify</w:t>
      </w:r>
      <w:r>
        <w:rPr>
          <w:rFonts w:cstheme="minorHAnsi"/>
        </w:rPr>
        <w:t xml:space="preserve"> </w:t>
      </w:r>
      <w:r w:rsidRPr="0066029F">
        <w:rPr>
          <w:rFonts w:cstheme="minorHAnsi"/>
        </w:rPr>
        <w:t>any change in the boundary between the</w:t>
      </w:r>
      <w:r>
        <w:rPr>
          <w:rFonts w:cstheme="minorHAnsi"/>
        </w:rPr>
        <w:t xml:space="preserve"> six</w:t>
      </w:r>
      <w:r w:rsidRPr="0066029F">
        <w:rPr>
          <w:rFonts w:cstheme="minorHAnsi"/>
        </w:rPr>
        <w:t xml:space="preserve"> housing </w:t>
      </w:r>
      <w:r>
        <w:rPr>
          <w:rFonts w:cstheme="minorHAnsi"/>
        </w:rPr>
        <w:t>submarket</w:t>
      </w:r>
      <w:r w:rsidRPr="0066029F">
        <w:rPr>
          <w:rFonts w:cstheme="minorHAnsi"/>
        </w:rPr>
        <w:t xml:space="preserve"> areas. </w:t>
      </w:r>
      <w:r w:rsidRPr="00B447EE">
        <w:t xml:space="preserve">In </w:t>
      </w:r>
      <w:r>
        <w:t>April 2021</w:t>
      </w:r>
      <w:r w:rsidRPr="00B447EE">
        <w:t xml:space="preserve"> the </w:t>
      </w:r>
      <w:r>
        <w:t>Falkirk</w:t>
      </w:r>
      <w:r w:rsidRPr="00B447EE">
        <w:t xml:space="preserve"> Strategic Housing </w:t>
      </w:r>
      <w:r>
        <w:t>Group</w:t>
      </w:r>
      <w:r w:rsidRPr="00B447EE">
        <w:t xml:space="preserve"> approved the conclusions of HNDA </w:t>
      </w:r>
      <w:r>
        <w:t>Housing Market Refresh.</w:t>
      </w:r>
      <w:r w:rsidRPr="00B447EE">
        <w:t xml:space="preserve"> This paper sets out the methodology and assumptions underpinning the definition of </w:t>
      </w:r>
      <w:r>
        <w:t>6</w:t>
      </w:r>
      <w:r w:rsidRPr="00B447EE">
        <w:t xml:space="preserve"> distinct HMAs within </w:t>
      </w:r>
      <w:r>
        <w:t>Falkirk</w:t>
      </w:r>
      <w:r w:rsidRPr="00B447EE">
        <w:t xml:space="preserve">. </w:t>
      </w:r>
    </w:p>
    <w:p w14:paraId="31658BF2" w14:textId="77777777" w:rsidR="00EB167A" w:rsidRPr="007F0F42" w:rsidRDefault="00EB167A" w:rsidP="00EB167A">
      <w:pPr>
        <w:pStyle w:val="Heading3"/>
        <w:rPr>
          <w:b/>
          <w:bCs/>
          <w:color w:val="auto"/>
        </w:rPr>
      </w:pPr>
      <w:r w:rsidRPr="007F0F42">
        <w:rPr>
          <w:b/>
          <w:bCs/>
          <w:color w:val="auto"/>
        </w:rPr>
        <w:t>Equality Considerations</w:t>
      </w:r>
    </w:p>
    <w:p w14:paraId="774CC41C" w14:textId="77777777" w:rsidR="00EB167A" w:rsidRDefault="00EB167A" w:rsidP="00EB167A">
      <w:pPr>
        <w:rPr>
          <w:rFonts w:cstheme="minorHAnsi"/>
        </w:rPr>
      </w:pPr>
      <w:r w:rsidRPr="000F7A56">
        <w:rPr>
          <w:rFonts w:cstheme="minorHAnsi"/>
        </w:rPr>
        <w:t>In preparing this HNDA consideration has been given to the requirements of the Equality Act 2010</w:t>
      </w:r>
      <w:r w:rsidRPr="000F7A56">
        <w:rPr>
          <w:rStyle w:val="FootnoteReference"/>
          <w:rFonts w:cstheme="minorHAnsi"/>
        </w:rPr>
        <w:footnoteReference w:id="2"/>
      </w:r>
      <w:r w:rsidRPr="000F7A56">
        <w:rPr>
          <w:rFonts w:cstheme="minorHAnsi"/>
        </w:rPr>
        <w:t xml:space="preserve">, particularly around evidence on the Specialist Provision requirements of local populations which is described in more detail in Chapter 5. </w:t>
      </w:r>
    </w:p>
    <w:p w14:paraId="6EEC66FD" w14:textId="77777777" w:rsidR="00EB167A" w:rsidRDefault="00EB167A" w:rsidP="00EB167A">
      <w:pPr>
        <w:rPr>
          <w:rFonts w:cstheme="minorHAnsi"/>
        </w:rPr>
      </w:pPr>
      <w:r w:rsidRPr="000F7A56">
        <w:rPr>
          <w:rFonts w:cstheme="minorHAnsi"/>
        </w:rPr>
        <w:t xml:space="preserve">The HNDA evidence-base </w:t>
      </w:r>
      <w:r>
        <w:rPr>
          <w:rFonts w:cstheme="minorHAnsi"/>
        </w:rPr>
        <w:t>will</w:t>
      </w:r>
      <w:r w:rsidRPr="000F7A56">
        <w:rPr>
          <w:rFonts w:cstheme="minorHAnsi"/>
        </w:rPr>
        <w:t xml:space="preserve"> contribute to the Equalities Impact Assessment (EQIA) for the LHS and Development Plan. During the course of drafting the HNDA, particularly around Specialist Provision, age, disability, sex, and ethnicity have been considered as these are the main protected characteristics which have an impact on housing need and demand.</w:t>
      </w:r>
    </w:p>
    <w:p w14:paraId="1006889B" w14:textId="77777777" w:rsidR="00EB167A" w:rsidRPr="007F0F42" w:rsidRDefault="00EB167A" w:rsidP="00F167DD">
      <w:pPr>
        <w:pStyle w:val="Heading3"/>
        <w:rPr>
          <w:b/>
          <w:bCs/>
          <w:color w:val="auto"/>
        </w:rPr>
      </w:pPr>
      <w:r w:rsidRPr="007F0F42">
        <w:rPr>
          <w:b/>
          <w:bCs/>
          <w:color w:val="auto"/>
        </w:rPr>
        <w:t>Limitations</w:t>
      </w:r>
    </w:p>
    <w:p w14:paraId="54E2E809" w14:textId="77777777" w:rsidR="00EB167A" w:rsidRDefault="00EB167A" w:rsidP="00EB167A">
      <w:pPr>
        <w:rPr>
          <w:rFonts w:cstheme="minorHAnsi"/>
        </w:rPr>
      </w:pPr>
      <w:r>
        <w:rPr>
          <w:rFonts w:cstheme="minorHAnsi"/>
        </w:rPr>
        <w:t xml:space="preserve">There are some limitations to the report due to the difficulty in obtaining data sets. In particular there is limited information available on house conditions in the private sector as the sample size used in the Scottish House Conditions Survey for the Falkirk area is too small. An overall figure for BTS is available for the Council but is not broken down by any of the categories also due to the small sample size. </w:t>
      </w:r>
    </w:p>
    <w:p w14:paraId="2D6618AF" w14:textId="3A058EE1" w:rsidR="00EB167A" w:rsidRPr="007F0F42" w:rsidRDefault="00EB167A" w:rsidP="00EB167A">
      <w:pPr>
        <w:rPr>
          <w:rFonts w:cstheme="minorHAnsi"/>
        </w:rPr>
      </w:pPr>
      <w:r>
        <w:rPr>
          <w:rFonts w:cstheme="minorHAnsi"/>
        </w:rPr>
        <w:t>Any gaps identified for the Specialist Housing chapter are listed for each of the categories.</w:t>
      </w:r>
    </w:p>
    <w:p w14:paraId="36C9FCEC" w14:textId="1DF7257E" w:rsidR="00EB167A" w:rsidRPr="007F0F42" w:rsidRDefault="00EB167A" w:rsidP="00F167DD">
      <w:pPr>
        <w:pStyle w:val="Heading3"/>
        <w:rPr>
          <w:b/>
          <w:bCs/>
          <w:color w:val="auto"/>
        </w:rPr>
      </w:pPr>
      <w:r w:rsidRPr="007F0F42">
        <w:rPr>
          <w:b/>
          <w:bCs/>
          <w:color w:val="auto"/>
        </w:rPr>
        <w:t>Consultation</w:t>
      </w:r>
    </w:p>
    <w:p w14:paraId="7DF8C9A4" w14:textId="77777777" w:rsidR="00EB167A" w:rsidRDefault="00EB167A" w:rsidP="00EB167A">
      <w:pPr>
        <w:rPr>
          <w:rFonts w:cstheme="minorHAnsi"/>
        </w:rPr>
      </w:pPr>
    </w:p>
    <w:p w14:paraId="4C5C8599" w14:textId="7E0DC00D" w:rsidR="007F0F42" w:rsidRDefault="00EB167A" w:rsidP="00EB167A">
      <w:pPr>
        <w:rPr>
          <w:rFonts w:cstheme="minorHAnsi"/>
        </w:rPr>
      </w:pPr>
      <w:r w:rsidRPr="00E5190E">
        <w:rPr>
          <w:rFonts w:cstheme="minorHAnsi"/>
        </w:rPr>
        <w:t xml:space="preserve">No additional consultation has been undertaken </w:t>
      </w:r>
      <w:proofErr w:type="spellStart"/>
      <w:r w:rsidRPr="00E5190E">
        <w:rPr>
          <w:rFonts w:cstheme="minorHAnsi"/>
        </w:rPr>
        <w:t>outwith</w:t>
      </w:r>
      <w:proofErr w:type="spellEnd"/>
      <w:r w:rsidRPr="00E5190E">
        <w:rPr>
          <w:rFonts w:cstheme="minorHAnsi"/>
        </w:rPr>
        <w:t xml:space="preserve"> the Strategic Housing Group other than specific work undertaken with gypsy travellers. Additional public consultation will be undertaken for the LHS and the LDP.</w:t>
      </w:r>
    </w:p>
    <w:p w14:paraId="708DBFCF" w14:textId="77777777" w:rsidR="007F0F42" w:rsidRDefault="007F0F42">
      <w:pPr>
        <w:rPr>
          <w:rFonts w:cstheme="minorHAnsi"/>
        </w:rPr>
      </w:pPr>
      <w:r>
        <w:rPr>
          <w:rFonts w:cstheme="minorHAnsi"/>
        </w:rPr>
        <w:br w:type="page"/>
      </w:r>
    </w:p>
    <w:p w14:paraId="7C84646E" w14:textId="77777777" w:rsidR="00EB167A" w:rsidRPr="00E5190E" w:rsidRDefault="00EB167A" w:rsidP="00EB167A">
      <w:pPr>
        <w:rPr>
          <w:rFonts w:cstheme="minorHAnsi"/>
        </w:rPr>
      </w:pPr>
    </w:p>
    <w:p w14:paraId="1CBA4A3C" w14:textId="659D6D9D" w:rsidR="00EB167A" w:rsidRPr="007F0F42" w:rsidRDefault="009F34FC" w:rsidP="009F34FC">
      <w:pPr>
        <w:pStyle w:val="Heading2"/>
        <w:rPr>
          <w:b/>
          <w:bCs/>
          <w:color w:val="auto"/>
          <w:lang w:val="en-US"/>
        </w:rPr>
      </w:pPr>
      <w:r w:rsidRPr="007F0F42">
        <w:rPr>
          <w:b/>
          <w:bCs/>
          <w:color w:val="auto"/>
          <w:lang w:val="en-US"/>
        </w:rPr>
        <w:t xml:space="preserve">Chapter 2 - </w:t>
      </w:r>
      <w:r w:rsidR="00EB167A" w:rsidRPr="007F0F42">
        <w:rPr>
          <w:b/>
          <w:bCs/>
          <w:color w:val="auto"/>
          <w:lang w:val="en-US"/>
        </w:rPr>
        <w:t>Key Housing Market Drivers</w:t>
      </w:r>
    </w:p>
    <w:p w14:paraId="09540719" w14:textId="77777777" w:rsidR="007F0F42" w:rsidRDefault="007F0F42" w:rsidP="00F167DD">
      <w:pPr>
        <w:pStyle w:val="Heading3"/>
        <w:rPr>
          <w:color w:val="auto"/>
        </w:rPr>
      </w:pPr>
    </w:p>
    <w:p w14:paraId="31BE9CDD" w14:textId="0904699B" w:rsidR="00EB167A" w:rsidRPr="007F0F42" w:rsidRDefault="00EB167A" w:rsidP="00F167DD">
      <w:pPr>
        <w:pStyle w:val="Heading3"/>
        <w:rPr>
          <w:b/>
          <w:bCs/>
          <w:color w:val="auto"/>
        </w:rPr>
      </w:pPr>
      <w:r w:rsidRPr="007F0F42">
        <w:rPr>
          <w:b/>
          <w:bCs/>
          <w:color w:val="auto"/>
        </w:rPr>
        <w:t>Introduction</w:t>
      </w:r>
    </w:p>
    <w:p w14:paraId="799FCED6" w14:textId="77777777" w:rsidR="00EB167A" w:rsidRDefault="00EB167A" w:rsidP="00EB167A">
      <w:r>
        <w:t>This chapter provides an overview and insight into the market drivers in Falkirk as described in ‘Core Output 1’ of the Housing Need and Demand Assessment Toolkit:</w:t>
      </w:r>
    </w:p>
    <w:p w14:paraId="02CEE600" w14:textId="77777777" w:rsidR="00EB167A" w:rsidRDefault="00EB167A" w:rsidP="00EB167A"/>
    <w:tbl>
      <w:tblPr>
        <w:tblStyle w:val="TableGrid"/>
        <w:tblW w:w="0" w:type="auto"/>
        <w:tblLayout w:type="fixed"/>
        <w:tblLook w:val="04A0" w:firstRow="1" w:lastRow="0" w:firstColumn="1" w:lastColumn="0" w:noHBand="0" w:noVBand="1"/>
      </w:tblPr>
      <w:tblGrid>
        <w:gridCol w:w="8137"/>
      </w:tblGrid>
      <w:tr w:rsidR="00EB167A" w14:paraId="26692EF3" w14:textId="77777777" w:rsidTr="006C3B39">
        <w:trPr>
          <w:trHeight w:val="1803"/>
        </w:trPr>
        <w:tc>
          <w:tcPr>
            <w:tcW w:w="8137" w:type="dxa"/>
          </w:tcPr>
          <w:p w14:paraId="565A4406" w14:textId="77777777" w:rsidR="00EB167A" w:rsidRDefault="00EB167A" w:rsidP="006C3B39">
            <w:r w:rsidRPr="004F2B72">
              <w:rPr>
                <w:b/>
                <w:bCs/>
              </w:rPr>
              <w:t>Core Output 1:</w:t>
            </w:r>
            <w:r>
              <w:rPr>
                <w:b/>
                <w:bCs/>
              </w:rPr>
              <w:t xml:space="preserve"> </w:t>
            </w:r>
            <w:r w:rsidRPr="004F2B72">
              <w:rPr>
                <w:b/>
                <w:bCs/>
              </w:rPr>
              <w:t>Key Housing Market Drivers</w:t>
            </w:r>
            <w:r w:rsidRPr="004F2B72">
              <w:t>: Identifies the key factors driving the local housing market. This should consider household formation, population and migration, housing affordability including income, house prices, rent levels, access to finance and key drivers of the local and national economy. This analysis should reflect the data that have been inputted to the HNDA Tool and the choice of scenarios that are chosen to run the Tool.</w:t>
            </w:r>
          </w:p>
          <w:p w14:paraId="5FF07299" w14:textId="77777777" w:rsidR="00EB167A" w:rsidRDefault="00EB167A" w:rsidP="006C3B39"/>
        </w:tc>
      </w:tr>
    </w:tbl>
    <w:p w14:paraId="2C3AF22D" w14:textId="77777777" w:rsidR="00EB167A" w:rsidRDefault="00EB167A" w:rsidP="00EB167A">
      <w:pPr>
        <w:rPr>
          <w:lang w:val="en-US"/>
        </w:rPr>
      </w:pPr>
    </w:p>
    <w:p w14:paraId="6C697047" w14:textId="77777777" w:rsidR="00EB167A" w:rsidRDefault="00EB167A" w:rsidP="00EB167A">
      <w:pPr>
        <w:rPr>
          <w:lang w:val="en-US"/>
        </w:rPr>
      </w:pPr>
      <w:r w:rsidRPr="00317637">
        <w:rPr>
          <w:lang w:val="en-US"/>
        </w:rPr>
        <w:t>This chapter will identify the key factors driving the local housing market in Falkirk and will include information on household formation, population and migration, housing affordability including income, house prices, rent levels, access to finance and key drivers of the local and national economy. This analysis will help to understand local housing market dynamics and will also help inform which demographic, economic and affordability scenarios are run in the HNDA Tool produced by the Scottish Government’s Centre for Housing Market Analysis (CHMA).</w:t>
      </w:r>
    </w:p>
    <w:p w14:paraId="24053C05" w14:textId="77777777" w:rsidR="00EB167A" w:rsidRDefault="00EB167A" w:rsidP="00EB167A">
      <w:pPr>
        <w:rPr>
          <w:lang w:val="en-US"/>
        </w:rPr>
      </w:pPr>
      <w:r w:rsidRPr="00317637">
        <w:rPr>
          <w:lang w:val="en-US"/>
        </w:rPr>
        <w:t>At the end of the section there is a key issues table which considers the impact that local demographic, affordability, and economic trends have on the future level of housing need and demand.</w:t>
      </w:r>
    </w:p>
    <w:p w14:paraId="77DC58C4" w14:textId="77777777" w:rsidR="00EB167A" w:rsidRPr="007F0F42" w:rsidRDefault="00EB167A" w:rsidP="00F167DD">
      <w:pPr>
        <w:pStyle w:val="Heading3"/>
        <w:rPr>
          <w:b/>
          <w:bCs/>
          <w:color w:val="auto"/>
        </w:rPr>
      </w:pPr>
      <w:r w:rsidRPr="007F0F42">
        <w:rPr>
          <w:b/>
          <w:bCs/>
          <w:color w:val="auto"/>
        </w:rPr>
        <w:t>Demography</w:t>
      </w:r>
    </w:p>
    <w:p w14:paraId="31F640BD" w14:textId="77777777" w:rsidR="00EB167A" w:rsidRPr="00E01EE4" w:rsidRDefault="00EB167A" w:rsidP="00EB167A">
      <w:r w:rsidRPr="00E01EE4">
        <w:t>This section will provide an analysis of the demographic profile of the area and also the projection of both population and households at the local authority level. This analysis relies on the 2011 Census and 2018 based population and household projections prepared by the National Records of Scotland (NRS). Falkirk Council has accepted the Princip</w:t>
      </w:r>
      <w:r>
        <w:t>al</w:t>
      </w:r>
      <w:r w:rsidRPr="00E01EE4">
        <w:t xml:space="preserve"> 2018 population and subsequent household projections by NRS.</w:t>
      </w:r>
    </w:p>
    <w:p w14:paraId="4F1E54BF" w14:textId="77777777" w:rsidR="00EB167A" w:rsidRPr="007F0F42" w:rsidRDefault="00EB167A" w:rsidP="00F167DD">
      <w:pPr>
        <w:pStyle w:val="Heading3"/>
        <w:rPr>
          <w:b/>
          <w:bCs/>
          <w:color w:val="auto"/>
        </w:rPr>
      </w:pPr>
      <w:r w:rsidRPr="007F0F42">
        <w:rPr>
          <w:b/>
          <w:bCs/>
          <w:color w:val="auto"/>
        </w:rPr>
        <w:t>Population</w:t>
      </w:r>
    </w:p>
    <w:p w14:paraId="59A6052B" w14:textId="77777777" w:rsidR="00EB167A" w:rsidRPr="0078541B" w:rsidRDefault="00EB167A" w:rsidP="00EB167A">
      <w:r w:rsidRPr="0078541B">
        <w:t>The population of Falkirk in 1981 stood at 145,146. It then declined slowly until 1996 when it stood at 143,040. Since then, it has steadily increased and the population by mid-2018 was 160,340</w:t>
      </w:r>
      <w:r>
        <w:t>, a 10.5% increase since 1981</w:t>
      </w:r>
      <w:r w:rsidRPr="0078541B">
        <w:t>. The NRS 2018</w:t>
      </w:r>
      <w:r>
        <w:t xml:space="preserve"> mid-year </w:t>
      </w:r>
      <w:r w:rsidRPr="0078541B">
        <w:t xml:space="preserve">population projections indicate </w:t>
      </w:r>
      <w:r>
        <w:t xml:space="preserve">the population of Falkirk will continue to </w:t>
      </w:r>
      <w:r w:rsidRPr="0078541B">
        <w:t>rise</w:t>
      </w:r>
      <w:r>
        <w:t>, with a</w:t>
      </w:r>
      <w:r w:rsidRPr="0078541B">
        <w:t xml:space="preserve"> 6% </w:t>
      </w:r>
      <w:r>
        <w:t xml:space="preserve">rise estimated </w:t>
      </w:r>
      <w:r w:rsidRPr="0078541B">
        <w:t xml:space="preserve">in the 25 years between 2018 and 2043 which will mean a population of 169,962 by 2043. </w:t>
      </w:r>
    </w:p>
    <w:p w14:paraId="51211E08" w14:textId="77777777" w:rsidR="00EB167A" w:rsidRDefault="00EB167A" w:rsidP="00EB167A">
      <w:pPr>
        <w:autoSpaceDE w:val="0"/>
        <w:autoSpaceDN w:val="0"/>
        <w:adjustRightInd w:val="0"/>
        <w:rPr>
          <w:rFonts w:cstheme="minorHAnsi"/>
        </w:rPr>
      </w:pPr>
      <w:r w:rsidRPr="001C5D20">
        <w:t xml:space="preserve">These projections are lower than the last HNDA which were based on 2012 projections which saw an increase of nearly 10% in Falkirk in the 25-year period from 2012 to 2037. Overall, the population growth is slower than 2012 as </w:t>
      </w:r>
      <w:r w:rsidRPr="001C5D20">
        <w:rPr>
          <w:rFonts w:cstheme="minorHAnsi"/>
        </w:rPr>
        <w:t>natural change is projected to continue to fall over the projection period, with the number of deaths exceeding births each year. As natural population decline is projected to become more negative year on year, this offset</w:t>
      </w:r>
      <w:r>
        <w:rPr>
          <w:rFonts w:cstheme="minorHAnsi"/>
        </w:rPr>
        <w:t>s</w:t>
      </w:r>
      <w:r w:rsidRPr="001C5D20">
        <w:rPr>
          <w:rFonts w:cstheme="minorHAnsi"/>
        </w:rPr>
        <w:t xml:space="preserve"> the projected increase in the population due to positive net migration and leads to</w:t>
      </w:r>
      <w:r>
        <w:rPr>
          <w:rFonts w:cstheme="minorHAnsi"/>
        </w:rPr>
        <w:t xml:space="preserve"> </w:t>
      </w:r>
      <w:r w:rsidRPr="001C5D20">
        <w:rPr>
          <w:rFonts w:cstheme="minorHAnsi"/>
        </w:rPr>
        <w:t xml:space="preserve">slower population growth. </w:t>
      </w:r>
    </w:p>
    <w:p w14:paraId="13C76F87" w14:textId="77777777" w:rsidR="00EB167A" w:rsidRPr="00ED4835" w:rsidRDefault="00EB167A" w:rsidP="00416F54">
      <w:pPr>
        <w:pStyle w:val="Heading4"/>
        <w:rPr>
          <w:b/>
          <w:bCs/>
          <w:i w:val="0"/>
          <w:iCs w:val="0"/>
          <w:color w:val="auto"/>
        </w:rPr>
      </w:pPr>
      <w:r w:rsidRPr="00ED4835">
        <w:rPr>
          <w:b/>
          <w:bCs/>
          <w:i w:val="0"/>
          <w:iCs w:val="0"/>
          <w:color w:val="auto"/>
        </w:rPr>
        <w:t>Chart 2.1: Actual and Projected Population of Falkirk 1981-2043</w:t>
      </w:r>
    </w:p>
    <w:p w14:paraId="6D3694DA" w14:textId="5B937971" w:rsidR="00622776" w:rsidRDefault="00622776" w:rsidP="00622776">
      <w:pPr>
        <w:rPr>
          <w:rFonts w:cstheme="minorHAnsi"/>
          <w:b/>
          <w:bCs/>
          <w:sz w:val="24"/>
          <w:szCs w:val="24"/>
        </w:rPr>
      </w:pPr>
      <w:r>
        <w:rPr>
          <w:noProof/>
        </w:rPr>
        <w:drawing>
          <wp:inline distT="0" distB="0" distL="0" distR="0" wp14:anchorId="44576802" wp14:editId="64A13838">
            <wp:extent cx="4889500" cy="2755900"/>
            <wp:effectExtent l="0" t="0" r="6350" b="6350"/>
            <wp:docPr id="12" name="Picture 12" descr="Actual and Projected Population of Falkirk 1981-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tual and Projected Population of Falkirk 1981-20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00" cy="2755900"/>
                    </a:xfrm>
                    <a:prstGeom prst="rect">
                      <a:avLst/>
                    </a:prstGeom>
                    <a:noFill/>
                  </pic:spPr>
                </pic:pic>
              </a:graphicData>
            </a:graphic>
          </wp:inline>
        </w:drawing>
      </w:r>
      <w:r w:rsidRPr="00622776">
        <w:rPr>
          <w:rFonts w:cstheme="minorHAnsi"/>
          <w:b/>
          <w:bCs/>
          <w:sz w:val="24"/>
          <w:szCs w:val="24"/>
        </w:rPr>
        <w:t xml:space="preserve"> </w:t>
      </w:r>
    </w:p>
    <w:p w14:paraId="43A6CFDF" w14:textId="4789A862" w:rsidR="007F0F42" w:rsidRDefault="007F0F42" w:rsidP="00622776">
      <w:pPr>
        <w:rPr>
          <w:rFonts w:cstheme="minorHAnsi"/>
          <w:b/>
          <w:bCs/>
          <w:sz w:val="24"/>
          <w:szCs w:val="24"/>
        </w:rPr>
      </w:pPr>
      <w:r w:rsidRPr="00F44584">
        <w:rPr>
          <w:rFonts w:cstheme="minorHAnsi"/>
          <w:sz w:val="18"/>
          <w:szCs w:val="18"/>
        </w:rPr>
        <w:t>Source: Nat</w:t>
      </w:r>
      <w:r w:rsidRPr="00F44584">
        <w:rPr>
          <w:rFonts w:cstheme="minorHAnsi"/>
          <w:spacing w:val="-3"/>
          <w:sz w:val="18"/>
          <w:szCs w:val="18"/>
        </w:rPr>
        <w:t>i</w:t>
      </w:r>
      <w:r w:rsidRPr="00F44584">
        <w:rPr>
          <w:rFonts w:cstheme="minorHAnsi"/>
          <w:sz w:val="18"/>
          <w:szCs w:val="18"/>
        </w:rPr>
        <w:t>onal Re</w:t>
      </w:r>
      <w:r w:rsidRPr="00F44584">
        <w:rPr>
          <w:rFonts w:cstheme="minorHAnsi"/>
          <w:spacing w:val="-3"/>
          <w:sz w:val="18"/>
          <w:szCs w:val="18"/>
        </w:rPr>
        <w:t>c</w:t>
      </w:r>
      <w:r w:rsidRPr="00F44584">
        <w:rPr>
          <w:rFonts w:cstheme="minorHAnsi"/>
          <w:sz w:val="18"/>
          <w:szCs w:val="18"/>
        </w:rPr>
        <w:t xml:space="preserve">ords of </w:t>
      </w:r>
      <w:r w:rsidRPr="00F44584">
        <w:rPr>
          <w:rFonts w:cstheme="minorHAnsi"/>
          <w:spacing w:val="-4"/>
          <w:sz w:val="18"/>
          <w:szCs w:val="18"/>
        </w:rPr>
        <w:t>S</w:t>
      </w:r>
      <w:r w:rsidRPr="00F44584">
        <w:rPr>
          <w:rFonts w:cstheme="minorHAnsi"/>
          <w:sz w:val="18"/>
          <w:szCs w:val="18"/>
        </w:rPr>
        <w:t>cotland</w:t>
      </w:r>
    </w:p>
    <w:p w14:paraId="1D26262E" w14:textId="77777777" w:rsidR="007F0F42" w:rsidRDefault="007F0F42" w:rsidP="00F167DD">
      <w:pPr>
        <w:pStyle w:val="Heading3"/>
        <w:rPr>
          <w:b/>
          <w:bCs/>
          <w:color w:val="auto"/>
        </w:rPr>
      </w:pPr>
    </w:p>
    <w:p w14:paraId="0C9E7494" w14:textId="18A8C1F9" w:rsidR="008D5F78" w:rsidRPr="007F0F42" w:rsidRDefault="008D5F78" w:rsidP="00F167DD">
      <w:pPr>
        <w:pStyle w:val="Heading3"/>
        <w:rPr>
          <w:b/>
          <w:bCs/>
          <w:color w:val="auto"/>
        </w:rPr>
      </w:pPr>
      <w:r w:rsidRPr="007F0F42">
        <w:rPr>
          <w:b/>
          <w:bCs/>
          <w:color w:val="auto"/>
        </w:rPr>
        <w:t>Components of Population Change</w:t>
      </w:r>
    </w:p>
    <w:p w14:paraId="049016F3" w14:textId="77777777" w:rsidR="008D5F78" w:rsidRDefault="008D5F78" w:rsidP="008D5F78">
      <w:pPr>
        <w:rPr>
          <w:bCs/>
          <w:sz w:val="24"/>
          <w:szCs w:val="24"/>
        </w:rPr>
      </w:pPr>
      <w:r w:rsidRPr="006C0D3A">
        <w:rPr>
          <w:bCs/>
          <w:sz w:val="24"/>
          <w:szCs w:val="24"/>
        </w:rPr>
        <w:t>Population change is driven by two main components, natural change, and net</w:t>
      </w:r>
      <w:r>
        <w:rPr>
          <w:bCs/>
          <w:sz w:val="24"/>
          <w:szCs w:val="24"/>
        </w:rPr>
        <w:t xml:space="preserve"> </w:t>
      </w:r>
      <w:r w:rsidRPr="006C0D3A">
        <w:rPr>
          <w:bCs/>
          <w:sz w:val="24"/>
          <w:szCs w:val="24"/>
        </w:rPr>
        <w:t>migration.</w:t>
      </w:r>
      <w:r>
        <w:rPr>
          <w:bCs/>
          <w:sz w:val="24"/>
          <w:szCs w:val="24"/>
        </w:rPr>
        <w:t xml:space="preserve"> </w:t>
      </w:r>
      <w:r w:rsidRPr="006C0D3A">
        <w:rPr>
          <w:bCs/>
          <w:sz w:val="24"/>
          <w:szCs w:val="24"/>
        </w:rPr>
        <w:t>Natural change is the number of births minus the number of deaths. If</w:t>
      </w:r>
      <w:r>
        <w:rPr>
          <w:bCs/>
          <w:sz w:val="24"/>
          <w:szCs w:val="24"/>
        </w:rPr>
        <w:t xml:space="preserve"> </w:t>
      </w:r>
      <w:r w:rsidRPr="006C0D3A">
        <w:rPr>
          <w:bCs/>
          <w:sz w:val="24"/>
          <w:szCs w:val="24"/>
        </w:rPr>
        <w:t>there are more births than deaths, the population will grow. Net migration is the</w:t>
      </w:r>
      <w:r>
        <w:rPr>
          <w:bCs/>
          <w:sz w:val="24"/>
          <w:szCs w:val="24"/>
        </w:rPr>
        <w:t xml:space="preserve"> </w:t>
      </w:r>
      <w:r w:rsidRPr="006C0D3A">
        <w:rPr>
          <w:bCs/>
          <w:sz w:val="24"/>
          <w:szCs w:val="24"/>
        </w:rPr>
        <w:t>number of people moving into an area minus the number of people leaving an area.</w:t>
      </w:r>
      <w:r>
        <w:rPr>
          <w:bCs/>
          <w:sz w:val="24"/>
          <w:szCs w:val="24"/>
        </w:rPr>
        <w:t xml:space="preserve"> Since 2016 there have been more deaths than births in Falkirk and the area has relied on net migration for the increase in the population.</w:t>
      </w:r>
    </w:p>
    <w:p w14:paraId="26CD1C81" w14:textId="77777777" w:rsidR="008D5F78" w:rsidRDefault="008D5F78" w:rsidP="008D5F78">
      <w:pPr>
        <w:rPr>
          <w:bCs/>
          <w:sz w:val="24"/>
          <w:szCs w:val="24"/>
        </w:rPr>
      </w:pPr>
      <w:r>
        <w:rPr>
          <w:bCs/>
          <w:sz w:val="24"/>
          <w:szCs w:val="24"/>
        </w:rPr>
        <w:t xml:space="preserve">Chart 2.2 shows the net migration into Falkirk for the last 10 years and highlights the peaks and troughs in terms of the numbers with the lowest being in 2013 when net migration was only 357. </w:t>
      </w:r>
    </w:p>
    <w:p w14:paraId="6E7C0F90" w14:textId="186583FD" w:rsidR="008D5F78" w:rsidRDefault="008D5F78" w:rsidP="008D5F78">
      <w:pPr>
        <w:rPr>
          <w:b/>
          <w:sz w:val="24"/>
          <w:szCs w:val="24"/>
        </w:rPr>
      </w:pPr>
    </w:p>
    <w:p w14:paraId="09854C84" w14:textId="59D521FE" w:rsidR="00416F54" w:rsidRDefault="00416F54" w:rsidP="008D5F78">
      <w:pPr>
        <w:rPr>
          <w:b/>
          <w:sz w:val="24"/>
          <w:szCs w:val="24"/>
        </w:rPr>
      </w:pPr>
    </w:p>
    <w:p w14:paraId="6085F665" w14:textId="0E4A7AD4" w:rsidR="00416F54" w:rsidRDefault="00416F54" w:rsidP="008D5F78">
      <w:pPr>
        <w:rPr>
          <w:b/>
          <w:sz w:val="24"/>
          <w:szCs w:val="24"/>
        </w:rPr>
      </w:pPr>
    </w:p>
    <w:p w14:paraId="5A56CD56" w14:textId="4F105088" w:rsidR="00416F54" w:rsidRDefault="00416F54" w:rsidP="008D5F78">
      <w:pPr>
        <w:rPr>
          <w:b/>
          <w:sz w:val="24"/>
          <w:szCs w:val="24"/>
        </w:rPr>
      </w:pPr>
    </w:p>
    <w:p w14:paraId="3FEE47A6" w14:textId="333F87C4" w:rsidR="00416F54" w:rsidRDefault="00416F54" w:rsidP="008D5F78">
      <w:pPr>
        <w:rPr>
          <w:b/>
          <w:sz w:val="24"/>
          <w:szCs w:val="24"/>
        </w:rPr>
      </w:pPr>
    </w:p>
    <w:p w14:paraId="27484997" w14:textId="1B3BE21A" w:rsidR="00416F54" w:rsidRDefault="00416F54" w:rsidP="008D5F78">
      <w:pPr>
        <w:rPr>
          <w:b/>
          <w:sz w:val="24"/>
          <w:szCs w:val="24"/>
        </w:rPr>
      </w:pPr>
    </w:p>
    <w:p w14:paraId="635DB46B" w14:textId="1CDF56D2" w:rsidR="00416F54" w:rsidRDefault="00416F54" w:rsidP="008D5F78">
      <w:pPr>
        <w:rPr>
          <w:b/>
          <w:sz w:val="24"/>
          <w:szCs w:val="24"/>
        </w:rPr>
      </w:pPr>
    </w:p>
    <w:p w14:paraId="3F1289FC" w14:textId="45445E44" w:rsidR="00416F54" w:rsidRDefault="00416F54" w:rsidP="008D5F78">
      <w:pPr>
        <w:rPr>
          <w:b/>
          <w:sz w:val="24"/>
          <w:szCs w:val="24"/>
        </w:rPr>
      </w:pPr>
    </w:p>
    <w:p w14:paraId="6AE128BF" w14:textId="77777777" w:rsidR="00416F54" w:rsidRDefault="00416F54" w:rsidP="008D5F78">
      <w:pPr>
        <w:rPr>
          <w:b/>
          <w:sz w:val="24"/>
          <w:szCs w:val="24"/>
        </w:rPr>
      </w:pPr>
    </w:p>
    <w:p w14:paraId="1F964B1D" w14:textId="77777777" w:rsidR="008D5F78" w:rsidRPr="00416F54" w:rsidRDefault="008D5F78" w:rsidP="00416F54">
      <w:pPr>
        <w:pStyle w:val="Heading4"/>
        <w:rPr>
          <w:color w:val="auto"/>
        </w:rPr>
      </w:pPr>
    </w:p>
    <w:p w14:paraId="1A9375AF" w14:textId="3F0A8A2C" w:rsidR="008D5F78" w:rsidRPr="00ED4835" w:rsidRDefault="008D5F78" w:rsidP="00416F54">
      <w:pPr>
        <w:pStyle w:val="Heading4"/>
        <w:rPr>
          <w:b/>
          <w:bCs/>
          <w:i w:val="0"/>
          <w:iCs w:val="0"/>
          <w:color w:val="auto"/>
        </w:rPr>
      </w:pPr>
      <w:r w:rsidRPr="00ED4835">
        <w:rPr>
          <w:b/>
          <w:bCs/>
          <w:i w:val="0"/>
          <w:iCs w:val="0"/>
          <w:color w:val="auto"/>
        </w:rPr>
        <w:t>Chart 2.2: Net migration to Falkirk 2010-2019</w:t>
      </w:r>
    </w:p>
    <w:p w14:paraId="261683EE" w14:textId="77777777" w:rsidR="008D5F78" w:rsidRDefault="008D5F78" w:rsidP="008D5F78">
      <w:pPr>
        <w:rPr>
          <w:b/>
          <w:sz w:val="24"/>
          <w:szCs w:val="24"/>
        </w:rPr>
      </w:pPr>
      <w:r>
        <w:rPr>
          <w:noProof/>
        </w:rPr>
        <w:drawing>
          <wp:inline distT="0" distB="0" distL="0" distR="0" wp14:anchorId="71B45627" wp14:editId="2B7E4E74">
            <wp:extent cx="4584700" cy="2298700"/>
            <wp:effectExtent l="0" t="0" r="6350" b="635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298700"/>
                    </a:xfrm>
                    <a:prstGeom prst="rect">
                      <a:avLst/>
                    </a:prstGeom>
                    <a:noFill/>
                  </pic:spPr>
                </pic:pic>
              </a:graphicData>
            </a:graphic>
          </wp:inline>
        </w:drawing>
      </w:r>
    </w:p>
    <w:p w14:paraId="48D014A2" w14:textId="0F19EF20" w:rsidR="008D5F78" w:rsidRDefault="008D5F78" w:rsidP="008D5F78">
      <w:pPr>
        <w:rPr>
          <w:bCs/>
          <w:sz w:val="16"/>
          <w:szCs w:val="16"/>
        </w:rPr>
      </w:pPr>
      <w:r w:rsidRPr="00E44541">
        <w:rPr>
          <w:bCs/>
          <w:sz w:val="16"/>
          <w:szCs w:val="16"/>
        </w:rPr>
        <w:t>Source: National Records of Scotland</w:t>
      </w:r>
    </w:p>
    <w:p w14:paraId="77FE2363" w14:textId="77777777" w:rsidR="008D5F78" w:rsidRDefault="008D5F78" w:rsidP="008D5F78">
      <w:pPr>
        <w:rPr>
          <w:rFonts w:cstheme="minorHAnsi"/>
          <w:sz w:val="24"/>
          <w:szCs w:val="24"/>
        </w:rPr>
      </w:pPr>
      <w:r>
        <w:rPr>
          <w:rFonts w:cstheme="minorHAnsi"/>
          <w:sz w:val="24"/>
          <w:szCs w:val="24"/>
        </w:rPr>
        <w:t xml:space="preserve">When the origin of migration over the last 10 years to Falkirk is looked at Chart 2.3 clearly shows that the majority are from within Scotland itself and this has fluctuated between 41% and over 100%. Migration from overseas made up 27% of net migration in 2010 but this has fallen to 5% for the last two years, probably as a result of Brexit. </w:t>
      </w:r>
    </w:p>
    <w:p w14:paraId="6BA097E1" w14:textId="77777777" w:rsidR="008D5F78" w:rsidRDefault="008D5F78" w:rsidP="008D5F78">
      <w:pPr>
        <w:rPr>
          <w:rFonts w:cstheme="minorHAnsi"/>
          <w:sz w:val="24"/>
          <w:szCs w:val="24"/>
        </w:rPr>
      </w:pPr>
    </w:p>
    <w:p w14:paraId="0AEF89F4" w14:textId="77777777" w:rsidR="008D5F78" w:rsidRPr="007F0F42" w:rsidRDefault="008D5F78" w:rsidP="00416F54">
      <w:pPr>
        <w:pStyle w:val="Heading4"/>
        <w:rPr>
          <w:b/>
          <w:bCs/>
          <w:i w:val="0"/>
          <w:iCs w:val="0"/>
          <w:color w:val="auto"/>
        </w:rPr>
      </w:pPr>
      <w:r w:rsidRPr="007F0F42">
        <w:rPr>
          <w:b/>
          <w:bCs/>
          <w:i w:val="0"/>
          <w:iCs w:val="0"/>
          <w:color w:val="auto"/>
        </w:rPr>
        <w:t>Chart 2.3: Origin of new migration to Falkirk 2010-2019</w:t>
      </w:r>
    </w:p>
    <w:p w14:paraId="228C08D2" w14:textId="77777777" w:rsidR="008D5F78" w:rsidRDefault="008D5F78" w:rsidP="008D5F78">
      <w:pPr>
        <w:rPr>
          <w:rFonts w:cstheme="minorHAnsi"/>
          <w:sz w:val="24"/>
          <w:szCs w:val="24"/>
        </w:rPr>
      </w:pPr>
      <w:r>
        <w:rPr>
          <w:noProof/>
        </w:rPr>
        <w:drawing>
          <wp:inline distT="0" distB="0" distL="0" distR="0" wp14:anchorId="02CB33DF" wp14:editId="42AB30A9">
            <wp:extent cx="4584700" cy="2145665"/>
            <wp:effectExtent l="0" t="0" r="6350" b="6985"/>
            <wp:docPr id="5" name="Picture 5" descr="Chart of Net migration to Falkirk 2010-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of Net migration to Falkirk 2010-2019&#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145665"/>
                    </a:xfrm>
                    <a:prstGeom prst="rect">
                      <a:avLst/>
                    </a:prstGeom>
                    <a:noFill/>
                  </pic:spPr>
                </pic:pic>
              </a:graphicData>
            </a:graphic>
          </wp:inline>
        </w:drawing>
      </w:r>
    </w:p>
    <w:p w14:paraId="713B1616" w14:textId="77777777" w:rsidR="008D5F78" w:rsidRDefault="008D5F78" w:rsidP="008D5F78">
      <w:pPr>
        <w:rPr>
          <w:bCs/>
          <w:sz w:val="18"/>
          <w:szCs w:val="18"/>
        </w:rPr>
      </w:pPr>
      <w:r w:rsidRPr="006C0D3A">
        <w:rPr>
          <w:bCs/>
          <w:sz w:val="18"/>
          <w:szCs w:val="18"/>
        </w:rPr>
        <w:t xml:space="preserve">Source: </w:t>
      </w:r>
      <w:r>
        <w:rPr>
          <w:bCs/>
          <w:sz w:val="18"/>
          <w:szCs w:val="18"/>
        </w:rPr>
        <w:t>National Records of Scotland</w:t>
      </w:r>
    </w:p>
    <w:p w14:paraId="1711927A" w14:textId="35D23A99" w:rsidR="00900A27" w:rsidRDefault="00900A27" w:rsidP="00900A27">
      <w:pPr>
        <w:rPr>
          <w:rFonts w:cstheme="minorHAnsi"/>
          <w:sz w:val="24"/>
          <w:szCs w:val="24"/>
        </w:rPr>
      </w:pPr>
      <w:r w:rsidRPr="003E5D45">
        <w:rPr>
          <w:rFonts w:cstheme="minorHAnsi"/>
          <w:sz w:val="24"/>
          <w:szCs w:val="24"/>
        </w:rPr>
        <w:t xml:space="preserve">Migration </w:t>
      </w:r>
      <w:r>
        <w:rPr>
          <w:rFonts w:cstheme="minorHAnsi"/>
          <w:sz w:val="24"/>
          <w:szCs w:val="24"/>
        </w:rPr>
        <w:t>will</w:t>
      </w:r>
      <w:r w:rsidRPr="003E5D45">
        <w:rPr>
          <w:rFonts w:cstheme="minorHAnsi"/>
          <w:sz w:val="24"/>
          <w:szCs w:val="24"/>
        </w:rPr>
        <w:t xml:space="preserve"> driv</w:t>
      </w:r>
      <w:r>
        <w:rPr>
          <w:rFonts w:cstheme="minorHAnsi"/>
          <w:sz w:val="24"/>
          <w:szCs w:val="24"/>
        </w:rPr>
        <w:t>e the</w:t>
      </w:r>
      <w:r w:rsidRPr="003E5D45">
        <w:rPr>
          <w:rFonts w:cstheme="minorHAnsi"/>
          <w:sz w:val="24"/>
          <w:szCs w:val="24"/>
        </w:rPr>
        <w:t xml:space="preserve"> projected increases in population in </w:t>
      </w:r>
      <w:r>
        <w:rPr>
          <w:rFonts w:cstheme="minorHAnsi"/>
          <w:sz w:val="24"/>
          <w:szCs w:val="24"/>
        </w:rPr>
        <w:t>Falkirk over the next 25 years</w:t>
      </w:r>
      <w:r w:rsidRPr="003E5D45">
        <w:rPr>
          <w:rFonts w:cstheme="minorHAnsi"/>
          <w:sz w:val="24"/>
          <w:szCs w:val="24"/>
        </w:rPr>
        <w:t>.</w:t>
      </w:r>
      <w:r>
        <w:rPr>
          <w:rFonts w:cstheme="minorHAnsi"/>
          <w:sz w:val="24"/>
          <w:szCs w:val="24"/>
        </w:rPr>
        <w:t xml:space="preserve"> Table 2.1 shows the projected components of population change in Falkirk between 2018 and 2043 and highlights there will be 9,986 (26%) more deaths than births in those 25 years. This is due to the “baby boomer” generation reaching the end of their life. </w:t>
      </w:r>
      <w:bookmarkStart w:id="3" w:name="_Hlk69115039"/>
      <w:r>
        <w:rPr>
          <w:rFonts w:cstheme="minorHAnsi"/>
          <w:sz w:val="24"/>
          <w:szCs w:val="24"/>
        </w:rPr>
        <w:t>The projected net migration is estimated to be 19,163, with the majority (66%) of this coming from migration from the rest of Scotland.</w:t>
      </w:r>
    </w:p>
    <w:p w14:paraId="5D1EDA65" w14:textId="03AD343B" w:rsidR="00416F54" w:rsidRDefault="00416F54" w:rsidP="00900A27">
      <w:pPr>
        <w:rPr>
          <w:rFonts w:cstheme="minorHAnsi"/>
          <w:sz w:val="24"/>
          <w:szCs w:val="24"/>
        </w:rPr>
      </w:pPr>
    </w:p>
    <w:p w14:paraId="26B95F40" w14:textId="77777777" w:rsidR="00416F54" w:rsidRDefault="00416F54" w:rsidP="00900A27">
      <w:pPr>
        <w:rPr>
          <w:rFonts w:cstheme="minorHAnsi"/>
          <w:sz w:val="24"/>
          <w:szCs w:val="24"/>
        </w:rPr>
      </w:pPr>
    </w:p>
    <w:p w14:paraId="13440946" w14:textId="40B9B786" w:rsidR="00900A27" w:rsidRPr="007F0F42" w:rsidRDefault="00900A27" w:rsidP="00416F54">
      <w:pPr>
        <w:pStyle w:val="Heading4"/>
        <w:rPr>
          <w:b/>
          <w:bCs/>
          <w:i w:val="0"/>
          <w:iCs w:val="0"/>
        </w:rPr>
      </w:pPr>
      <w:r>
        <w:t xml:space="preserve"> </w:t>
      </w:r>
      <w:bookmarkEnd w:id="3"/>
      <w:r w:rsidRPr="007F0F42">
        <w:rPr>
          <w:b/>
          <w:bCs/>
          <w:i w:val="0"/>
          <w:iCs w:val="0"/>
          <w:color w:val="auto"/>
        </w:rPr>
        <w:t>Table 2.1: Components of population change Mid 2018-2019 and Mid 2018-2043</w:t>
      </w:r>
    </w:p>
    <w:p w14:paraId="34248651" w14:textId="77777777" w:rsidR="00900A27" w:rsidRDefault="00900A27" w:rsidP="00900A27">
      <w:pPr>
        <w:rPr>
          <w:rFonts w:cstheme="minorHAnsi"/>
          <w:b/>
          <w:bCs/>
          <w:sz w:val="24"/>
          <w:szCs w:val="24"/>
        </w:rPr>
      </w:pPr>
    </w:p>
    <w:tbl>
      <w:tblPr>
        <w:tblStyle w:val="TableGrid3"/>
        <w:tblW w:w="6860" w:type="dxa"/>
        <w:tblInd w:w="0" w:type="dxa"/>
        <w:tblLook w:val="0620" w:firstRow="1" w:lastRow="0" w:firstColumn="0" w:lastColumn="0" w:noHBand="1" w:noVBand="1"/>
      </w:tblPr>
      <w:tblGrid>
        <w:gridCol w:w="3880"/>
        <w:gridCol w:w="1460"/>
        <w:gridCol w:w="1520"/>
      </w:tblGrid>
      <w:tr w:rsidR="00390C15" w:rsidRPr="00603733" w14:paraId="6B45480F" w14:textId="77777777" w:rsidTr="00C66076">
        <w:trPr>
          <w:trHeight w:val="300"/>
        </w:trPr>
        <w:tc>
          <w:tcPr>
            <w:tcW w:w="3880" w:type="dxa"/>
            <w:noWrap/>
            <w:hideMark/>
          </w:tcPr>
          <w:p w14:paraId="27FEA921" w14:textId="77777777" w:rsidR="00390C15" w:rsidRPr="00603733" w:rsidRDefault="00390C15" w:rsidP="00C66076">
            <w:pPr>
              <w:rPr>
                <w:rFonts w:ascii="Calibri" w:eastAsia="Times New Roman" w:hAnsi="Calibri" w:cs="Calibri"/>
                <w:b/>
                <w:bCs/>
                <w:lang w:eastAsia="en-GB"/>
              </w:rPr>
            </w:pPr>
            <w:r w:rsidRPr="00603733">
              <w:rPr>
                <w:rFonts w:ascii="Calibri" w:eastAsia="Times New Roman" w:hAnsi="Calibri" w:cs="Calibri"/>
                <w:b/>
                <w:bCs/>
                <w:lang w:eastAsia="en-GB"/>
              </w:rPr>
              <w:t>Year</w:t>
            </w:r>
          </w:p>
        </w:tc>
        <w:tc>
          <w:tcPr>
            <w:tcW w:w="1460" w:type="dxa"/>
            <w:noWrap/>
            <w:hideMark/>
          </w:tcPr>
          <w:p w14:paraId="6FAB1913" w14:textId="77777777" w:rsidR="00390C15" w:rsidRPr="00603733" w:rsidRDefault="00390C15" w:rsidP="00C66076">
            <w:pPr>
              <w:jc w:val="center"/>
              <w:rPr>
                <w:rFonts w:ascii="Calibri" w:eastAsia="Times New Roman" w:hAnsi="Calibri" w:cs="Calibri"/>
                <w:b/>
                <w:bCs/>
                <w:lang w:eastAsia="en-GB"/>
              </w:rPr>
            </w:pPr>
            <w:r w:rsidRPr="00603733">
              <w:rPr>
                <w:rFonts w:ascii="Calibri" w:eastAsia="Times New Roman" w:hAnsi="Calibri" w:cs="Calibri"/>
                <w:b/>
                <w:bCs/>
                <w:lang w:eastAsia="en-GB"/>
              </w:rPr>
              <w:t>Mid 2018-2019</w:t>
            </w:r>
          </w:p>
        </w:tc>
        <w:tc>
          <w:tcPr>
            <w:tcW w:w="1520" w:type="dxa"/>
            <w:noWrap/>
            <w:hideMark/>
          </w:tcPr>
          <w:p w14:paraId="11EDCFB0" w14:textId="77777777" w:rsidR="00390C15" w:rsidRPr="00603733" w:rsidRDefault="00390C15" w:rsidP="00C66076">
            <w:pPr>
              <w:jc w:val="center"/>
              <w:rPr>
                <w:rFonts w:ascii="Calibri" w:eastAsia="Times New Roman" w:hAnsi="Calibri" w:cs="Calibri"/>
                <w:b/>
                <w:bCs/>
                <w:lang w:eastAsia="en-GB"/>
              </w:rPr>
            </w:pPr>
            <w:r w:rsidRPr="00603733">
              <w:rPr>
                <w:rFonts w:ascii="Calibri" w:eastAsia="Times New Roman" w:hAnsi="Calibri" w:cs="Calibri"/>
                <w:b/>
                <w:bCs/>
                <w:lang w:eastAsia="en-GB"/>
              </w:rPr>
              <w:t>Mid 2018-2043</w:t>
            </w:r>
          </w:p>
        </w:tc>
      </w:tr>
      <w:tr w:rsidR="00390C15" w:rsidRPr="00603733" w14:paraId="1749F35C" w14:textId="77777777" w:rsidTr="00C66076">
        <w:trPr>
          <w:trHeight w:val="300"/>
        </w:trPr>
        <w:tc>
          <w:tcPr>
            <w:tcW w:w="3880" w:type="dxa"/>
            <w:hideMark/>
          </w:tcPr>
          <w:p w14:paraId="5BEA5F55"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Estimated population 30 June 2018</w:t>
            </w:r>
          </w:p>
        </w:tc>
        <w:tc>
          <w:tcPr>
            <w:tcW w:w="1460" w:type="dxa"/>
            <w:noWrap/>
            <w:hideMark/>
          </w:tcPr>
          <w:p w14:paraId="495831B2"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160,340</w:t>
            </w:r>
          </w:p>
        </w:tc>
        <w:tc>
          <w:tcPr>
            <w:tcW w:w="1520" w:type="dxa"/>
            <w:noWrap/>
            <w:hideMark/>
          </w:tcPr>
          <w:p w14:paraId="57775021"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160,340</w:t>
            </w:r>
          </w:p>
        </w:tc>
      </w:tr>
      <w:tr w:rsidR="00390C15" w:rsidRPr="00603733" w14:paraId="40DB3CA4" w14:textId="77777777" w:rsidTr="00C66076">
        <w:trPr>
          <w:trHeight w:val="300"/>
        </w:trPr>
        <w:tc>
          <w:tcPr>
            <w:tcW w:w="3880" w:type="dxa"/>
            <w:hideMark/>
          </w:tcPr>
          <w:p w14:paraId="0B09BD15"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Births</w:t>
            </w:r>
          </w:p>
        </w:tc>
        <w:tc>
          <w:tcPr>
            <w:tcW w:w="1460" w:type="dxa"/>
            <w:noWrap/>
            <w:hideMark/>
          </w:tcPr>
          <w:p w14:paraId="0FA78C00"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1,477</w:t>
            </w:r>
          </w:p>
        </w:tc>
        <w:tc>
          <w:tcPr>
            <w:tcW w:w="1520" w:type="dxa"/>
            <w:noWrap/>
            <w:hideMark/>
          </w:tcPr>
          <w:p w14:paraId="29B28669"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38,106</w:t>
            </w:r>
          </w:p>
        </w:tc>
      </w:tr>
      <w:tr w:rsidR="00390C15" w:rsidRPr="00603733" w14:paraId="5F9EC145" w14:textId="77777777" w:rsidTr="00C66076">
        <w:trPr>
          <w:trHeight w:val="300"/>
        </w:trPr>
        <w:tc>
          <w:tcPr>
            <w:tcW w:w="3880" w:type="dxa"/>
            <w:hideMark/>
          </w:tcPr>
          <w:p w14:paraId="35B238E5"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Deaths</w:t>
            </w:r>
          </w:p>
        </w:tc>
        <w:tc>
          <w:tcPr>
            <w:tcW w:w="1460" w:type="dxa"/>
            <w:noWrap/>
            <w:hideMark/>
          </w:tcPr>
          <w:p w14:paraId="113D7074"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1,703</w:t>
            </w:r>
          </w:p>
        </w:tc>
        <w:tc>
          <w:tcPr>
            <w:tcW w:w="1520" w:type="dxa"/>
            <w:noWrap/>
            <w:hideMark/>
          </w:tcPr>
          <w:p w14:paraId="7D0FBBA6"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48,092</w:t>
            </w:r>
          </w:p>
        </w:tc>
      </w:tr>
      <w:tr w:rsidR="00390C15" w:rsidRPr="00603733" w14:paraId="0FA57DED" w14:textId="77777777" w:rsidTr="00C66076">
        <w:trPr>
          <w:trHeight w:val="300"/>
        </w:trPr>
        <w:tc>
          <w:tcPr>
            <w:tcW w:w="3880" w:type="dxa"/>
            <w:hideMark/>
          </w:tcPr>
          <w:p w14:paraId="6869588B"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Natural change</w:t>
            </w:r>
          </w:p>
        </w:tc>
        <w:tc>
          <w:tcPr>
            <w:tcW w:w="1460" w:type="dxa"/>
            <w:noWrap/>
            <w:hideMark/>
          </w:tcPr>
          <w:p w14:paraId="2C76BC97"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-226</w:t>
            </w:r>
          </w:p>
        </w:tc>
        <w:tc>
          <w:tcPr>
            <w:tcW w:w="1520" w:type="dxa"/>
            <w:noWrap/>
            <w:hideMark/>
          </w:tcPr>
          <w:p w14:paraId="622DBC81"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-9,986</w:t>
            </w:r>
          </w:p>
        </w:tc>
      </w:tr>
      <w:tr w:rsidR="00390C15" w:rsidRPr="00603733" w14:paraId="28501485" w14:textId="77777777" w:rsidTr="00C66076">
        <w:trPr>
          <w:trHeight w:val="300"/>
        </w:trPr>
        <w:tc>
          <w:tcPr>
            <w:tcW w:w="3880" w:type="dxa"/>
            <w:hideMark/>
          </w:tcPr>
          <w:p w14:paraId="5ADCB780"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Estimated net migration</w:t>
            </w:r>
          </w:p>
        </w:tc>
        <w:tc>
          <w:tcPr>
            <w:tcW w:w="1460" w:type="dxa"/>
            <w:noWrap/>
            <w:hideMark/>
          </w:tcPr>
          <w:p w14:paraId="60789180"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730</w:t>
            </w:r>
          </w:p>
        </w:tc>
        <w:tc>
          <w:tcPr>
            <w:tcW w:w="1520" w:type="dxa"/>
            <w:noWrap/>
            <w:hideMark/>
          </w:tcPr>
          <w:p w14:paraId="0C72B9D7"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19,163</w:t>
            </w:r>
          </w:p>
        </w:tc>
      </w:tr>
      <w:tr w:rsidR="00390C15" w:rsidRPr="00603733" w14:paraId="70D368EF" w14:textId="77777777" w:rsidTr="00C66076">
        <w:trPr>
          <w:trHeight w:val="300"/>
        </w:trPr>
        <w:tc>
          <w:tcPr>
            <w:tcW w:w="3880" w:type="dxa"/>
            <w:hideMark/>
          </w:tcPr>
          <w:p w14:paraId="232FFAA0"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Other changes</w:t>
            </w:r>
          </w:p>
        </w:tc>
        <w:tc>
          <w:tcPr>
            <w:tcW w:w="1460" w:type="dxa"/>
            <w:noWrap/>
            <w:hideMark/>
          </w:tcPr>
          <w:p w14:paraId="02AE8A78"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46</w:t>
            </w:r>
          </w:p>
        </w:tc>
        <w:tc>
          <w:tcPr>
            <w:tcW w:w="1520" w:type="dxa"/>
            <w:noWrap/>
            <w:hideMark/>
          </w:tcPr>
          <w:p w14:paraId="7D02D5DD"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445</w:t>
            </w:r>
          </w:p>
        </w:tc>
      </w:tr>
      <w:tr w:rsidR="00390C15" w:rsidRPr="00603733" w14:paraId="56673CF8" w14:textId="77777777" w:rsidTr="00C66076">
        <w:trPr>
          <w:trHeight w:val="300"/>
        </w:trPr>
        <w:tc>
          <w:tcPr>
            <w:tcW w:w="3880" w:type="dxa"/>
            <w:hideMark/>
          </w:tcPr>
          <w:p w14:paraId="796D8E15"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Estimated population 30 June 2019</w:t>
            </w:r>
          </w:p>
        </w:tc>
        <w:tc>
          <w:tcPr>
            <w:tcW w:w="1460" w:type="dxa"/>
            <w:noWrap/>
            <w:hideMark/>
          </w:tcPr>
          <w:p w14:paraId="7AF0C62B"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160,890</w:t>
            </w:r>
          </w:p>
        </w:tc>
        <w:tc>
          <w:tcPr>
            <w:tcW w:w="1520" w:type="dxa"/>
            <w:noWrap/>
            <w:hideMark/>
          </w:tcPr>
          <w:p w14:paraId="01EF5A48" w14:textId="77777777" w:rsidR="00390C15" w:rsidRPr="00603733" w:rsidRDefault="00390C15" w:rsidP="00C66076">
            <w:pPr>
              <w:jc w:val="center"/>
              <w:rPr>
                <w:rFonts w:ascii="Calibri" w:eastAsia="Times New Roman" w:hAnsi="Calibri" w:cs="Calibri"/>
                <w:lang w:eastAsia="en-GB"/>
              </w:rPr>
            </w:pPr>
          </w:p>
        </w:tc>
      </w:tr>
      <w:tr w:rsidR="00390C15" w:rsidRPr="00603733" w14:paraId="7E431C11" w14:textId="77777777" w:rsidTr="00C66076">
        <w:trPr>
          <w:trHeight w:val="296"/>
        </w:trPr>
        <w:tc>
          <w:tcPr>
            <w:tcW w:w="3880" w:type="dxa"/>
            <w:hideMark/>
          </w:tcPr>
          <w:p w14:paraId="519AD481"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Population mid-2043</w:t>
            </w:r>
          </w:p>
        </w:tc>
        <w:tc>
          <w:tcPr>
            <w:tcW w:w="1460" w:type="dxa"/>
            <w:noWrap/>
            <w:hideMark/>
          </w:tcPr>
          <w:p w14:paraId="3BD7449C" w14:textId="77777777" w:rsidR="00390C15" w:rsidRPr="00603733" w:rsidRDefault="00390C15" w:rsidP="00C66076">
            <w:pPr>
              <w:jc w:val="center"/>
              <w:rPr>
                <w:rFonts w:ascii="Calibri" w:eastAsia="Times New Roman" w:hAnsi="Calibri" w:cs="Calibri"/>
                <w:lang w:eastAsia="en-GB"/>
              </w:rPr>
            </w:pPr>
          </w:p>
        </w:tc>
        <w:tc>
          <w:tcPr>
            <w:tcW w:w="1520" w:type="dxa"/>
            <w:noWrap/>
            <w:hideMark/>
          </w:tcPr>
          <w:p w14:paraId="4C6FF627"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169,962</w:t>
            </w:r>
          </w:p>
        </w:tc>
      </w:tr>
      <w:tr w:rsidR="007F0F42" w:rsidRPr="00603733" w14:paraId="084EF2B8" w14:textId="77777777" w:rsidTr="00C66076">
        <w:trPr>
          <w:trHeight w:val="296"/>
        </w:trPr>
        <w:tc>
          <w:tcPr>
            <w:tcW w:w="3880" w:type="dxa"/>
          </w:tcPr>
          <w:p w14:paraId="385A25C8" w14:textId="00083E87" w:rsidR="007F0F42" w:rsidRPr="007F0F42" w:rsidRDefault="007F0F42" w:rsidP="007F0F42">
            <w:pPr>
              <w:rPr>
                <w:rFonts w:ascii="Calibri" w:eastAsia="Times New Roman" w:hAnsi="Calibri" w:cs="Calibri"/>
                <w:b/>
                <w:bCs/>
                <w:lang w:eastAsia="en-GB"/>
              </w:rPr>
            </w:pPr>
            <w:r w:rsidRPr="007F0F42">
              <w:rPr>
                <w:b/>
                <w:bCs/>
              </w:rPr>
              <w:t>Population change</w:t>
            </w:r>
          </w:p>
        </w:tc>
        <w:tc>
          <w:tcPr>
            <w:tcW w:w="1460" w:type="dxa"/>
            <w:noWrap/>
          </w:tcPr>
          <w:p w14:paraId="75684A50" w14:textId="57537F4F" w:rsidR="007F0F42" w:rsidRPr="007F0F42" w:rsidRDefault="007F0F42" w:rsidP="007F0F42">
            <w:pPr>
              <w:jc w:val="center"/>
              <w:rPr>
                <w:rFonts w:ascii="Calibri" w:eastAsia="Times New Roman" w:hAnsi="Calibri" w:cs="Calibri"/>
                <w:b/>
                <w:bCs/>
                <w:lang w:eastAsia="en-GB"/>
              </w:rPr>
            </w:pPr>
            <w:r w:rsidRPr="007F0F42">
              <w:rPr>
                <w:b/>
                <w:bCs/>
              </w:rPr>
              <w:t>Number</w:t>
            </w:r>
          </w:p>
        </w:tc>
        <w:tc>
          <w:tcPr>
            <w:tcW w:w="1520" w:type="dxa"/>
            <w:noWrap/>
          </w:tcPr>
          <w:p w14:paraId="3CF7C50A" w14:textId="3947D15E" w:rsidR="007F0F42" w:rsidRPr="007F0F42" w:rsidRDefault="007F0F42" w:rsidP="007F0F42">
            <w:pPr>
              <w:jc w:val="center"/>
              <w:rPr>
                <w:rFonts w:ascii="Calibri" w:eastAsia="Times New Roman" w:hAnsi="Calibri" w:cs="Calibri"/>
                <w:b/>
                <w:bCs/>
                <w:lang w:eastAsia="en-GB"/>
              </w:rPr>
            </w:pPr>
            <w:r w:rsidRPr="007F0F42">
              <w:rPr>
                <w:b/>
                <w:bCs/>
              </w:rPr>
              <w:t>%</w:t>
            </w:r>
          </w:p>
        </w:tc>
      </w:tr>
      <w:tr w:rsidR="007F0F42" w:rsidRPr="00603733" w14:paraId="2F4777C4" w14:textId="77777777" w:rsidTr="00C66076">
        <w:trPr>
          <w:trHeight w:val="296"/>
        </w:trPr>
        <w:tc>
          <w:tcPr>
            <w:tcW w:w="3880" w:type="dxa"/>
          </w:tcPr>
          <w:p w14:paraId="65D4F512" w14:textId="77777777" w:rsidR="007F0F42" w:rsidRPr="00603733" w:rsidRDefault="007F0F42" w:rsidP="007F0F42">
            <w:pPr>
              <w:rPr>
                <w:rFonts w:ascii="Calibri" w:eastAsia="Times New Roman" w:hAnsi="Calibri" w:cs="Calibri"/>
                <w:lang w:eastAsia="en-GB"/>
              </w:rPr>
            </w:pPr>
          </w:p>
        </w:tc>
        <w:tc>
          <w:tcPr>
            <w:tcW w:w="1460" w:type="dxa"/>
            <w:noWrap/>
          </w:tcPr>
          <w:p w14:paraId="35CAA2CF" w14:textId="3A656D03" w:rsidR="007F0F42" w:rsidRPr="00603733" w:rsidRDefault="007F0F42" w:rsidP="007F0F42">
            <w:pPr>
              <w:jc w:val="center"/>
              <w:rPr>
                <w:rFonts w:ascii="Calibri" w:eastAsia="Times New Roman" w:hAnsi="Calibri" w:cs="Calibri"/>
                <w:lang w:eastAsia="en-GB"/>
              </w:rPr>
            </w:pPr>
            <w:r w:rsidRPr="0090440F">
              <w:t>550</w:t>
            </w:r>
          </w:p>
        </w:tc>
        <w:tc>
          <w:tcPr>
            <w:tcW w:w="1520" w:type="dxa"/>
            <w:noWrap/>
          </w:tcPr>
          <w:p w14:paraId="39D4AEEC" w14:textId="6013D2AC" w:rsidR="007F0F42" w:rsidRPr="00603733" w:rsidRDefault="007F0F42" w:rsidP="007F0F42">
            <w:pPr>
              <w:jc w:val="center"/>
              <w:rPr>
                <w:rFonts w:ascii="Calibri" w:eastAsia="Times New Roman" w:hAnsi="Calibri" w:cs="Calibri"/>
                <w:lang w:eastAsia="en-GB"/>
              </w:rPr>
            </w:pPr>
            <w:r w:rsidRPr="0090440F">
              <w:t>0.3</w:t>
            </w:r>
          </w:p>
        </w:tc>
      </w:tr>
      <w:tr w:rsidR="007F0F42" w:rsidRPr="00603733" w14:paraId="7A706501" w14:textId="77777777" w:rsidTr="00C66076">
        <w:trPr>
          <w:trHeight w:val="296"/>
        </w:trPr>
        <w:tc>
          <w:tcPr>
            <w:tcW w:w="3880" w:type="dxa"/>
          </w:tcPr>
          <w:p w14:paraId="400D52E5" w14:textId="77777777" w:rsidR="007F0F42" w:rsidRPr="00603733" w:rsidRDefault="007F0F42" w:rsidP="007F0F42">
            <w:pPr>
              <w:rPr>
                <w:rFonts w:ascii="Calibri" w:eastAsia="Times New Roman" w:hAnsi="Calibri" w:cs="Calibri"/>
                <w:lang w:eastAsia="en-GB"/>
              </w:rPr>
            </w:pPr>
          </w:p>
        </w:tc>
        <w:tc>
          <w:tcPr>
            <w:tcW w:w="1460" w:type="dxa"/>
            <w:noWrap/>
          </w:tcPr>
          <w:p w14:paraId="5A31E55F" w14:textId="7385EE5E" w:rsidR="007F0F42" w:rsidRPr="00603733" w:rsidRDefault="007F0F42" w:rsidP="007F0F42">
            <w:pPr>
              <w:jc w:val="center"/>
              <w:rPr>
                <w:rFonts w:ascii="Calibri" w:eastAsia="Times New Roman" w:hAnsi="Calibri" w:cs="Calibri"/>
                <w:lang w:eastAsia="en-GB"/>
              </w:rPr>
            </w:pPr>
            <w:r w:rsidRPr="0090440F">
              <w:t>9,622</w:t>
            </w:r>
          </w:p>
        </w:tc>
        <w:tc>
          <w:tcPr>
            <w:tcW w:w="1520" w:type="dxa"/>
            <w:noWrap/>
          </w:tcPr>
          <w:p w14:paraId="4739409B" w14:textId="74167CD6" w:rsidR="007F0F42" w:rsidRPr="00603733" w:rsidRDefault="007F0F42" w:rsidP="007F0F42">
            <w:pPr>
              <w:jc w:val="center"/>
              <w:rPr>
                <w:rFonts w:ascii="Calibri" w:eastAsia="Times New Roman" w:hAnsi="Calibri" w:cs="Calibri"/>
                <w:lang w:eastAsia="en-GB"/>
              </w:rPr>
            </w:pPr>
            <w:r w:rsidRPr="0090440F">
              <w:t>6</w:t>
            </w:r>
          </w:p>
        </w:tc>
      </w:tr>
    </w:tbl>
    <w:p w14:paraId="272FB63D" w14:textId="42EB7639" w:rsidR="00900A27" w:rsidRDefault="00900A27" w:rsidP="00900A27">
      <w:pPr>
        <w:rPr>
          <w:rFonts w:cstheme="minorHAnsi"/>
          <w:sz w:val="18"/>
          <w:szCs w:val="18"/>
        </w:rPr>
      </w:pPr>
      <w:r w:rsidRPr="00F44584">
        <w:rPr>
          <w:rFonts w:cstheme="minorHAnsi"/>
          <w:sz w:val="18"/>
          <w:szCs w:val="18"/>
        </w:rPr>
        <w:t>Source: Nat</w:t>
      </w:r>
      <w:r w:rsidRPr="00F44584">
        <w:rPr>
          <w:rFonts w:cstheme="minorHAnsi"/>
          <w:spacing w:val="-3"/>
          <w:sz w:val="18"/>
          <w:szCs w:val="18"/>
        </w:rPr>
        <w:t>i</w:t>
      </w:r>
      <w:r w:rsidRPr="00F44584">
        <w:rPr>
          <w:rFonts w:cstheme="minorHAnsi"/>
          <w:sz w:val="18"/>
          <w:szCs w:val="18"/>
        </w:rPr>
        <w:t>onal Re</w:t>
      </w:r>
      <w:r w:rsidRPr="00F44584">
        <w:rPr>
          <w:rFonts w:cstheme="minorHAnsi"/>
          <w:spacing w:val="-3"/>
          <w:sz w:val="18"/>
          <w:szCs w:val="18"/>
        </w:rPr>
        <w:t>c</w:t>
      </w:r>
      <w:r w:rsidRPr="00F44584">
        <w:rPr>
          <w:rFonts w:cstheme="minorHAnsi"/>
          <w:sz w:val="18"/>
          <w:szCs w:val="18"/>
        </w:rPr>
        <w:t xml:space="preserve">ords of </w:t>
      </w:r>
      <w:r w:rsidRPr="00F44584">
        <w:rPr>
          <w:rFonts w:cstheme="minorHAnsi"/>
          <w:spacing w:val="-4"/>
          <w:sz w:val="18"/>
          <w:szCs w:val="18"/>
        </w:rPr>
        <w:t>S</w:t>
      </w:r>
      <w:r w:rsidRPr="00F44584">
        <w:rPr>
          <w:rFonts w:cstheme="minorHAnsi"/>
          <w:sz w:val="18"/>
          <w:szCs w:val="18"/>
        </w:rPr>
        <w:t>cotland</w:t>
      </w:r>
    </w:p>
    <w:p w14:paraId="67C0E726" w14:textId="77777777" w:rsidR="00900A27" w:rsidRDefault="00900A27" w:rsidP="00900A27">
      <w:pPr>
        <w:rPr>
          <w:b/>
          <w:bCs/>
          <w:sz w:val="24"/>
          <w:szCs w:val="24"/>
        </w:rPr>
      </w:pPr>
      <w:r w:rsidRPr="00655106">
        <w:rPr>
          <w:b/>
          <w:bCs/>
          <w:sz w:val="24"/>
          <w:szCs w:val="24"/>
        </w:rPr>
        <w:t>Population by Age Group</w:t>
      </w:r>
    </w:p>
    <w:p w14:paraId="6EA0A5CA" w14:textId="77777777" w:rsidR="00900A27" w:rsidRDefault="00900A27" w:rsidP="00900A27">
      <w:r w:rsidRPr="000F29BF">
        <w:t xml:space="preserve">Table </w:t>
      </w:r>
      <w:r>
        <w:t>2.2</w:t>
      </w:r>
      <w:r w:rsidRPr="000F29BF">
        <w:t xml:space="preserve"> shows the population for the Falkirk area by sex and age group as of June 2020</w:t>
      </w:r>
      <w:r>
        <w:t xml:space="preserve">. It shows the area has an estimated population of 160,890. In terms of the breakdown by age, the largest age group is the 45-64 age group with 29% of the population which is slightly higher than 27.5% for Scotland as a whole. Generally, the 65+ age group for Falkirk and Scotland as a whole are similar with 18.9% of the Falkirk population in that age group and 19.1% for Scotland as a whole. </w:t>
      </w:r>
    </w:p>
    <w:p w14:paraId="29ECF85C" w14:textId="77777777" w:rsidR="00900A27" w:rsidRPr="008D6D8A" w:rsidRDefault="00900A27" w:rsidP="00900A27">
      <w:pPr>
        <w:rPr>
          <w:b/>
          <w:bCs/>
        </w:rPr>
      </w:pPr>
      <w:r w:rsidRPr="008D6D8A">
        <w:rPr>
          <w:b/>
          <w:bCs/>
        </w:rPr>
        <w:t xml:space="preserve">Table </w:t>
      </w:r>
      <w:r>
        <w:rPr>
          <w:b/>
          <w:bCs/>
        </w:rPr>
        <w:t>2.2</w:t>
      </w:r>
      <w:r w:rsidRPr="008D6D8A">
        <w:rPr>
          <w:b/>
          <w:bCs/>
        </w:rPr>
        <w:t>: Population of Falkirk by age group 2020</w:t>
      </w:r>
    </w:p>
    <w:tbl>
      <w:tblPr>
        <w:tblStyle w:val="GridTable1Light"/>
        <w:tblW w:w="7080" w:type="dxa"/>
        <w:tblLook w:val="04A0" w:firstRow="1" w:lastRow="0" w:firstColumn="1" w:lastColumn="0" w:noHBand="0" w:noVBand="1"/>
      </w:tblPr>
      <w:tblGrid>
        <w:gridCol w:w="1509"/>
        <w:gridCol w:w="958"/>
        <w:gridCol w:w="959"/>
        <w:gridCol w:w="960"/>
        <w:gridCol w:w="1218"/>
        <w:gridCol w:w="1476"/>
      </w:tblGrid>
      <w:tr w:rsidR="003B6A40" w:rsidRPr="003B6A40" w14:paraId="3E71E0B3" w14:textId="77777777" w:rsidTr="00BA44E3">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509" w:type="dxa"/>
            <w:hideMark/>
          </w:tcPr>
          <w:p w14:paraId="03432FDB"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Age Groups</w:t>
            </w:r>
          </w:p>
        </w:tc>
        <w:tc>
          <w:tcPr>
            <w:tcW w:w="958" w:type="dxa"/>
            <w:hideMark/>
          </w:tcPr>
          <w:p w14:paraId="438F9975"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Male</w:t>
            </w:r>
          </w:p>
        </w:tc>
        <w:tc>
          <w:tcPr>
            <w:tcW w:w="959" w:type="dxa"/>
            <w:hideMark/>
          </w:tcPr>
          <w:p w14:paraId="76FF007C"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Female</w:t>
            </w:r>
          </w:p>
        </w:tc>
        <w:tc>
          <w:tcPr>
            <w:tcW w:w="960" w:type="dxa"/>
            <w:hideMark/>
          </w:tcPr>
          <w:p w14:paraId="2FC283DE"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All people</w:t>
            </w:r>
          </w:p>
        </w:tc>
        <w:tc>
          <w:tcPr>
            <w:tcW w:w="1218" w:type="dxa"/>
            <w:hideMark/>
          </w:tcPr>
          <w:p w14:paraId="5449A800"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Falkirk % Of population</w:t>
            </w:r>
          </w:p>
        </w:tc>
        <w:tc>
          <w:tcPr>
            <w:tcW w:w="1476" w:type="dxa"/>
            <w:hideMark/>
          </w:tcPr>
          <w:p w14:paraId="28BEE55D"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Scotland % of Population</w:t>
            </w:r>
          </w:p>
        </w:tc>
      </w:tr>
      <w:tr w:rsidR="003B6A40" w:rsidRPr="003B6A40" w14:paraId="22716537"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31C60A8B"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0 to 15</w:t>
            </w:r>
          </w:p>
        </w:tc>
        <w:tc>
          <w:tcPr>
            <w:tcW w:w="958" w:type="dxa"/>
            <w:hideMark/>
          </w:tcPr>
          <w:p w14:paraId="158F565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14,472</w:t>
            </w:r>
          </w:p>
        </w:tc>
        <w:tc>
          <w:tcPr>
            <w:tcW w:w="959" w:type="dxa"/>
            <w:hideMark/>
          </w:tcPr>
          <w:p w14:paraId="36EFBA9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13,640</w:t>
            </w:r>
          </w:p>
        </w:tc>
        <w:tc>
          <w:tcPr>
            <w:tcW w:w="960" w:type="dxa"/>
            <w:hideMark/>
          </w:tcPr>
          <w:p w14:paraId="25D535A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28,112</w:t>
            </w:r>
          </w:p>
        </w:tc>
        <w:tc>
          <w:tcPr>
            <w:tcW w:w="1218" w:type="dxa"/>
            <w:hideMark/>
          </w:tcPr>
          <w:p w14:paraId="7F780D7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17.5</w:t>
            </w:r>
          </w:p>
        </w:tc>
        <w:tc>
          <w:tcPr>
            <w:tcW w:w="1476" w:type="dxa"/>
            <w:hideMark/>
          </w:tcPr>
          <w:p w14:paraId="3BAACC6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16.9</w:t>
            </w:r>
          </w:p>
        </w:tc>
      </w:tr>
      <w:tr w:rsidR="003B6A40" w:rsidRPr="003B6A40" w14:paraId="2F342283"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7344ACDE"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16 to 24</w:t>
            </w:r>
          </w:p>
        </w:tc>
        <w:tc>
          <w:tcPr>
            <w:tcW w:w="958" w:type="dxa"/>
            <w:hideMark/>
          </w:tcPr>
          <w:p w14:paraId="2CA8C23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8,274</w:t>
            </w:r>
          </w:p>
        </w:tc>
        <w:tc>
          <w:tcPr>
            <w:tcW w:w="959" w:type="dxa"/>
            <w:hideMark/>
          </w:tcPr>
          <w:p w14:paraId="612EFA9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7,301</w:t>
            </w:r>
          </w:p>
        </w:tc>
        <w:tc>
          <w:tcPr>
            <w:tcW w:w="960" w:type="dxa"/>
            <w:hideMark/>
          </w:tcPr>
          <w:p w14:paraId="62513BF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15,575</w:t>
            </w:r>
          </w:p>
        </w:tc>
        <w:tc>
          <w:tcPr>
            <w:tcW w:w="1218" w:type="dxa"/>
            <w:hideMark/>
          </w:tcPr>
          <w:p w14:paraId="61755D6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9.7</w:t>
            </w:r>
          </w:p>
        </w:tc>
        <w:tc>
          <w:tcPr>
            <w:tcW w:w="1476" w:type="dxa"/>
            <w:hideMark/>
          </w:tcPr>
          <w:p w14:paraId="6E8CEB8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10.5</w:t>
            </w:r>
          </w:p>
        </w:tc>
      </w:tr>
      <w:tr w:rsidR="003B6A40" w:rsidRPr="003B6A40" w14:paraId="1A959A9D"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7E1CC34B"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25 to 44</w:t>
            </w:r>
          </w:p>
        </w:tc>
        <w:tc>
          <w:tcPr>
            <w:tcW w:w="958" w:type="dxa"/>
            <w:hideMark/>
          </w:tcPr>
          <w:p w14:paraId="307D0DE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19,435</w:t>
            </w:r>
          </w:p>
        </w:tc>
        <w:tc>
          <w:tcPr>
            <w:tcW w:w="959" w:type="dxa"/>
            <w:hideMark/>
          </w:tcPr>
          <w:p w14:paraId="488C3CB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20,654</w:t>
            </w:r>
          </w:p>
        </w:tc>
        <w:tc>
          <w:tcPr>
            <w:tcW w:w="960" w:type="dxa"/>
            <w:hideMark/>
          </w:tcPr>
          <w:p w14:paraId="470185A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40,089</w:t>
            </w:r>
          </w:p>
        </w:tc>
        <w:tc>
          <w:tcPr>
            <w:tcW w:w="1218" w:type="dxa"/>
            <w:hideMark/>
          </w:tcPr>
          <w:p w14:paraId="2072383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24.9</w:t>
            </w:r>
          </w:p>
        </w:tc>
        <w:tc>
          <w:tcPr>
            <w:tcW w:w="1476" w:type="dxa"/>
            <w:hideMark/>
          </w:tcPr>
          <w:p w14:paraId="58E3147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26.1</w:t>
            </w:r>
          </w:p>
        </w:tc>
      </w:tr>
      <w:tr w:rsidR="003B6A40" w:rsidRPr="003B6A40" w14:paraId="0DB5E377"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78592A09"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45 to 64</w:t>
            </w:r>
          </w:p>
        </w:tc>
        <w:tc>
          <w:tcPr>
            <w:tcW w:w="958" w:type="dxa"/>
            <w:hideMark/>
          </w:tcPr>
          <w:p w14:paraId="0FAE938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22,857</w:t>
            </w:r>
          </w:p>
        </w:tc>
        <w:tc>
          <w:tcPr>
            <w:tcW w:w="959" w:type="dxa"/>
            <w:hideMark/>
          </w:tcPr>
          <w:p w14:paraId="375E906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23,808</w:t>
            </w:r>
          </w:p>
        </w:tc>
        <w:tc>
          <w:tcPr>
            <w:tcW w:w="960" w:type="dxa"/>
            <w:hideMark/>
          </w:tcPr>
          <w:p w14:paraId="41D6FB5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46,665</w:t>
            </w:r>
          </w:p>
        </w:tc>
        <w:tc>
          <w:tcPr>
            <w:tcW w:w="1218" w:type="dxa"/>
            <w:hideMark/>
          </w:tcPr>
          <w:p w14:paraId="6F75015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29</w:t>
            </w:r>
          </w:p>
        </w:tc>
        <w:tc>
          <w:tcPr>
            <w:tcW w:w="1476" w:type="dxa"/>
            <w:hideMark/>
          </w:tcPr>
          <w:p w14:paraId="76C20E9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27.5</w:t>
            </w:r>
          </w:p>
        </w:tc>
      </w:tr>
      <w:tr w:rsidR="003B6A40" w:rsidRPr="003B6A40" w14:paraId="411403F2"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15E3F96A"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65 to 74</w:t>
            </w:r>
          </w:p>
        </w:tc>
        <w:tc>
          <w:tcPr>
            <w:tcW w:w="958" w:type="dxa"/>
            <w:hideMark/>
          </w:tcPr>
          <w:p w14:paraId="65E41F4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8,244</w:t>
            </w:r>
          </w:p>
        </w:tc>
        <w:tc>
          <w:tcPr>
            <w:tcW w:w="959" w:type="dxa"/>
            <w:hideMark/>
          </w:tcPr>
          <w:p w14:paraId="7B91342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8,948</w:t>
            </w:r>
          </w:p>
        </w:tc>
        <w:tc>
          <w:tcPr>
            <w:tcW w:w="960" w:type="dxa"/>
            <w:hideMark/>
          </w:tcPr>
          <w:p w14:paraId="0C8B511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17,192</w:t>
            </w:r>
          </w:p>
        </w:tc>
        <w:tc>
          <w:tcPr>
            <w:tcW w:w="1218" w:type="dxa"/>
            <w:hideMark/>
          </w:tcPr>
          <w:p w14:paraId="57B3397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10.7</w:t>
            </w:r>
          </w:p>
        </w:tc>
        <w:tc>
          <w:tcPr>
            <w:tcW w:w="1476" w:type="dxa"/>
            <w:hideMark/>
          </w:tcPr>
          <w:p w14:paraId="11B0A76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10.6</w:t>
            </w:r>
          </w:p>
        </w:tc>
      </w:tr>
      <w:tr w:rsidR="003B6A40" w:rsidRPr="003B6A40" w14:paraId="68E5DFFE"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37E844B7"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75 and over</w:t>
            </w:r>
          </w:p>
        </w:tc>
        <w:tc>
          <w:tcPr>
            <w:tcW w:w="958" w:type="dxa"/>
            <w:hideMark/>
          </w:tcPr>
          <w:p w14:paraId="64A0E63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5,569</w:t>
            </w:r>
          </w:p>
        </w:tc>
        <w:tc>
          <w:tcPr>
            <w:tcW w:w="959" w:type="dxa"/>
            <w:hideMark/>
          </w:tcPr>
          <w:p w14:paraId="0BAD902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7,688</w:t>
            </w:r>
          </w:p>
        </w:tc>
        <w:tc>
          <w:tcPr>
            <w:tcW w:w="960" w:type="dxa"/>
            <w:hideMark/>
          </w:tcPr>
          <w:p w14:paraId="1C7EC69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13,257</w:t>
            </w:r>
          </w:p>
        </w:tc>
        <w:tc>
          <w:tcPr>
            <w:tcW w:w="1218" w:type="dxa"/>
            <w:hideMark/>
          </w:tcPr>
          <w:p w14:paraId="469438D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8.2</w:t>
            </w:r>
          </w:p>
        </w:tc>
        <w:tc>
          <w:tcPr>
            <w:tcW w:w="1476" w:type="dxa"/>
            <w:hideMark/>
          </w:tcPr>
          <w:p w14:paraId="3F5632C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8.5</w:t>
            </w:r>
          </w:p>
        </w:tc>
      </w:tr>
      <w:tr w:rsidR="003B6A40" w:rsidRPr="003B6A40" w14:paraId="756101E4"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55CEF0DC"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Total</w:t>
            </w:r>
          </w:p>
        </w:tc>
        <w:tc>
          <w:tcPr>
            <w:tcW w:w="958" w:type="dxa"/>
            <w:hideMark/>
          </w:tcPr>
          <w:p w14:paraId="7EFAFCB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78,851</w:t>
            </w:r>
          </w:p>
        </w:tc>
        <w:tc>
          <w:tcPr>
            <w:tcW w:w="959" w:type="dxa"/>
            <w:hideMark/>
          </w:tcPr>
          <w:p w14:paraId="7DBED02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82,039</w:t>
            </w:r>
          </w:p>
        </w:tc>
        <w:tc>
          <w:tcPr>
            <w:tcW w:w="960" w:type="dxa"/>
            <w:hideMark/>
          </w:tcPr>
          <w:p w14:paraId="1C452F6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160,890</w:t>
            </w:r>
          </w:p>
        </w:tc>
        <w:tc>
          <w:tcPr>
            <w:tcW w:w="1218" w:type="dxa"/>
            <w:hideMark/>
          </w:tcPr>
          <w:p w14:paraId="25377EC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100</w:t>
            </w:r>
          </w:p>
        </w:tc>
        <w:tc>
          <w:tcPr>
            <w:tcW w:w="1476" w:type="dxa"/>
            <w:hideMark/>
          </w:tcPr>
          <w:p w14:paraId="5D071FE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100</w:t>
            </w:r>
          </w:p>
        </w:tc>
      </w:tr>
    </w:tbl>
    <w:p w14:paraId="109F40D0" w14:textId="77777777" w:rsidR="003B6A40" w:rsidRDefault="003B6A40" w:rsidP="003B6A40">
      <w:pPr>
        <w:rPr>
          <w:rFonts w:cstheme="minorHAnsi"/>
          <w:sz w:val="18"/>
          <w:szCs w:val="18"/>
        </w:rPr>
      </w:pPr>
      <w:r w:rsidRPr="00F44584">
        <w:rPr>
          <w:rFonts w:cstheme="minorHAnsi"/>
          <w:sz w:val="18"/>
          <w:szCs w:val="18"/>
        </w:rPr>
        <w:t>Source: Nat</w:t>
      </w:r>
      <w:r w:rsidRPr="00F44584">
        <w:rPr>
          <w:rFonts w:cstheme="minorHAnsi"/>
          <w:spacing w:val="-3"/>
          <w:sz w:val="18"/>
          <w:szCs w:val="18"/>
        </w:rPr>
        <w:t>i</w:t>
      </w:r>
      <w:r w:rsidRPr="00F44584">
        <w:rPr>
          <w:rFonts w:cstheme="minorHAnsi"/>
          <w:sz w:val="18"/>
          <w:szCs w:val="18"/>
        </w:rPr>
        <w:t>onal Re</w:t>
      </w:r>
      <w:r w:rsidRPr="00F44584">
        <w:rPr>
          <w:rFonts w:cstheme="minorHAnsi"/>
          <w:spacing w:val="-3"/>
          <w:sz w:val="18"/>
          <w:szCs w:val="18"/>
        </w:rPr>
        <w:t>c</w:t>
      </w:r>
      <w:r w:rsidRPr="00F44584">
        <w:rPr>
          <w:rFonts w:cstheme="minorHAnsi"/>
          <w:sz w:val="18"/>
          <w:szCs w:val="18"/>
        </w:rPr>
        <w:t xml:space="preserve">ords of </w:t>
      </w:r>
      <w:r w:rsidRPr="00F44584">
        <w:rPr>
          <w:rFonts w:cstheme="minorHAnsi"/>
          <w:spacing w:val="-4"/>
          <w:sz w:val="18"/>
          <w:szCs w:val="18"/>
        </w:rPr>
        <w:t>S</w:t>
      </w:r>
      <w:r w:rsidRPr="00F44584">
        <w:rPr>
          <w:rFonts w:cstheme="minorHAnsi"/>
          <w:sz w:val="18"/>
          <w:szCs w:val="18"/>
        </w:rPr>
        <w:t>cotland</w:t>
      </w:r>
    </w:p>
    <w:p w14:paraId="5E233D60" w14:textId="297788A4" w:rsidR="00900A27" w:rsidRDefault="00900A27" w:rsidP="00900A27">
      <w:pPr>
        <w:rPr>
          <w:rFonts w:cstheme="minorHAnsi"/>
          <w:sz w:val="18"/>
          <w:szCs w:val="18"/>
        </w:rPr>
      </w:pPr>
    </w:p>
    <w:p w14:paraId="47261518" w14:textId="77777777" w:rsidR="0025092D" w:rsidRPr="003B6A40" w:rsidRDefault="0025092D" w:rsidP="00F167DD">
      <w:pPr>
        <w:pStyle w:val="Heading3"/>
        <w:rPr>
          <w:b/>
          <w:bCs/>
          <w:color w:val="auto"/>
        </w:rPr>
      </w:pPr>
      <w:r w:rsidRPr="003B6A40">
        <w:rPr>
          <w:b/>
          <w:bCs/>
          <w:color w:val="auto"/>
        </w:rPr>
        <w:t>Ethnicity</w:t>
      </w:r>
    </w:p>
    <w:p w14:paraId="4263226E" w14:textId="77777777" w:rsidR="0025092D" w:rsidRPr="00655106" w:rsidRDefault="0025092D" w:rsidP="0025092D">
      <w:pPr>
        <w:rPr>
          <w:sz w:val="24"/>
          <w:szCs w:val="24"/>
        </w:rPr>
      </w:pPr>
      <w:r w:rsidRPr="00655106">
        <w:rPr>
          <w:sz w:val="24"/>
          <w:szCs w:val="24"/>
        </w:rPr>
        <w:t xml:space="preserve">In terms of ethnicity the largest percentage of the Falkirk population identify themselves as White Scottish at just over 91% of the Falkirk area as a whole as shown in Table </w:t>
      </w:r>
      <w:r>
        <w:rPr>
          <w:sz w:val="24"/>
          <w:szCs w:val="24"/>
        </w:rPr>
        <w:t>2.3</w:t>
      </w:r>
      <w:r w:rsidRPr="00655106">
        <w:rPr>
          <w:sz w:val="24"/>
          <w:szCs w:val="24"/>
        </w:rPr>
        <w:t>. The Bo’ness area has the smallest percentage of people who identify themselves as White Scottish at 89.5% and Denny the largest at 93.1%.  There are a higher percentage of people from a White Polish (1.4%) and White Other (2%) background in Bo’ness than the average for the area. There is a higher percentage of people from an Asian background in Falkirk, at 1.9% than the overall average but a lower percentage in Bo’ness at 0.6%.</w:t>
      </w:r>
    </w:p>
    <w:p w14:paraId="702CA588" w14:textId="77777777" w:rsidR="0025092D" w:rsidRDefault="0025092D" w:rsidP="0025092D">
      <w:pPr>
        <w:rPr>
          <w:rFonts w:cstheme="minorHAnsi"/>
          <w:sz w:val="24"/>
          <w:szCs w:val="24"/>
        </w:rPr>
      </w:pPr>
    </w:p>
    <w:p w14:paraId="3AC35AC8" w14:textId="489A2EDF" w:rsidR="003B6A40" w:rsidRPr="003B6A40" w:rsidRDefault="0025092D" w:rsidP="003B6A40">
      <w:pPr>
        <w:pStyle w:val="Heading4"/>
        <w:rPr>
          <w:b/>
          <w:bCs/>
          <w:i w:val="0"/>
          <w:iCs w:val="0"/>
          <w:color w:val="auto"/>
        </w:rPr>
      </w:pPr>
      <w:r w:rsidRPr="002453C6">
        <w:rPr>
          <w:b/>
          <w:bCs/>
          <w:i w:val="0"/>
          <w:iCs w:val="0"/>
          <w:color w:val="auto"/>
        </w:rPr>
        <w:t>Table 2.3: Population by Ethnicity and Housing Submarket Area</w:t>
      </w:r>
    </w:p>
    <w:tbl>
      <w:tblPr>
        <w:tblStyle w:val="GridTable1Light"/>
        <w:tblW w:w="9840" w:type="dxa"/>
        <w:tblLook w:val="04A0" w:firstRow="1" w:lastRow="0" w:firstColumn="1" w:lastColumn="0" w:noHBand="0" w:noVBand="1"/>
      </w:tblPr>
      <w:tblGrid>
        <w:gridCol w:w="1484"/>
        <w:gridCol w:w="960"/>
        <w:gridCol w:w="960"/>
        <w:gridCol w:w="800"/>
        <w:gridCol w:w="1200"/>
        <w:gridCol w:w="820"/>
        <w:gridCol w:w="960"/>
        <w:gridCol w:w="820"/>
        <w:gridCol w:w="960"/>
        <w:gridCol w:w="876"/>
      </w:tblGrid>
      <w:tr w:rsidR="003B6A40" w:rsidRPr="003B6A40" w14:paraId="364C3726" w14:textId="77777777" w:rsidTr="00BA44E3">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520" w:type="dxa"/>
            <w:hideMark/>
          </w:tcPr>
          <w:p w14:paraId="737E90EE"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Ethnicity</w:t>
            </w:r>
          </w:p>
        </w:tc>
        <w:tc>
          <w:tcPr>
            <w:tcW w:w="960" w:type="dxa"/>
            <w:hideMark/>
          </w:tcPr>
          <w:p w14:paraId="598AF857"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White Scottish</w:t>
            </w:r>
          </w:p>
        </w:tc>
        <w:tc>
          <w:tcPr>
            <w:tcW w:w="960" w:type="dxa"/>
            <w:hideMark/>
          </w:tcPr>
          <w:p w14:paraId="43660170"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White Other British</w:t>
            </w:r>
          </w:p>
        </w:tc>
        <w:tc>
          <w:tcPr>
            <w:tcW w:w="800" w:type="dxa"/>
            <w:hideMark/>
          </w:tcPr>
          <w:p w14:paraId="3B520BBE"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White Irish</w:t>
            </w:r>
          </w:p>
        </w:tc>
        <w:tc>
          <w:tcPr>
            <w:tcW w:w="1200" w:type="dxa"/>
            <w:hideMark/>
          </w:tcPr>
          <w:p w14:paraId="55993AA2"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White Gypsy/</w:t>
            </w:r>
            <w:r w:rsidRPr="003B6A40">
              <w:rPr>
                <w:rFonts w:ascii="Calibri" w:eastAsia="Times New Roman" w:hAnsi="Calibri" w:cs="Calibri"/>
                <w:color w:val="000000"/>
                <w:sz w:val="20"/>
                <w:szCs w:val="20"/>
                <w:lang w:eastAsia="en-GB"/>
              </w:rPr>
              <w:br/>
              <w:t>Traveller</w:t>
            </w:r>
          </w:p>
        </w:tc>
        <w:tc>
          <w:tcPr>
            <w:tcW w:w="820" w:type="dxa"/>
            <w:hideMark/>
          </w:tcPr>
          <w:p w14:paraId="726B450C"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White Polish</w:t>
            </w:r>
          </w:p>
        </w:tc>
        <w:tc>
          <w:tcPr>
            <w:tcW w:w="960" w:type="dxa"/>
            <w:hideMark/>
          </w:tcPr>
          <w:p w14:paraId="1844C24A"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 xml:space="preserve">White Other </w:t>
            </w:r>
          </w:p>
        </w:tc>
        <w:tc>
          <w:tcPr>
            <w:tcW w:w="820" w:type="dxa"/>
            <w:hideMark/>
          </w:tcPr>
          <w:p w14:paraId="20DE5E23"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Asian</w:t>
            </w:r>
          </w:p>
        </w:tc>
        <w:tc>
          <w:tcPr>
            <w:tcW w:w="960" w:type="dxa"/>
            <w:hideMark/>
          </w:tcPr>
          <w:p w14:paraId="0DCE229C"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Other ethnic group</w:t>
            </w:r>
          </w:p>
        </w:tc>
        <w:tc>
          <w:tcPr>
            <w:tcW w:w="840" w:type="dxa"/>
            <w:hideMark/>
          </w:tcPr>
          <w:p w14:paraId="38126F7F"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Total</w:t>
            </w:r>
          </w:p>
        </w:tc>
      </w:tr>
      <w:tr w:rsidR="003B6A40" w:rsidRPr="003B6A40" w14:paraId="340ADFAF"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20" w:type="dxa"/>
            <w:hideMark/>
          </w:tcPr>
          <w:p w14:paraId="24EC88BE"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Bo'ness</w:t>
            </w:r>
          </w:p>
        </w:tc>
        <w:tc>
          <w:tcPr>
            <w:tcW w:w="960" w:type="dxa"/>
            <w:noWrap/>
            <w:hideMark/>
          </w:tcPr>
          <w:p w14:paraId="2146B5F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13,986</w:t>
            </w:r>
          </w:p>
        </w:tc>
        <w:tc>
          <w:tcPr>
            <w:tcW w:w="960" w:type="dxa"/>
            <w:noWrap/>
            <w:hideMark/>
          </w:tcPr>
          <w:p w14:paraId="30C0AA5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869</w:t>
            </w:r>
          </w:p>
        </w:tc>
        <w:tc>
          <w:tcPr>
            <w:tcW w:w="800" w:type="dxa"/>
            <w:noWrap/>
            <w:hideMark/>
          </w:tcPr>
          <w:p w14:paraId="6A548A7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75</w:t>
            </w:r>
          </w:p>
        </w:tc>
        <w:tc>
          <w:tcPr>
            <w:tcW w:w="1200" w:type="dxa"/>
            <w:noWrap/>
            <w:hideMark/>
          </w:tcPr>
          <w:p w14:paraId="48522CB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12</w:t>
            </w:r>
          </w:p>
        </w:tc>
        <w:tc>
          <w:tcPr>
            <w:tcW w:w="820" w:type="dxa"/>
            <w:noWrap/>
            <w:hideMark/>
          </w:tcPr>
          <w:p w14:paraId="138B192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221</w:t>
            </w:r>
          </w:p>
        </w:tc>
        <w:tc>
          <w:tcPr>
            <w:tcW w:w="960" w:type="dxa"/>
            <w:noWrap/>
            <w:hideMark/>
          </w:tcPr>
          <w:p w14:paraId="5A5042A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308</w:t>
            </w:r>
          </w:p>
        </w:tc>
        <w:tc>
          <w:tcPr>
            <w:tcW w:w="820" w:type="dxa"/>
            <w:noWrap/>
            <w:hideMark/>
          </w:tcPr>
          <w:p w14:paraId="541B0DC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101</w:t>
            </w:r>
          </w:p>
        </w:tc>
        <w:tc>
          <w:tcPr>
            <w:tcW w:w="960" w:type="dxa"/>
            <w:noWrap/>
            <w:hideMark/>
          </w:tcPr>
          <w:p w14:paraId="2CECCC8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47</w:t>
            </w:r>
          </w:p>
        </w:tc>
        <w:tc>
          <w:tcPr>
            <w:tcW w:w="840" w:type="dxa"/>
            <w:noWrap/>
            <w:hideMark/>
          </w:tcPr>
          <w:p w14:paraId="136F688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15,619</w:t>
            </w:r>
          </w:p>
        </w:tc>
      </w:tr>
      <w:tr w:rsidR="003B6A40" w:rsidRPr="003B6A40" w14:paraId="39110BDC" w14:textId="77777777" w:rsidTr="00BA44E3">
        <w:trPr>
          <w:trHeight w:val="530"/>
        </w:trPr>
        <w:tc>
          <w:tcPr>
            <w:cnfStyle w:val="001000000000" w:firstRow="0" w:lastRow="0" w:firstColumn="1" w:lastColumn="0" w:oddVBand="0" w:evenVBand="0" w:oddHBand="0" w:evenHBand="0" w:firstRowFirstColumn="0" w:firstRowLastColumn="0" w:lastRowFirstColumn="0" w:lastRowLastColumn="0"/>
            <w:tcW w:w="1520" w:type="dxa"/>
            <w:hideMark/>
          </w:tcPr>
          <w:p w14:paraId="20341D16"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Denny Bonnybridge</w:t>
            </w:r>
          </w:p>
        </w:tc>
        <w:tc>
          <w:tcPr>
            <w:tcW w:w="960" w:type="dxa"/>
            <w:noWrap/>
            <w:hideMark/>
          </w:tcPr>
          <w:p w14:paraId="0A4C86A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24,954</w:t>
            </w:r>
          </w:p>
        </w:tc>
        <w:tc>
          <w:tcPr>
            <w:tcW w:w="960" w:type="dxa"/>
            <w:noWrap/>
            <w:hideMark/>
          </w:tcPr>
          <w:p w14:paraId="34D7385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1,016</w:t>
            </w:r>
          </w:p>
        </w:tc>
        <w:tc>
          <w:tcPr>
            <w:tcW w:w="800" w:type="dxa"/>
            <w:noWrap/>
            <w:hideMark/>
          </w:tcPr>
          <w:p w14:paraId="3F9A5DB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176</w:t>
            </w:r>
          </w:p>
        </w:tc>
        <w:tc>
          <w:tcPr>
            <w:tcW w:w="1200" w:type="dxa"/>
            <w:noWrap/>
            <w:hideMark/>
          </w:tcPr>
          <w:p w14:paraId="200A211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28</w:t>
            </w:r>
          </w:p>
        </w:tc>
        <w:tc>
          <w:tcPr>
            <w:tcW w:w="820" w:type="dxa"/>
            <w:noWrap/>
            <w:hideMark/>
          </w:tcPr>
          <w:p w14:paraId="3FA3CFD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85</w:t>
            </w:r>
          </w:p>
        </w:tc>
        <w:tc>
          <w:tcPr>
            <w:tcW w:w="960" w:type="dxa"/>
            <w:noWrap/>
            <w:hideMark/>
          </w:tcPr>
          <w:p w14:paraId="0A68265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141</w:t>
            </w:r>
          </w:p>
        </w:tc>
        <w:tc>
          <w:tcPr>
            <w:tcW w:w="820" w:type="dxa"/>
            <w:noWrap/>
            <w:hideMark/>
          </w:tcPr>
          <w:p w14:paraId="5893D84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293</w:t>
            </w:r>
          </w:p>
        </w:tc>
        <w:tc>
          <w:tcPr>
            <w:tcW w:w="960" w:type="dxa"/>
            <w:noWrap/>
            <w:hideMark/>
          </w:tcPr>
          <w:p w14:paraId="3ADC311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118</w:t>
            </w:r>
          </w:p>
        </w:tc>
        <w:tc>
          <w:tcPr>
            <w:tcW w:w="840" w:type="dxa"/>
            <w:noWrap/>
            <w:hideMark/>
          </w:tcPr>
          <w:p w14:paraId="2C544CB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26,811</w:t>
            </w:r>
          </w:p>
        </w:tc>
      </w:tr>
      <w:tr w:rsidR="003B6A40" w:rsidRPr="003B6A40" w14:paraId="78569E12"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20" w:type="dxa"/>
            <w:hideMark/>
          </w:tcPr>
          <w:p w14:paraId="5E00D3E8"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Falkirk</w:t>
            </w:r>
          </w:p>
        </w:tc>
        <w:tc>
          <w:tcPr>
            <w:tcW w:w="960" w:type="dxa"/>
            <w:noWrap/>
            <w:hideMark/>
          </w:tcPr>
          <w:p w14:paraId="60CE551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34,586</w:t>
            </w:r>
          </w:p>
        </w:tc>
        <w:tc>
          <w:tcPr>
            <w:tcW w:w="960" w:type="dxa"/>
            <w:noWrap/>
            <w:hideMark/>
          </w:tcPr>
          <w:p w14:paraId="66A2CC6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1,594</w:t>
            </w:r>
          </w:p>
        </w:tc>
        <w:tc>
          <w:tcPr>
            <w:tcW w:w="800" w:type="dxa"/>
            <w:noWrap/>
            <w:hideMark/>
          </w:tcPr>
          <w:p w14:paraId="0E87CFE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262</w:t>
            </w:r>
          </w:p>
        </w:tc>
        <w:tc>
          <w:tcPr>
            <w:tcW w:w="1200" w:type="dxa"/>
            <w:noWrap/>
            <w:hideMark/>
          </w:tcPr>
          <w:p w14:paraId="0B40886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38</w:t>
            </w:r>
          </w:p>
        </w:tc>
        <w:tc>
          <w:tcPr>
            <w:tcW w:w="820" w:type="dxa"/>
            <w:noWrap/>
            <w:hideMark/>
          </w:tcPr>
          <w:p w14:paraId="45BD679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493</w:t>
            </w:r>
          </w:p>
        </w:tc>
        <w:tc>
          <w:tcPr>
            <w:tcW w:w="960" w:type="dxa"/>
            <w:noWrap/>
            <w:hideMark/>
          </w:tcPr>
          <w:p w14:paraId="0E3C61C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471</w:t>
            </w:r>
          </w:p>
        </w:tc>
        <w:tc>
          <w:tcPr>
            <w:tcW w:w="820" w:type="dxa"/>
            <w:noWrap/>
            <w:hideMark/>
          </w:tcPr>
          <w:p w14:paraId="3D7FD92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728</w:t>
            </w:r>
          </w:p>
        </w:tc>
        <w:tc>
          <w:tcPr>
            <w:tcW w:w="960" w:type="dxa"/>
            <w:noWrap/>
            <w:hideMark/>
          </w:tcPr>
          <w:p w14:paraId="6CBB4A9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335</w:t>
            </w:r>
          </w:p>
        </w:tc>
        <w:tc>
          <w:tcPr>
            <w:tcW w:w="840" w:type="dxa"/>
            <w:noWrap/>
            <w:hideMark/>
          </w:tcPr>
          <w:p w14:paraId="682897D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38,507</w:t>
            </w:r>
          </w:p>
        </w:tc>
      </w:tr>
      <w:tr w:rsidR="003B6A40" w:rsidRPr="003B6A40" w14:paraId="6E5342AB"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20" w:type="dxa"/>
            <w:hideMark/>
          </w:tcPr>
          <w:p w14:paraId="2DFB1FDC"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Grangemouth</w:t>
            </w:r>
          </w:p>
        </w:tc>
        <w:tc>
          <w:tcPr>
            <w:tcW w:w="960" w:type="dxa"/>
            <w:noWrap/>
            <w:hideMark/>
          </w:tcPr>
          <w:p w14:paraId="1602169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16,147</w:t>
            </w:r>
          </w:p>
        </w:tc>
        <w:tc>
          <w:tcPr>
            <w:tcW w:w="960" w:type="dxa"/>
            <w:noWrap/>
            <w:hideMark/>
          </w:tcPr>
          <w:p w14:paraId="69284B6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603</w:t>
            </w:r>
          </w:p>
        </w:tc>
        <w:tc>
          <w:tcPr>
            <w:tcW w:w="800" w:type="dxa"/>
            <w:noWrap/>
            <w:hideMark/>
          </w:tcPr>
          <w:p w14:paraId="49E1BE5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80</w:t>
            </w:r>
          </w:p>
        </w:tc>
        <w:tc>
          <w:tcPr>
            <w:tcW w:w="1200" w:type="dxa"/>
            <w:noWrap/>
            <w:hideMark/>
          </w:tcPr>
          <w:p w14:paraId="7450804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14</w:t>
            </w:r>
          </w:p>
        </w:tc>
        <w:tc>
          <w:tcPr>
            <w:tcW w:w="820" w:type="dxa"/>
            <w:noWrap/>
            <w:hideMark/>
          </w:tcPr>
          <w:p w14:paraId="4F55E7C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175</w:t>
            </w:r>
          </w:p>
        </w:tc>
        <w:tc>
          <w:tcPr>
            <w:tcW w:w="960" w:type="dxa"/>
            <w:noWrap/>
            <w:hideMark/>
          </w:tcPr>
          <w:p w14:paraId="2DA8A75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114</w:t>
            </w:r>
          </w:p>
        </w:tc>
        <w:tc>
          <w:tcPr>
            <w:tcW w:w="820" w:type="dxa"/>
            <w:noWrap/>
            <w:hideMark/>
          </w:tcPr>
          <w:p w14:paraId="3A2962D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142</w:t>
            </w:r>
          </w:p>
        </w:tc>
        <w:tc>
          <w:tcPr>
            <w:tcW w:w="960" w:type="dxa"/>
            <w:noWrap/>
            <w:hideMark/>
          </w:tcPr>
          <w:p w14:paraId="60C2AE7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98</w:t>
            </w:r>
          </w:p>
        </w:tc>
        <w:tc>
          <w:tcPr>
            <w:tcW w:w="840" w:type="dxa"/>
            <w:noWrap/>
            <w:hideMark/>
          </w:tcPr>
          <w:p w14:paraId="27AB366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17,373</w:t>
            </w:r>
          </w:p>
        </w:tc>
      </w:tr>
      <w:tr w:rsidR="003B6A40" w:rsidRPr="003B6A40" w14:paraId="47F68FCC" w14:textId="77777777" w:rsidTr="00BA44E3">
        <w:trPr>
          <w:trHeight w:val="530"/>
        </w:trPr>
        <w:tc>
          <w:tcPr>
            <w:cnfStyle w:val="001000000000" w:firstRow="0" w:lastRow="0" w:firstColumn="1" w:lastColumn="0" w:oddVBand="0" w:evenVBand="0" w:oddHBand="0" w:evenHBand="0" w:firstRowFirstColumn="0" w:firstRowLastColumn="0" w:lastRowFirstColumn="0" w:lastRowLastColumn="0"/>
            <w:tcW w:w="1520" w:type="dxa"/>
            <w:hideMark/>
          </w:tcPr>
          <w:p w14:paraId="0B3182E0"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Braes &amp; Rural South</w:t>
            </w:r>
          </w:p>
        </w:tc>
        <w:tc>
          <w:tcPr>
            <w:tcW w:w="960" w:type="dxa"/>
            <w:noWrap/>
            <w:hideMark/>
          </w:tcPr>
          <w:p w14:paraId="05767C7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26,943</w:t>
            </w:r>
          </w:p>
        </w:tc>
        <w:tc>
          <w:tcPr>
            <w:tcW w:w="960" w:type="dxa"/>
            <w:noWrap/>
            <w:hideMark/>
          </w:tcPr>
          <w:p w14:paraId="2D91470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1,680</w:t>
            </w:r>
          </w:p>
        </w:tc>
        <w:tc>
          <w:tcPr>
            <w:tcW w:w="800" w:type="dxa"/>
            <w:noWrap/>
            <w:hideMark/>
          </w:tcPr>
          <w:p w14:paraId="395DDB8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139</w:t>
            </w:r>
          </w:p>
        </w:tc>
        <w:tc>
          <w:tcPr>
            <w:tcW w:w="1200" w:type="dxa"/>
            <w:noWrap/>
            <w:hideMark/>
          </w:tcPr>
          <w:p w14:paraId="60BBFF5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33</w:t>
            </w:r>
          </w:p>
        </w:tc>
        <w:tc>
          <w:tcPr>
            <w:tcW w:w="820" w:type="dxa"/>
            <w:noWrap/>
            <w:hideMark/>
          </w:tcPr>
          <w:p w14:paraId="2740A8D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61</w:t>
            </w:r>
          </w:p>
        </w:tc>
        <w:tc>
          <w:tcPr>
            <w:tcW w:w="960" w:type="dxa"/>
            <w:noWrap/>
            <w:hideMark/>
          </w:tcPr>
          <w:p w14:paraId="769B1FD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243</w:t>
            </w:r>
          </w:p>
        </w:tc>
        <w:tc>
          <w:tcPr>
            <w:tcW w:w="820" w:type="dxa"/>
            <w:noWrap/>
            <w:hideMark/>
          </w:tcPr>
          <w:p w14:paraId="3820869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380</w:t>
            </w:r>
          </w:p>
        </w:tc>
        <w:tc>
          <w:tcPr>
            <w:tcW w:w="960" w:type="dxa"/>
            <w:noWrap/>
            <w:hideMark/>
          </w:tcPr>
          <w:p w14:paraId="52D83DD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156</w:t>
            </w:r>
          </w:p>
        </w:tc>
        <w:tc>
          <w:tcPr>
            <w:tcW w:w="840" w:type="dxa"/>
            <w:noWrap/>
            <w:hideMark/>
          </w:tcPr>
          <w:p w14:paraId="4CC8A1D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29,635</w:t>
            </w:r>
          </w:p>
        </w:tc>
      </w:tr>
      <w:tr w:rsidR="003B6A40" w:rsidRPr="003B6A40" w14:paraId="35421BE2" w14:textId="77777777" w:rsidTr="00BA44E3">
        <w:trPr>
          <w:trHeight w:val="790"/>
        </w:trPr>
        <w:tc>
          <w:tcPr>
            <w:cnfStyle w:val="001000000000" w:firstRow="0" w:lastRow="0" w:firstColumn="1" w:lastColumn="0" w:oddVBand="0" w:evenVBand="0" w:oddHBand="0" w:evenHBand="0" w:firstRowFirstColumn="0" w:firstRowLastColumn="0" w:lastRowFirstColumn="0" w:lastRowLastColumn="0"/>
            <w:tcW w:w="1520" w:type="dxa"/>
            <w:hideMark/>
          </w:tcPr>
          <w:p w14:paraId="58F77041" w14:textId="77777777" w:rsidR="003B6A40" w:rsidRPr="003B6A40" w:rsidRDefault="003B6A40" w:rsidP="003B6A40">
            <w:pPr>
              <w:rPr>
                <w:rFonts w:ascii="Calibri" w:eastAsia="Times New Roman" w:hAnsi="Calibri" w:cs="Calibri"/>
                <w:b w:val="0"/>
                <w:bCs w:val="0"/>
                <w:color w:val="000000"/>
                <w:sz w:val="20"/>
                <w:szCs w:val="20"/>
                <w:lang w:eastAsia="en-GB"/>
              </w:rPr>
            </w:pPr>
            <w:proofErr w:type="spellStart"/>
            <w:r w:rsidRPr="003B6A40">
              <w:rPr>
                <w:rFonts w:ascii="Calibri" w:eastAsia="Times New Roman" w:hAnsi="Calibri" w:cs="Calibri"/>
                <w:color w:val="000000"/>
                <w:sz w:val="20"/>
                <w:szCs w:val="20"/>
                <w:lang w:eastAsia="en-GB"/>
              </w:rPr>
              <w:t>Stenh'muir</w:t>
            </w:r>
            <w:proofErr w:type="spellEnd"/>
            <w:r w:rsidRPr="003B6A40">
              <w:rPr>
                <w:rFonts w:ascii="Calibri" w:eastAsia="Times New Roman" w:hAnsi="Calibri" w:cs="Calibri"/>
                <w:color w:val="000000"/>
                <w:sz w:val="20"/>
                <w:szCs w:val="20"/>
                <w:lang w:eastAsia="en-GB"/>
              </w:rPr>
              <w:t>, Larbert &amp; Rural North</w:t>
            </w:r>
          </w:p>
        </w:tc>
        <w:tc>
          <w:tcPr>
            <w:tcW w:w="960" w:type="dxa"/>
            <w:noWrap/>
            <w:hideMark/>
          </w:tcPr>
          <w:p w14:paraId="279A641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25,816</w:t>
            </w:r>
          </w:p>
        </w:tc>
        <w:tc>
          <w:tcPr>
            <w:tcW w:w="960" w:type="dxa"/>
            <w:noWrap/>
            <w:hideMark/>
          </w:tcPr>
          <w:p w14:paraId="68FE0D6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1,263</w:t>
            </w:r>
          </w:p>
        </w:tc>
        <w:tc>
          <w:tcPr>
            <w:tcW w:w="800" w:type="dxa"/>
            <w:noWrap/>
            <w:hideMark/>
          </w:tcPr>
          <w:p w14:paraId="75554D2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150</w:t>
            </w:r>
          </w:p>
        </w:tc>
        <w:tc>
          <w:tcPr>
            <w:tcW w:w="1200" w:type="dxa"/>
            <w:noWrap/>
            <w:hideMark/>
          </w:tcPr>
          <w:p w14:paraId="647EEE5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20</w:t>
            </w:r>
          </w:p>
        </w:tc>
        <w:tc>
          <w:tcPr>
            <w:tcW w:w="820" w:type="dxa"/>
            <w:noWrap/>
            <w:hideMark/>
          </w:tcPr>
          <w:p w14:paraId="7489AF8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45</w:t>
            </w:r>
          </w:p>
        </w:tc>
        <w:tc>
          <w:tcPr>
            <w:tcW w:w="960" w:type="dxa"/>
            <w:noWrap/>
            <w:hideMark/>
          </w:tcPr>
          <w:p w14:paraId="611EE16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196</w:t>
            </w:r>
          </w:p>
        </w:tc>
        <w:tc>
          <w:tcPr>
            <w:tcW w:w="820" w:type="dxa"/>
            <w:noWrap/>
            <w:hideMark/>
          </w:tcPr>
          <w:p w14:paraId="78B9D18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429</w:t>
            </w:r>
          </w:p>
        </w:tc>
        <w:tc>
          <w:tcPr>
            <w:tcW w:w="960" w:type="dxa"/>
            <w:noWrap/>
            <w:hideMark/>
          </w:tcPr>
          <w:p w14:paraId="0BA73EB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126</w:t>
            </w:r>
          </w:p>
        </w:tc>
        <w:tc>
          <w:tcPr>
            <w:tcW w:w="840" w:type="dxa"/>
            <w:noWrap/>
            <w:hideMark/>
          </w:tcPr>
          <w:p w14:paraId="2A1CFDD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28,045</w:t>
            </w:r>
          </w:p>
        </w:tc>
      </w:tr>
      <w:tr w:rsidR="003B6A40" w:rsidRPr="003B6A40" w14:paraId="704A2A78"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20" w:type="dxa"/>
            <w:hideMark/>
          </w:tcPr>
          <w:p w14:paraId="44348897"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Total No.</w:t>
            </w:r>
          </w:p>
        </w:tc>
        <w:tc>
          <w:tcPr>
            <w:tcW w:w="960" w:type="dxa"/>
            <w:noWrap/>
            <w:hideMark/>
          </w:tcPr>
          <w:p w14:paraId="2E68DA6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142,432</w:t>
            </w:r>
          </w:p>
        </w:tc>
        <w:tc>
          <w:tcPr>
            <w:tcW w:w="960" w:type="dxa"/>
            <w:noWrap/>
            <w:hideMark/>
          </w:tcPr>
          <w:p w14:paraId="078E86B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7,025</w:t>
            </w:r>
          </w:p>
        </w:tc>
        <w:tc>
          <w:tcPr>
            <w:tcW w:w="800" w:type="dxa"/>
            <w:noWrap/>
            <w:hideMark/>
          </w:tcPr>
          <w:p w14:paraId="01D20AC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882</w:t>
            </w:r>
          </w:p>
        </w:tc>
        <w:tc>
          <w:tcPr>
            <w:tcW w:w="1200" w:type="dxa"/>
            <w:noWrap/>
            <w:hideMark/>
          </w:tcPr>
          <w:p w14:paraId="71F3F29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145</w:t>
            </w:r>
          </w:p>
        </w:tc>
        <w:tc>
          <w:tcPr>
            <w:tcW w:w="820" w:type="dxa"/>
            <w:noWrap/>
            <w:hideMark/>
          </w:tcPr>
          <w:p w14:paraId="36AD9E1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1,080</w:t>
            </w:r>
          </w:p>
        </w:tc>
        <w:tc>
          <w:tcPr>
            <w:tcW w:w="960" w:type="dxa"/>
            <w:noWrap/>
            <w:hideMark/>
          </w:tcPr>
          <w:p w14:paraId="3D95A04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1,473</w:t>
            </w:r>
          </w:p>
        </w:tc>
        <w:tc>
          <w:tcPr>
            <w:tcW w:w="820" w:type="dxa"/>
            <w:noWrap/>
            <w:hideMark/>
          </w:tcPr>
          <w:p w14:paraId="3031D2A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2,073</w:t>
            </w:r>
          </w:p>
        </w:tc>
        <w:tc>
          <w:tcPr>
            <w:tcW w:w="960" w:type="dxa"/>
            <w:noWrap/>
            <w:hideMark/>
          </w:tcPr>
          <w:p w14:paraId="026B1FD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880</w:t>
            </w:r>
          </w:p>
        </w:tc>
        <w:tc>
          <w:tcPr>
            <w:tcW w:w="840" w:type="dxa"/>
            <w:noWrap/>
            <w:hideMark/>
          </w:tcPr>
          <w:p w14:paraId="62B2614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155,990</w:t>
            </w:r>
          </w:p>
        </w:tc>
      </w:tr>
      <w:tr w:rsidR="003B6A40" w:rsidRPr="003B6A40" w14:paraId="2058D585"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20" w:type="dxa"/>
            <w:hideMark/>
          </w:tcPr>
          <w:p w14:paraId="684C3A59"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t>
            </w:r>
          </w:p>
        </w:tc>
        <w:tc>
          <w:tcPr>
            <w:tcW w:w="960" w:type="dxa"/>
            <w:noWrap/>
            <w:hideMark/>
          </w:tcPr>
          <w:p w14:paraId="4F6752C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91.30%</w:t>
            </w:r>
          </w:p>
        </w:tc>
        <w:tc>
          <w:tcPr>
            <w:tcW w:w="960" w:type="dxa"/>
            <w:noWrap/>
            <w:hideMark/>
          </w:tcPr>
          <w:p w14:paraId="49E086F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4.50%</w:t>
            </w:r>
          </w:p>
        </w:tc>
        <w:tc>
          <w:tcPr>
            <w:tcW w:w="800" w:type="dxa"/>
            <w:noWrap/>
            <w:hideMark/>
          </w:tcPr>
          <w:p w14:paraId="45A5D12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0.60%</w:t>
            </w:r>
          </w:p>
        </w:tc>
        <w:tc>
          <w:tcPr>
            <w:tcW w:w="1200" w:type="dxa"/>
            <w:noWrap/>
            <w:hideMark/>
          </w:tcPr>
          <w:p w14:paraId="0555737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0.10%</w:t>
            </w:r>
          </w:p>
        </w:tc>
        <w:tc>
          <w:tcPr>
            <w:tcW w:w="820" w:type="dxa"/>
            <w:noWrap/>
            <w:hideMark/>
          </w:tcPr>
          <w:p w14:paraId="3A3BCC8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0.70%</w:t>
            </w:r>
          </w:p>
        </w:tc>
        <w:tc>
          <w:tcPr>
            <w:tcW w:w="960" w:type="dxa"/>
            <w:noWrap/>
            <w:hideMark/>
          </w:tcPr>
          <w:p w14:paraId="23228CF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0.90%</w:t>
            </w:r>
          </w:p>
        </w:tc>
        <w:tc>
          <w:tcPr>
            <w:tcW w:w="820" w:type="dxa"/>
            <w:noWrap/>
            <w:hideMark/>
          </w:tcPr>
          <w:p w14:paraId="7F86E0D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1.30%</w:t>
            </w:r>
          </w:p>
        </w:tc>
        <w:tc>
          <w:tcPr>
            <w:tcW w:w="960" w:type="dxa"/>
            <w:noWrap/>
            <w:hideMark/>
          </w:tcPr>
          <w:p w14:paraId="746C23F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0.60%</w:t>
            </w:r>
          </w:p>
        </w:tc>
        <w:tc>
          <w:tcPr>
            <w:tcW w:w="840" w:type="dxa"/>
            <w:noWrap/>
            <w:hideMark/>
          </w:tcPr>
          <w:p w14:paraId="73ABC95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100%</w:t>
            </w:r>
          </w:p>
        </w:tc>
      </w:tr>
    </w:tbl>
    <w:p w14:paraId="2681366F" w14:textId="756F5869" w:rsidR="0025092D" w:rsidRDefault="003B6A40" w:rsidP="0025092D">
      <w:pPr>
        <w:pStyle w:val="NormalWeb"/>
        <w:spacing w:before="0" w:beforeAutospacing="0" w:after="0" w:afterAutospacing="0"/>
        <w:rPr>
          <w:rFonts w:asciiTheme="minorHAnsi" w:eastAsiaTheme="minorEastAsia" w:hAnsiTheme="minorHAnsi" w:cstheme="minorBidi"/>
          <w:color w:val="000000" w:themeColor="dark1"/>
          <w:sz w:val="18"/>
          <w:szCs w:val="18"/>
        </w:rPr>
      </w:pPr>
      <w:r>
        <w:rPr>
          <w:rFonts w:asciiTheme="minorHAnsi" w:eastAsiaTheme="minorEastAsia" w:hAnsiTheme="minorHAnsi" w:cstheme="minorBidi"/>
          <w:color w:val="000000" w:themeColor="dark1"/>
          <w:sz w:val="18"/>
          <w:szCs w:val="18"/>
        </w:rPr>
        <w:t>S</w:t>
      </w:r>
      <w:r w:rsidR="0025092D" w:rsidRPr="00B47AD6">
        <w:rPr>
          <w:rFonts w:asciiTheme="minorHAnsi" w:eastAsiaTheme="minorEastAsia" w:hAnsiTheme="minorHAnsi" w:cstheme="minorBidi"/>
          <w:color w:val="000000" w:themeColor="dark1"/>
          <w:sz w:val="18"/>
          <w:szCs w:val="18"/>
        </w:rPr>
        <w:t>ource:  National Records of Scotland</w:t>
      </w:r>
      <w:r w:rsidR="0025092D">
        <w:rPr>
          <w:rFonts w:asciiTheme="minorHAnsi" w:eastAsiaTheme="minorEastAsia" w:hAnsiTheme="minorHAnsi" w:cstheme="minorBidi"/>
          <w:color w:val="000000" w:themeColor="dark1"/>
          <w:sz w:val="18"/>
          <w:szCs w:val="18"/>
        </w:rPr>
        <w:t xml:space="preserve"> 2011 Census, </w:t>
      </w:r>
      <w:r w:rsidR="0025092D" w:rsidRPr="007F258C">
        <w:rPr>
          <w:rFonts w:asciiTheme="minorHAnsi" w:eastAsiaTheme="minorEastAsia" w:hAnsiTheme="minorHAnsi" w:cstheme="minorBidi"/>
          <w:color w:val="000000" w:themeColor="dark1"/>
          <w:sz w:val="18"/>
          <w:szCs w:val="18"/>
        </w:rPr>
        <w:t>Table LC2101SC</w:t>
      </w:r>
    </w:p>
    <w:p w14:paraId="69C1B412" w14:textId="3C9FD02B" w:rsidR="0025092D" w:rsidRDefault="0025092D" w:rsidP="00900A27">
      <w:pPr>
        <w:rPr>
          <w:rFonts w:cstheme="minorHAnsi"/>
          <w:sz w:val="18"/>
          <w:szCs w:val="18"/>
        </w:rPr>
      </w:pPr>
    </w:p>
    <w:p w14:paraId="72AF5F51" w14:textId="77777777" w:rsidR="0025092D" w:rsidRDefault="0025092D" w:rsidP="0025092D">
      <w:pPr>
        <w:rPr>
          <w:sz w:val="24"/>
          <w:szCs w:val="24"/>
        </w:rPr>
      </w:pPr>
      <w:r>
        <w:rPr>
          <w:sz w:val="24"/>
          <w:szCs w:val="24"/>
        </w:rPr>
        <w:t xml:space="preserve">To look at the age group by housing submarket area the 2011 census information needs to be looked at. </w:t>
      </w:r>
      <w:r w:rsidRPr="00655106">
        <w:rPr>
          <w:sz w:val="24"/>
          <w:szCs w:val="24"/>
        </w:rPr>
        <w:t xml:space="preserve">Table </w:t>
      </w:r>
      <w:r>
        <w:rPr>
          <w:sz w:val="24"/>
          <w:szCs w:val="24"/>
        </w:rPr>
        <w:t>2.4</w:t>
      </w:r>
      <w:r w:rsidRPr="00655106">
        <w:rPr>
          <w:sz w:val="24"/>
          <w:szCs w:val="24"/>
        </w:rPr>
        <w:t xml:space="preserve"> shows the population of Falkirk by age group and housing submarket area and highlights that the largest area in terms of population is Falkirk, and the smallest is Bo’ness and Grangemouth.</w:t>
      </w:r>
      <w:r>
        <w:rPr>
          <w:sz w:val="24"/>
          <w:szCs w:val="24"/>
        </w:rPr>
        <w:t xml:space="preserve"> </w:t>
      </w:r>
      <w:r w:rsidRPr="00655106">
        <w:rPr>
          <w:sz w:val="24"/>
          <w:szCs w:val="24"/>
        </w:rPr>
        <w:t>Looking at the housing submarket areas and age</w:t>
      </w:r>
      <w:r>
        <w:rPr>
          <w:sz w:val="24"/>
          <w:szCs w:val="24"/>
        </w:rPr>
        <w:t xml:space="preserve"> </w:t>
      </w:r>
      <w:r w:rsidRPr="00655106">
        <w:rPr>
          <w:sz w:val="24"/>
          <w:szCs w:val="24"/>
        </w:rPr>
        <w:t>groups, it highlights how similar the housing submarket areas are in terms of the proportion within each age group.</w:t>
      </w:r>
    </w:p>
    <w:p w14:paraId="10289009" w14:textId="77777777" w:rsidR="0025092D" w:rsidRPr="00655106" w:rsidRDefault="0025092D" w:rsidP="0025092D">
      <w:pPr>
        <w:rPr>
          <w:b/>
          <w:bCs/>
          <w:sz w:val="24"/>
          <w:szCs w:val="24"/>
        </w:rPr>
      </w:pPr>
      <w:r w:rsidRPr="00655106">
        <w:rPr>
          <w:b/>
          <w:bCs/>
          <w:sz w:val="24"/>
          <w:szCs w:val="24"/>
        </w:rPr>
        <w:t xml:space="preserve">Table </w:t>
      </w:r>
      <w:r>
        <w:rPr>
          <w:b/>
          <w:bCs/>
          <w:sz w:val="24"/>
          <w:szCs w:val="24"/>
        </w:rPr>
        <w:t>2.4</w:t>
      </w:r>
      <w:r w:rsidRPr="00655106">
        <w:rPr>
          <w:b/>
          <w:bCs/>
          <w:sz w:val="24"/>
          <w:szCs w:val="24"/>
        </w:rPr>
        <w:t>: Falkirk Population by housing submarket area and age group</w:t>
      </w:r>
    </w:p>
    <w:tbl>
      <w:tblPr>
        <w:tblStyle w:val="GridTable1Light"/>
        <w:tblW w:w="9410" w:type="dxa"/>
        <w:tblLook w:val="04A0" w:firstRow="1" w:lastRow="0" w:firstColumn="1" w:lastColumn="0" w:noHBand="0" w:noVBand="1"/>
      </w:tblPr>
      <w:tblGrid>
        <w:gridCol w:w="3820"/>
        <w:gridCol w:w="740"/>
        <w:gridCol w:w="740"/>
        <w:gridCol w:w="800"/>
        <w:gridCol w:w="700"/>
        <w:gridCol w:w="720"/>
        <w:gridCol w:w="780"/>
        <w:gridCol w:w="1110"/>
      </w:tblGrid>
      <w:tr w:rsidR="003B6A40" w:rsidRPr="003B6A40" w14:paraId="1E12DF33" w14:textId="77777777" w:rsidTr="00BA44E3">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3820" w:type="dxa"/>
            <w:hideMark/>
          </w:tcPr>
          <w:p w14:paraId="56998D3B" w14:textId="77777777" w:rsidR="003B6A40" w:rsidRPr="003B6A40" w:rsidRDefault="003B6A40" w:rsidP="003B6A40">
            <w:pPr>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w:t>
            </w:r>
          </w:p>
        </w:tc>
        <w:tc>
          <w:tcPr>
            <w:tcW w:w="740" w:type="dxa"/>
            <w:hideMark/>
          </w:tcPr>
          <w:p w14:paraId="5BCBF3DD"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xml:space="preserve">0-15 </w:t>
            </w:r>
            <w:proofErr w:type="spellStart"/>
            <w:r w:rsidRPr="003B6A40">
              <w:rPr>
                <w:rFonts w:ascii="Calibri" w:eastAsia="Times New Roman" w:hAnsi="Calibri" w:cs="Calibri"/>
                <w:color w:val="000000"/>
                <w:lang w:eastAsia="en-GB"/>
              </w:rPr>
              <w:t>yrs</w:t>
            </w:r>
            <w:proofErr w:type="spellEnd"/>
          </w:p>
        </w:tc>
        <w:tc>
          <w:tcPr>
            <w:tcW w:w="740" w:type="dxa"/>
            <w:hideMark/>
          </w:tcPr>
          <w:p w14:paraId="3A57408C"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xml:space="preserve">16-29 </w:t>
            </w:r>
            <w:proofErr w:type="spellStart"/>
            <w:r w:rsidRPr="003B6A40">
              <w:rPr>
                <w:rFonts w:ascii="Calibri" w:eastAsia="Times New Roman" w:hAnsi="Calibri" w:cs="Calibri"/>
                <w:color w:val="000000"/>
                <w:lang w:eastAsia="en-GB"/>
              </w:rPr>
              <w:t>yrs</w:t>
            </w:r>
            <w:proofErr w:type="spellEnd"/>
          </w:p>
        </w:tc>
        <w:tc>
          <w:tcPr>
            <w:tcW w:w="800" w:type="dxa"/>
            <w:hideMark/>
          </w:tcPr>
          <w:p w14:paraId="40541DD7"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xml:space="preserve">30-49 </w:t>
            </w:r>
            <w:proofErr w:type="spellStart"/>
            <w:r w:rsidRPr="003B6A40">
              <w:rPr>
                <w:rFonts w:ascii="Calibri" w:eastAsia="Times New Roman" w:hAnsi="Calibri" w:cs="Calibri"/>
                <w:color w:val="000000"/>
                <w:lang w:eastAsia="en-GB"/>
              </w:rPr>
              <w:t>yrs</w:t>
            </w:r>
            <w:proofErr w:type="spellEnd"/>
          </w:p>
        </w:tc>
        <w:tc>
          <w:tcPr>
            <w:tcW w:w="700" w:type="dxa"/>
            <w:hideMark/>
          </w:tcPr>
          <w:p w14:paraId="760998EB"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xml:space="preserve">50-64 </w:t>
            </w:r>
            <w:proofErr w:type="spellStart"/>
            <w:r w:rsidRPr="003B6A40">
              <w:rPr>
                <w:rFonts w:ascii="Calibri" w:eastAsia="Times New Roman" w:hAnsi="Calibri" w:cs="Calibri"/>
                <w:color w:val="000000"/>
                <w:lang w:eastAsia="en-GB"/>
              </w:rPr>
              <w:t>yrs</w:t>
            </w:r>
            <w:proofErr w:type="spellEnd"/>
          </w:p>
        </w:tc>
        <w:tc>
          <w:tcPr>
            <w:tcW w:w="720" w:type="dxa"/>
            <w:hideMark/>
          </w:tcPr>
          <w:p w14:paraId="693C6B13"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xml:space="preserve">65-74 </w:t>
            </w:r>
            <w:proofErr w:type="spellStart"/>
            <w:r w:rsidRPr="003B6A40">
              <w:rPr>
                <w:rFonts w:ascii="Calibri" w:eastAsia="Times New Roman" w:hAnsi="Calibri" w:cs="Calibri"/>
                <w:color w:val="000000"/>
                <w:lang w:eastAsia="en-GB"/>
              </w:rPr>
              <w:t>yrs</w:t>
            </w:r>
            <w:proofErr w:type="spellEnd"/>
          </w:p>
        </w:tc>
        <w:tc>
          <w:tcPr>
            <w:tcW w:w="780" w:type="dxa"/>
            <w:hideMark/>
          </w:tcPr>
          <w:p w14:paraId="4DE4B3E8"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75+</w:t>
            </w:r>
          </w:p>
        </w:tc>
        <w:tc>
          <w:tcPr>
            <w:tcW w:w="1110" w:type="dxa"/>
            <w:hideMark/>
          </w:tcPr>
          <w:p w14:paraId="59D6BCB9"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Total</w:t>
            </w:r>
          </w:p>
        </w:tc>
      </w:tr>
      <w:tr w:rsidR="003B6A40" w:rsidRPr="003B6A40" w14:paraId="63FFF67C"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550960C6"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Bo'ness</w:t>
            </w:r>
          </w:p>
        </w:tc>
        <w:tc>
          <w:tcPr>
            <w:tcW w:w="740" w:type="dxa"/>
            <w:noWrap/>
            <w:hideMark/>
          </w:tcPr>
          <w:p w14:paraId="63D25D1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w:t>
            </w:r>
          </w:p>
        </w:tc>
        <w:tc>
          <w:tcPr>
            <w:tcW w:w="740" w:type="dxa"/>
            <w:noWrap/>
            <w:hideMark/>
          </w:tcPr>
          <w:p w14:paraId="1849973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16%</w:t>
            </w:r>
          </w:p>
        </w:tc>
        <w:tc>
          <w:tcPr>
            <w:tcW w:w="800" w:type="dxa"/>
            <w:noWrap/>
            <w:hideMark/>
          </w:tcPr>
          <w:p w14:paraId="5A3BEA3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29%</w:t>
            </w:r>
          </w:p>
        </w:tc>
        <w:tc>
          <w:tcPr>
            <w:tcW w:w="700" w:type="dxa"/>
            <w:noWrap/>
            <w:hideMark/>
          </w:tcPr>
          <w:p w14:paraId="4795C8E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21%</w:t>
            </w:r>
          </w:p>
        </w:tc>
        <w:tc>
          <w:tcPr>
            <w:tcW w:w="720" w:type="dxa"/>
            <w:noWrap/>
            <w:hideMark/>
          </w:tcPr>
          <w:p w14:paraId="584A10B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10%</w:t>
            </w:r>
          </w:p>
        </w:tc>
        <w:tc>
          <w:tcPr>
            <w:tcW w:w="780" w:type="dxa"/>
            <w:noWrap/>
            <w:hideMark/>
          </w:tcPr>
          <w:p w14:paraId="2C70873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7%</w:t>
            </w:r>
          </w:p>
        </w:tc>
        <w:tc>
          <w:tcPr>
            <w:tcW w:w="1110" w:type="dxa"/>
            <w:noWrap/>
            <w:hideMark/>
          </w:tcPr>
          <w:p w14:paraId="7400F69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15,619</w:t>
            </w:r>
          </w:p>
        </w:tc>
      </w:tr>
      <w:tr w:rsidR="003B6A40" w:rsidRPr="003B6A40" w14:paraId="49AF0BC2"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6D9FDCC5"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Denny &amp; Bonnybridge</w:t>
            </w:r>
          </w:p>
        </w:tc>
        <w:tc>
          <w:tcPr>
            <w:tcW w:w="740" w:type="dxa"/>
            <w:noWrap/>
            <w:hideMark/>
          </w:tcPr>
          <w:p w14:paraId="28E556B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19%</w:t>
            </w:r>
          </w:p>
        </w:tc>
        <w:tc>
          <w:tcPr>
            <w:tcW w:w="740" w:type="dxa"/>
            <w:noWrap/>
            <w:hideMark/>
          </w:tcPr>
          <w:p w14:paraId="013CB31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16%</w:t>
            </w:r>
          </w:p>
        </w:tc>
        <w:tc>
          <w:tcPr>
            <w:tcW w:w="800" w:type="dxa"/>
            <w:noWrap/>
            <w:hideMark/>
          </w:tcPr>
          <w:p w14:paraId="10AEBEC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30%</w:t>
            </w:r>
          </w:p>
        </w:tc>
        <w:tc>
          <w:tcPr>
            <w:tcW w:w="700" w:type="dxa"/>
            <w:noWrap/>
            <w:hideMark/>
          </w:tcPr>
          <w:p w14:paraId="1AD9170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20%</w:t>
            </w:r>
          </w:p>
        </w:tc>
        <w:tc>
          <w:tcPr>
            <w:tcW w:w="720" w:type="dxa"/>
            <w:noWrap/>
            <w:hideMark/>
          </w:tcPr>
          <w:p w14:paraId="15556B3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9%</w:t>
            </w:r>
          </w:p>
        </w:tc>
        <w:tc>
          <w:tcPr>
            <w:tcW w:w="780" w:type="dxa"/>
            <w:noWrap/>
            <w:hideMark/>
          </w:tcPr>
          <w:p w14:paraId="08FF860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6%</w:t>
            </w:r>
          </w:p>
        </w:tc>
        <w:tc>
          <w:tcPr>
            <w:tcW w:w="1110" w:type="dxa"/>
            <w:noWrap/>
            <w:hideMark/>
          </w:tcPr>
          <w:p w14:paraId="4DC640C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26,811</w:t>
            </w:r>
          </w:p>
        </w:tc>
      </w:tr>
      <w:tr w:rsidR="003B6A40" w:rsidRPr="003B6A40" w14:paraId="47D20210"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5B62F953"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Falkirk</w:t>
            </w:r>
          </w:p>
        </w:tc>
        <w:tc>
          <w:tcPr>
            <w:tcW w:w="740" w:type="dxa"/>
            <w:noWrap/>
            <w:hideMark/>
          </w:tcPr>
          <w:p w14:paraId="7F03DBE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w:t>
            </w:r>
          </w:p>
        </w:tc>
        <w:tc>
          <w:tcPr>
            <w:tcW w:w="740" w:type="dxa"/>
            <w:noWrap/>
            <w:hideMark/>
          </w:tcPr>
          <w:p w14:paraId="5218760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w:t>
            </w:r>
          </w:p>
        </w:tc>
        <w:tc>
          <w:tcPr>
            <w:tcW w:w="800" w:type="dxa"/>
            <w:noWrap/>
            <w:hideMark/>
          </w:tcPr>
          <w:p w14:paraId="0F74B21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30%</w:t>
            </w:r>
          </w:p>
        </w:tc>
        <w:tc>
          <w:tcPr>
            <w:tcW w:w="700" w:type="dxa"/>
            <w:noWrap/>
            <w:hideMark/>
          </w:tcPr>
          <w:p w14:paraId="0AE154D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19%</w:t>
            </w:r>
          </w:p>
        </w:tc>
        <w:tc>
          <w:tcPr>
            <w:tcW w:w="720" w:type="dxa"/>
            <w:noWrap/>
            <w:hideMark/>
          </w:tcPr>
          <w:p w14:paraId="01802A8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9%</w:t>
            </w:r>
          </w:p>
        </w:tc>
        <w:tc>
          <w:tcPr>
            <w:tcW w:w="780" w:type="dxa"/>
            <w:noWrap/>
            <w:hideMark/>
          </w:tcPr>
          <w:p w14:paraId="2CEB300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8%</w:t>
            </w:r>
          </w:p>
        </w:tc>
        <w:tc>
          <w:tcPr>
            <w:tcW w:w="1110" w:type="dxa"/>
            <w:noWrap/>
            <w:hideMark/>
          </w:tcPr>
          <w:p w14:paraId="559ECAA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38,507</w:t>
            </w:r>
          </w:p>
        </w:tc>
      </w:tr>
      <w:tr w:rsidR="003B6A40" w:rsidRPr="003B6A40" w14:paraId="7A2C00B6"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5EA5EC3D"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Grangemouth</w:t>
            </w:r>
          </w:p>
        </w:tc>
        <w:tc>
          <w:tcPr>
            <w:tcW w:w="740" w:type="dxa"/>
            <w:noWrap/>
            <w:hideMark/>
          </w:tcPr>
          <w:p w14:paraId="1E64C47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w:t>
            </w:r>
          </w:p>
        </w:tc>
        <w:tc>
          <w:tcPr>
            <w:tcW w:w="740" w:type="dxa"/>
            <w:noWrap/>
            <w:hideMark/>
          </w:tcPr>
          <w:p w14:paraId="1AD2D19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18%</w:t>
            </w:r>
          </w:p>
        </w:tc>
        <w:tc>
          <w:tcPr>
            <w:tcW w:w="800" w:type="dxa"/>
            <w:noWrap/>
            <w:hideMark/>
          </w:tcPr>
          <w:p w14:paraId="24BE7F9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28%</w:t>
            </w:r>
          </w:p>
        </w:tc>
        <w:tc>
          <w:tcPr>
            <w:tcW w:w="700" w:type="dxa"/>
            <w:noWrap/>
            <w:hideMark/>
          </w:tcPr>
          <w:p w14:paraId="3B30B9F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19%</w:t>
            </w:r>
          </w:p>
        </w:tc>
        <w:tc>
          <w:tcPr>
            <w:tcW w:w="720" w:type="dxa"/>
            <w:noWrap/>
            <w:hideMark/>
          </w:tcPr>
          <w:p w14:paraId="575BF05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10%</w:t>
            </w:r>
          </w:p>
        </w:tc>
        <w:tc>
          <w:tcPr>
            <w:tcW w:w="780" w:type="dxa"/>
            <w:noWrap/>
            <w:hideMark/>
          </w:tcPr>
          <w:p w14:paraId="7D20BDE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9%</w:t>
            </w:r>
          </w:p>
        </w:tc>
        <w:tc>
          <w:tcPr>
            <w:tcW w:w="1110" w:type="dxa"/>
            <w:noWrap/>
            <w:hideMark/>
          </w:tcPr>
          <w:p w14:paraId="6C2247D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17,373</w:t>
            </w:r>
          </w:p>
        </w:tc>
      </w:tr>
      <w:tr w:rsidR="003B6A40" w:rsidRPr="003B6A40" w14:paraId="32E6BCCF"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05244A12"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Braes &amp; Rural South</w:t>
            </w:r>
          </w:p>
        </w:tc>
        <w:tc>
          <w:tcPr>
            <w:tcW w:w="740" w:type="dxa"/>
            <w:noWrap/>
            <w:hideMark/>
          </w:tcPr>
          <w:p w14:paraId="5C3A431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19%</w:t>
            </w:r>
          </w:p>
        </w:tc>
        <w:tc>
          <w:tcPr>
            <w:tcW w:w="740" w:type="dxa"/>
            <w:noWrap/>
            <w:hideMark/>
          </w:tcPr>
          <w:p w14:paraId="422BDBA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w:t>
            </w:r>
          </w:p>
        </w:tc>
        <w:tc>
          <w:tcPr>
            <w:tcW w:w="800" w:type="dxa"/>
            <w:noWrap/>
            <w:hideMark/>
          </w:tcPr>
          <w:p w14:paraId="2796BF3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30%</w:t>
            </w:r>
          </w:p>
        </w:tc>
        <w:tc>
          <w:tcPr>
            <w:tcW w:w="700" w:type="dxa"/>
            <w:noWrap/>
            <w:hideMark/>
          </w:tcPr>
          <w:p w14:paraId="5D33164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20%</w:t>
            </w:r>
          </w:p>
        </w:tc>
        <w:tc>
          <w:tcPr>
            <w:tcW w:w="720" w:type="dxa"/>
            <w:noWrap/>
            <w:hideMark/>
          </w:tcPr>
          <w:p w14:paraId="0BEB2F9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9%</w:t>
            </w:r>
          </w:p>
        </w:tc>
        <w:tc>
          <w:tcPr>
            <w:tcW w:w="780" w:type="dxa"/>
            <w:noWrap/>
            <w:hideMark/>
          </w:tcPr>
          <w:p w14:paraId="588E50E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6%</w:t>
            </w:r>
          </w:p>
        </w:tc>
        <w:tc>
          <w:tcPr>
            <w:tcW w:w="1110" w:type="dxa"/>
            <w:noWrap/>
            <w:hideMark/>
          </w:tcPr>
          <w:p w14:paraId="66C1C67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29,635</w:t>
            </w:r>
          </w:p>
        </w:tc>
      </w:tr>
      <w:tr w:rsidR="003B6A40" w:rsidRPr="003B6A40" w14:paraId="60FD1B8F"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58E63048"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Stenhousemuir/Larbert &amp; Rural North</w:t>
            </w:r>
          </w:p>
        </w:tc>
        <w:tc>
          <w:tcPr>
            <w:tcW w:w="740" w:type="dxa"/>
            <w:noWrap/>
            <w:hideMark/>
          </w:tcPr>
          <w:p w14:paraId="11D7274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20%</w:t>
            </w:r>
          </w:p>
        </w:tc>
        <w:tc>
          <w:tcPr>
            <w:tcW w:w="740" w:type="dxa"/>
            <w:noWrap/>
            <w:hideMark/>
          </w:tcPr>
          <w:p w14:paraId="0609AE1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15%</w:t>
            </w:r>
          </w:p>
        </w:tc>
        <w:tc>
          <w:tcPr>
            <w:tcW w:w="800" w:type="dxa"/>
            <w:noWrap/>
            <w:hideMark/>
          </w:tcPr>
          <w:p w14:paraId="3C67D0F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31%</w:t>
            </w:r>
          </w:p>
        </w:tc>
        <w:tc>
          <w:tcPr>
            <w:tcW w:w="700" w:type="dxa"/>
            <w:noWrap/>
            <w:hideMark/>
          </w:tcPr>
          <w:p w14:paraId="75C95BB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20%</w:t>
            </w:r>
          </w:p>
        </w:tc>
        <w:tc>
          <w:tcPr>
            <w:tcW w:w="720" w:type="dxa"/>
            <w:noWrap/>
            <w:hideMark/>
          </w:tcPr>
          <w:p w14:paraId="48CF70B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8%</w:t>
            </w:r>
          </w:p>
        </w:tc>
        <w:tc>
          <w:tcPr>
            <w:tcW w:w="780" w:type="dxa"/>
            <w:noWrap/>
            <w:hideMark/>
          </w:tcPr>
          <w:p w14:paraId="5923E70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6%</w:t>
            </w:r>
          </w:p>
        </w:tc>
        <w:tc>
          <w:tcPr>
            <w:tcW w:w="1110" w:type="dxa"/>
            <w:noWrap/>
            <w:hideMark/>
          </w:tcPr>
          <w:p w14:paraId="516313D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28,045</w:t>
            </w:r>
          </w:p>
        </w:tc>
      </w:tr>
      <w:tr w:rsidR="003B6A40" w:rsidRPr="003B6A40" w14:paraId="3E0A5639"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691731D6" w14:textId="77777777" w:rsidR="003B6A40" w:rsidRPr="003B6A40" w:rsidRDefault="003B6A40" w:rsidP="003B6A40">
            <w:pPr>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Falkirk Total</w:t>
            </w:r>
          </w:p>
        </w:tc>
        <w:tc>
          <w:tcPr>
            <w:tcW w:w="740" w:type="dxa"/>
            <w:noWrap/>
            <w:hideMark/>
          </w:tcPr>
          <w:p w14:paraId="39DFC65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18%</w:t>
            </w:r>
          </w:p>
        </w:tc>
        <w:tc>
          <w:tcPr>
            <w:tcW w:w="740" w:type="dxa"/>
            <w:noWrap/>
            <w:hideMark/>
          </w:tcPr>
          <w:p w14:paraId="58C9E60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16%</w:t>
            </w:r>
          </w:p>
        </w:tc>
        <w:tc>
          <w:tcPr>
            <w:tcW w:w="800" w:type="dxa"/>
            <w:noWrap/>
            <w:hideMark/>
          </w:tcPr>
          <w:p w14:paraId="548996B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30%</w:t>
            </w:r>
          </w:p>
        </w:tc>
        <w:tc>
          <w:tcPr>
            <w:tcW w:w="700" w:type="dxa"/>
            <w:noWrap/>
            <w:hideMark/>
          </w:tcPr>
          <w:p w14:paraId="3D68E3D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20%</w:t>
            </w:r>
          </w:p>
        </w:tc>
        <w:tc>
          <w:tcPr>
            <w:tcW w:w="720" w:type="dxa"/>
            <w:noWrap/>
            <w:hideMark/>
          </w:tcPr>
          <w:p w14:paraId="7BF8BF3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9%</w:t>
            </w:r>
          </w:p>
        </w:tc>
        <w:tc>
          <w:tcPr>
            <w:tcW w:w="780" w:type="dxa"/>
            <w:noWrap/>
            <w:hideMark/>
          </w:tcPr>
          <w:p w14:paraId="10CD59B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7%</w:t>
            </w:r>
          </w:p>
        </w:tc>
        <w:tc>
          <w:tcPr>
            <w:tcW w:w="1110" w:type="dxa"/>
            <w:noWrap/>
            <w:hideMark/>
          </w:tcPr>
          <w:p w14:paraId="30F83B5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155,990</w:t>
            </w:r>
          </w:p>
        </w:tc>
      </w:tr>
      <w:tr w:rsidR="003B6A40" w:rsidRPr="003B6A40" w14:paraId="04F968BE"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2D9A90B7" w14:textId="77777777" w:rsidR="003B6A40" w:rsidRPr="003B6A40" w:rsidRDefault="003B6A40" w:rsidP="003B6A40">
            <w:pPr>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Scotland Total</w:t>
            </w:r>
          </w:p>
        </w:tc>
        <w:tc>
          <w:tcPr>
            <w:tcW w:w="740" w:type="dxa"/>
            <w:noWrap/>
            <w:hideMark/>
          </w:tcPr>
          <w:p w14:paraId="1DAE855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17%</w:t>
            </w:r>
          </w:p>
        </w:tc>
        <w:tc>
          <w:tcPr>
            <w:tcW w:w="740" w:type="dxa"/>
            <w:noWrap/>
            <w:hideMark/>
          </w:tcPr>
          <w:p w14:paraId="4B3D16D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19%</w:t>
            </w:r>
          </w:p>
        </w:tc>
        <w:tc>
          <w:tcPr>
            <w:tcW w:w="800" w:type="dxa"/>
            <w:noWrap/>
            <w:hideMark/>
          </w:tcPr>
          <w:p w14:paraId="01A1381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20%</w:t>
            </w:r>
          </w:p>
        </w:tc>
        <w:tc>
          <w:tcPr>
            <w:tcW w:w="700" w:type="dxa"/>
            <w:noWrap/>
            <w:hideMark/>
          </w:tcPr>
          <w:p w14:paraId="20F11D2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21%</w:t>
            </w:r>
          </w:p>
        </w:tc>
        <w:tc>
          <w:tcPr>
            <w:tcW w:w="720" w:type="dxa"/>
            <w:noWrap/>
            <w:hideMark/>
          </w:tcPr>
          <w:p w14:paraId="5CF90CE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16%</w:t>
            </w:r>
          </w:p>
        </w:tc>
        <w:tc>
          <w:tcPr>
            <w:tcW w:w="780" w:type="dxa"/>
            <w:noWrap/>
            <w:hideMark/>
          </w:tcPr>
          <w:p w14:paraId="59700EA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8%</w:t>
            </w:r>
          </w:p>
        </w:tc>
        <w:tc>
          <w:tcPr>
            <w:tcW w:w="1110" w:type="dxa"/>
            <w:noWrap/>
            <w:hideMark/>
          </w:tcPr>
          <w:p w14:paraId="3AEF2F6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5,295,403</w:t>
            </w:r>
          </w:p>
        </w:tc>
      </w:tr>
    </w:tbl>
    <w:p w14:paraId="7033830D" w14:textId="77777777" w:rsidR="003B6A40" w:rsidRDefault="003B6A40" w:rsidP="003B6A40">
      <w:pPr>
        <w:rPr>
          <w:bCs/>
          <w:sz w:val="18"/>
          <w:szCs w:val="18"/>
        </w:rPr>
      </w:pPr>
      <w:r w:rsidRPr="0016175C">
        <w:rPr>
          <w:bCs/>
          <w:sz w:val="18"/>
          <w:szCs w:val="18"/>
        </w:rPr>
        <w:t>Source: NRS Census Table QS103SC</w:t>
      </w:r>
    </w:p>
    <w:p w14:paraId="5A01CBF3" w14:textId="650934CC" w:rsidR="0025092D" w:rsidRDefault="0025092D" w:rsidP="00900A27">
      <w:pPr>
        <w:rPr>
          <w:rFonts w:cstheme="minorHAnsi"/>
          <w:sz w:val="18"/>
          <w:szCs w:val="18"/>
        </w:rPr>
      </w:pPr>
    </w:p>
    <w:p w14:paraId="2D3B5293" w14:textId="634A9AF7" w:rsidR="0025092D" w:rsidRPr="002453C6" w:rsidRDefault="0025092D" w:rsidP="00F167DD">
      <w:pPr>
        <w:pStyle w:val="Heading3"/>
        <w:rPr>
          <w:b/>
          <w:bCs/>
          <w:color w:val="auto"/>
        </w:rPr>
      </w:pPr>
      <w:r w:rsidRPr="002453C6">
        <w:rPr>
          <w:b/>
          <w:bCs/>
          <w:color w:val="auto"/>
        </w:rPr>
        <w:t>Population Projections</w:t>
      </w:r>
    </w:p>
    <w:p w14:paraId="48A88C62" w14:textId="77777777" w:rsidR="0025092D" w:rsidRDefault="0025092D" w:rsidP="0025092D">
      <w:pPr>
        <w:rPr>
          <w:bCs/>
          <w:sz w:val="24"/>
          <w:szCs w:val="24"/>
        </w:rPr>
      </w:pPr>
      <w:r w:rsidRPr="00C40771">
        <w:rPr>
          <w:bCs/>
          <w:sz w:val="24"/>
          <w:szCs w:val="24"/>
        </w:rPr>
        <w:t xml:space="preserve">Table </w:t>
      </w:r>
      <w:r>
        <w:rPr>
          <w:bCs/>
          <w:sz w:val="24"/>
          <w:szCs w:val="24"/>
        </w:rPr>
        <w:t>2.5</w:t>
      </w:r>
      <w:r w:rsidRPr="00C40771">
        <w:rPr>
          <w:bCs/>
          <w:sz w:val="24"/>
          <w:szCs w:val="24"/>
        </w:rPr>
        <w:t xml:space="preserve"> highlights the projected changes between the different age groups in the next 25 years.</w:t>
      </w:r>
      <w:r w:rsidRPr="00C40771">
        <w:rPr>
          <w:sz w:val="24"/>
          <w:szCs w:val="24"/>
        </w:rPr>
        <w:t xml:space="preserve"> As of 2018, Falkirk had a total population of 160,340 with the largest age group falling within the working age brackets of 35-44 years (25%) and 45-59 years (23%). The younger age groups of 0-15 years represent 18% of the total population, while those over the age of 65 represents 19% of the population. </w:t>
      </w:r>
      <w:r w:rsidRPr="00C40771">
        <w:rPr>
          <w:bCs/>
          <w:sz w:val="24"/>
          <w:szCs w:val="24"/>
        </w:rPr>
        <w:t xml:space="preserve"> </w:t>
      </w:r>
    </w:p>
    <w:p w14:paraId="4E89F6FB" w14:textId="77777777" w:rsidR="0025092D" w:rsidRDefault="0025092D" w:rsidP="0025092D">
      <w:pPr>
        <w:rPr>
          <w:bCs/>
          <w:sz w:val="24"/>
          <w:szCs w:val="24"/>
        </w:rPr>
      </w:pPr>
      <w:r>
        <w:rPr>
          <w:bCs/>
          <w:sz w:val="24"/>
          <w:szCs w:val="24"/>
        </w:rPr>
        <w:t xml:space="preserve">The population over the next 25 years is expected to increase by 6%. It shows that the majority of age groups between 0-59 years will see a fall with the biggest fall projected to be in the 5-11 age group at 14%. There will however, in stark contrast, be a substantial increase in the 75-84 and the 85+ age group at 76% and 92% respectively. </w:t>
      </w:r>
    </w:p>
    <w:p w14:paraId="0B757C67" w14:textId="77777777" w:rsidR="0025092D" w:rsidRPr="00ED4835" w:rsidRDefault="0025092D" w:rsidP="00E22A2A">
      <w:pPr>
        <w:pStyle w:val="Heading4"/>
        <w:rPr>
          <w:b/>
          <w:bCs/>
          <w:i w:val="0"/>
          <w:iCs w:val="0"/>
          <w:color w:val="auto"/>
        </w:rPr>
      </w:pPr>
      <w:r w:rsidRPr="00ED4835">
        <w:rPr>
          <w:b/>
          <w:bCs/>
          <w:i w:val="0"/>
          <w:iCs w:val="0"/>
          <w:color w:val="auto"/>
        </w:rPr>
        <w:t>Table 2.5: 2018 Population by age Group and 2043 Projected Population by Age Group</w:t>
      </w:r>
    </w:p>
    <w:tbl>
      <w:tblPr>
        <w:tblStyle w:val="TableGrid1"/>
        <w:tblW w:w="5140" w:type="dxa"/>
        <w:tblInd w:w="0" w:type="dxa"/>
        <w:tblLook w:val="04A0" w:firstRow="1" w:lastRow="0" w:firstColumn="1" w:lastColumn="0" w:noHBand="0" w:noVBand="1"/>
      </w:tblPr>
      <w:tblGrid>
        <w:gridCol w:w="1180"/>
        <w:gridCol w:w="960"/>
        <w:gridCol w:w="960"/>
        <w:gridCol w:w="1169"/>
        <w:gridCol w:w="1169"/>
      </w:tblGrid>
      <w:tr w:rsidR="00390C15" w:rsidRPr="00E26FA4" w14:paraId="091F08A8" w14:textId="77777777" w:rsidTr="00C66076">
        <w:trPr>
          <w:trHeight w:val="610"/>
        </w:trPr>
        <w:tc>
          <w:tcPr>
            <w:tcW w:w="1180" w:type="dxa"/>
            <w:hideMark/>
          </w:tcPr>
          <w:p w14:paraId="44A2B996" w14:textId="77777777" w:rsidR="00390C15" w:rsidRPr="00E26FA4" w:rsidRDefault="00390C15" w:rsidP="00C66076">
            <w:pPr>
              <w:rPr>
                <w:rFonts w:ascii="Calibri" w:eastAsia="Times New Roman" w:hAnsi="Calibri" w:cs="Calibri"/>
                <w:b/>
                <w:bCs/>
                <w:lang w:eastAsia="en-GB"/>
              </w:rPr>
            </w:pPr>
            <w:r w:rsidRPr="00E26FA4">
              <w:rPr>
                <w:rFonts w:ascii="Calibri" w:eastAsia="Times New Roman" w:hAnsi="Calibri" w:cs="Calibri"/>
                <w:b/>
                <w:bCs/>
                <w:lang w:eastAsia="en-GB"/>
              </w:rPr>
              <w:t xml:space="preserve">Age </w:t>
            </w:r>
            <w:r w:rsidRPr="00E26FA4">
              <w:rPr>
                <w:rFonts w:ascii="Calibri" w:eastAsia="Times New Roman" w:hAnsi="Calibri" w:cs="Calibri"/>
                <w:b/>
                <w:bCs/>
                <w:lang w:eastAsia="en-GB"/>
              </w:rPr>
              <w:br/>
              <w:t>Group</w:t>
            </w:r>
          </w:p>
        </w:tc>
        <w:tc>
          <w:tcPr>
            <w:tcW w:w="960" w:type="dxa"/>
            <w:noWrap/>
            <w:hideMark/>
          </w:tcPr>
          <w:p w14:paraId="31B68CC7"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2018</w:t>
            </w:r>
          </w:p>
        </w:tc>
        <w:tc>
          <w:tcPr>
            <w:tcW w:w="960" w:type="dxa"/>
            <w:noWrap/>
            <w:hideMark/>
          </w:tcPr>
          <w:p w14:paraId="43438D9A"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2043</w:t>
            </w:r>
          </w:p>
        </w:tc>
        <w:tc>
          <w:tcPr>
            <w:tcW w:w="1169" w:type="dxa"/>
            <w:noWrap/>
            <w:hideMark/>
          </w:tcPr>
          <w:p w14:paraId="119C2896"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Difference</w:t>
            </w:r>
          </w:p>
          <w:p w14:paraId="2ECDBB97"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No.</w:t>
            </w:r>
          </w:p>
        </w:tc>
        <w:tc>
          <w:tcPr>
            <w:tcW w:w="871" w:type="dxa"/>
          </w:tcPr>
          <w:p w14:paraId="25A25311"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Difference</w:t>
            </w:r>
          </w:p>
          <w:p w14:paraId="5F598A64"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w:t>
            </w:r>
          </w:p>
        </w:tc>
      </w:tr>
      <w:tr w:rsidR="00390C15" w:rsidRPr="00E26FA4" w14:paraId="31A8566D" w14:textId="77777777" w:rsidTr="00C66076">
        <w:trPr>
          <w:trHeight w:val="300"/>
        </w:trPr>
        <w:tc>
          <w:tcPr>
            <w:tcW w:w="1180" w:type="dxa"/>
            <w:noWrap/>
            <w:hideMark/>
          </w:tcPr>
          <w:p w14:paraId="069BBED8"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0-4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1FF52595"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8,175</w:t>
            </w:r>
          </w:p>
        </w:tc>
        <w:tc>
          <w:tcPr>
            <w:tcW w:w="960" w:type="dxa"/>
            <w:noWrap/>
            <w:hideMark/>
          </w:tcPr>
          <w:p w14:paraId="1AAF990D"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7,932</w:t>
            </w:r>
          </w:p>
        </w:tc>
        <w:tc>
          <w:tcPr>
            <w:tcW w:w="1169" w:type="dxa"/>
            <w:noWrap/>
            <w:hideMark/>
          </w:tcPr>
          <w:p w14:paraId="5D8F4BFB"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-243</w:t>
            </w:r>
          </w:p>
        </w:tc>
        <w:tc>
          <w:tcPr>
            <w:tcW w:w="871" w:type="dxa"/>
            <w:noWrap/>
            <w:hideMark/>
          </w:tcPr>
          <w:p w14:paraId="5D62C83B"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w:t>
            </w:r>
          </w:p>
        </w:tc>
      </w:tr>
      <w:tr w:rsidR="00390C15" w:rsidRPr="00E26FA4" w14:paraId="32161A37" w14:textId="77777777" w:rsidTr="00C66076">
        <w:trPr>
          <w:trHeight w:val="300"/>
        </w:trPr>
        <w:tc>
          <w:tcPr>
            <w:tcW w:w="1180" w:type="dxa"/>
            <w:noWrap/>
            <w:hideMark/>
          </w:tcPr>
          <w:p w14:paraId="22086905"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5-11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37B19AFE"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13,111</w:t>
            </w:r>
          </w:p>
        </w:tc>
        <w:tc>
          <w:tcPr>
            <w:tcW w:w="960" w:type="dxa"/>
            <w:noWrap/>
            <w:hideMark/>
          </w:tcPr>
          <w:p w14:paraId="3393C24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11,280</w:t>
            </w:r>
          </w:p>
        </w:tc>
        <w:tc>
          <w:tcPr>
            <w:tcW w:w="1169" w:type="dxa"/>
            <w:noWrap/>
            <w:hideMark/>
          </w:tcPr>
          <w:p w14:paraId="469062D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-1,831</w:t>
            </w:r>
          </w:p>
        </w:tc>
        <w:tc>
          <w:tcPr>
            <w:tcW w:w="871" w:type="dxa"/>
            <w:noWrap/>
            <w:hideMark/>
          </w:tcPr>
          <w:p w14:paraId="2C2C145E"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-14%</w:t>
            </w:r>
          </w:p>
        </w:tc>
      </w:tr>
      <w:tr w:rsidR="00390C15" w:rsidRPr="00E26FA4" w14:paraId="54CD56B0" w14:textId="77777777" w:rsidTr="00C66076">
        <w:trPr>
          <w:trHeight w:val="300"/>
        </w:trPr>
        <w:tc>
          <w:tcPr>
            <w:tcW w:w="1180" w:type="dxa"/>
            <w:noWrap/>
            <w:hideMark/>
          </w:tcPr>
          <w:p w14:paraId="14F86F13"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12-15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19C9DD22"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6,944</w:t>
            </w:r>
          </w:p>
        </w:tc>
        <w:tc>
          <w:tcPr>
            <w:tcW w:w="960" w:type="dxa"/>
            <w:noWrap/>
            <w:hideMark/>
          </w:tcPr>
          <w:p w14:paraId="703521CA"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6,464</w:t>
            </w:r>
          </w:p>
        </w:tc>
        <w:tc>
          <w:tcPr>
            <w:tcW w:w="1169" w:type="dxa"/>
            <w:noWrap/>
            <w:hideMark/>
          </w:tcPr>
          <w:p w14:paraId="415E2450"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-480</w:t>
            </w:r>
          </w:p>
        </w:tc>
        <w:tc>
          <w:tcPr>
            <w:tcW w:w="871" w:type="dxa"/>
            <w:noWrap/>
            <w:hideMark/>
          </w:tcPr>
          <w:p w14:paraId="53A3FA7C"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-7%</w:t>
            </w:r>
          </w:p>
        </w:tc>
      </w:tr>
      <w:tr w:rsidR="00390C15" w:rsidRPr="00E26FA4" w14:paraId="3B1C3B5C" w14:textId="77777777" w:rsidTr="00C66076">
        <w:trPr>
          <w:trHeight w:val="300"/>
        </w:trPr>
        <w:tc>
          <w:tcPr>
            <w:tcW w:w="1180" w:type="dxa"/>
            <w:noWrap/>
            <w:hideMark/>
          </w:tcPr>
          <w:p w14:paraId="64839080"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16-19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264B744A"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6,777</w:t>
            </w:r>
          </w:p>
        </w:tc>
        <w:tc>
          <w:tcPr>
            <w:tcW w:w="960" w:type="dxa"/>
            <w:noWrap/>
            <w:hideMark/>
          </w:tcPr>
          <w:p w14:paraId="37B9030A"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6,422</w:t>
            </w:r>
          </w:p>
        </w:tc>
        <w:tc>
          <w:tcPr>
            <w:tcW w:w="1169" w:type="dxa"/>
            <w:noWrap/>
            <w:hideMark/>
          </w:tcPr>
          <w:p w14:paraId="4FB66D66"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-355</w:t>
            </w:r>
          </w:p>
        </w:tc>
        <w:tc>
          <w:tcPr>
            <w:tcW w:w="871" w:type="dxa"/>
            <w:noWrap/>
            <w:hideMark/>
          </w:tcPr>
          <w:p w14:paraId="248FC8EF"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-5%</w:t>
            </w:r>
          </w:p>
        </w:tc>
      </w:tr>
      <w:tr w:rsidR="00390C15" w:rsidRPr="00E26FA4" w14:paraId="58DDCACF" w14:textId="77777777" w:rsidTr="00C66076">
        <w:trPr>
          <w:trHeight w:val="300"/>
        </w:trPr>
        <w:tc>
          <w:tcPr>
            <w:tcW w:w="1180" w:type="dxa"/>
            <w:noWrap/>
            <w:hideMark/>
          </w:tcPr>
          <w:p w14:paraId="451E1DA6"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20-24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2F64525B"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8,926</w:t>
            </w:r>
          </w:p>
        </w:tc>
        <w:tc>
          <w:tcPr>
            <w:tcW w:w="960" w:type="dxa"/>
            <w:noWrap/>
            <w:hideMark/>
          </w:tcPr>
          <w:p w14:paraId="36B839DC"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7,960</w:t>
            </w:r>
          </w:p>
        </w:tc>
        <w:tc>
          <w:tcPr>
            <w:tcW w:w="1169" w:type="dxa"/>
            <w:noWrap/>
            <w:hideMark/>
          </w:tcPr>
          <w:p w14:paraId="54908DBA"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-966</w:t>
            </w:r>
          </w:p>
        </w:tc>
        <w:tc>
          <w:tcPr>
            <w:tcW w:w="871" w:type="dxa"/>
            <w:noWrap/>
            <w:hideMark/>
          </w:tcPr>
          <w:p w14:paraId="489A0C7C"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-11%</w:t>
            </w:r>
          </w:p>
        </w:tc>
      </w:tr>
      <w:tr w:rsidR="00390C15" w:rsidRPr="00E26FA4" w14:paraId="5F2E8855" w14:textId="77777777" w:rsidTr="00C66076">
        <w:trPr>
          <w:trHeight w:val="300"/>
        </w:trPr>
        <w:tc>
          <w:tcPr>
            <w:tcW w:w="1180" w:type="dxa"/>
            <w:noWrap/>
            <w:hideMark/>
          </w:tcPr>
          <w:p w14:paraId="4FBA5844"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25-44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3AD90637"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40,050</w:t>
            </w:r>
          </w:p>
        </w:tc>
        <w:tc>
          <w:tcPr>
            <w:tcW w:w="960" w:type="dxa"/>
            <w:noWrap/>
            <w:hideMark/>
          </w:tcPr>
          <w:p w14:paraId="32D039D5"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40,580</w:t>
            </w:r>
          </w:p>
        </w:tc>
        <w:tc>
          <w:tcPr>
            <w:tcW w:w="1169" w:type="dxa"/>
            <w:noWrap/>
            <w:hideMark/>
          </w:tcPr>
          <w:p w14:paraId="79476FA6"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530</w:t>
            </w:r>
          </w:p>
        </w:tc>
        <w:tc>
          <w:tcPr>
            <w:tcW w:w="871" w:type="dxa"/>
            <w:noWrap/>
            <w:hideMark/>
          </w:tcPr>
          <w:p w14:paraId="44933A40"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w:t>
            </w:r>
          </w:p>
        </w:tc>
      </w:tr>
      <w:tr w:rsidR="00390C15" w:rsidRPr="00E26FA4" w14:paraId="5880104D" w14:textId="77777777" w:rsidTr="00C66076">
        <w:trPr>
          <w:trHeight w:val="300"/>
        </w:trPr>
        <w:tc>
          <w:tcPr>
            <w:tcW w:w="1180" w:type="dxa"/>
            <w:noWrap/>
            <w:hideMark/>
          </w:tcPr>
          <w:p w14:paraId="173111FA"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45-59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508B6947"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36,624</w:t>
            </w:r>
          </w:p>
        </w:tc>
        <w:tc>
          <w:tcPr>
            <w:tcW w:w="960" w:type="dxa"/>
            <w:noWrap/>
            <w:hideMark/>
          </w:tcPr>
          <w:p w14:paraId="0F52B13F"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34,406</w:t>
            </w:r>
          </w:p>
        </w:tc>
        <w:tc>
          <w:tcPr>
            <w:tcW w:w="1169" w:type="dxa"/>
            <w:noWrap/>
            <w:hideMark/>
          </w:tcPr>
          <w:p w14:paraId="7266794D"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-2,218</w:t>
            </w:r>
          </w:p>
        </w:tc>
        <w:tc>
          <w:tcPr>
            <w:tcW w:w="871" w:type="dxa"/>
            <w:noWrap/>
            <w:hideMark/>
          </w:tcPr>
          <w:p w14:paraId="604880BF"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w:t>
            </w:r>
          </w:p>
        </w:tc>
      </w:tr>
      <w:tr w:rsidR="00390C15" w:rsidRPr="00E26FA4" w14:paraId="12EAAE7C" w14:textId="77777777" w:rsidTr="00C66076">
        <w:trPr>
          <w:trHeight w:val="300"/>
        </w:trPr>
        <w:tc>
          <w:tcPr>
            <w:tcW w:w="1180" w:type="dxa"/>
            <w:noWrap/>
            <w:hideMark/>
          </w:tcPr>
          <w:p w14:paraId="43FE4FE9"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60-64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0E4C73BE"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9,727</w:t>
            </w:r>
          </w:p>
        </w:tc>
        <w:tc>
          <w:tcPr>
            <w:tcW w:w="960" w:type="dxa"/>
            <w:noWrap/>
            <w:hideMark/>
          </w:tcPr>
          <w:p w14:paraId="2600E830"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10,852</w:t>
            </w:r>
          </w:p>
        </w:tc>
        <w:tc>
          <w:tcPr>
            <w:tcW w:w="1169" w:type="dxa"/>
            <w:noWrap/>
            <w:hideMark/>
          </w:tcPr>
          <w:p w14:paraId="0BD83AB4"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1,125</w:t>
            </w:r>
          </w:p>
        </w:tc>
        <w:tc>
          <w:tcPr>
            <w:tcW w:w="871" w:type="dxa"/>
            <w:noWrap/>
            <w:hideMark/>
          </w:tcPr>
          <w:p w14:paraId="0150C6E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12%</w:t>
            </w:r>
          </w:p>
        </w:tc>
      </w:tr>
      <w:tr w:rsidR="00390C15" w:rsidRPr="00E26FA4" w14:paraId="781AE9A1" w14:textId="77777777" w:rsidTr="00C66076">
        <w:trPr>
          <w:trHeight w:val="300"/>
        </w:trPr>
        <w:tc>
          <w:tcPr>
            <w:tcW w:w="1180" w:type="dxa"/>
            <w:noWrap/>
            <w:hideMark/>
          </w:tcPr>
          <w:p w14:paraId="5034917B"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65-74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0BBDF72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17,049</w:t>
            </w:r>
          </w:p>
        </w:tc>
        <w:tc>
          <w:tcPr>
            <w:tcW w:w="960" w:type="dxa"/>
            <w:noWrap/>
            <w:hideMark/>
          </w:tcPr>
          <w:p w14:paraId="11BEB49D"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20,699</w:t>
            </w:r>
          </w:p>
        </w:tc>
        <w:tc>
          <w:tcPr>
            <w:tcW w:w="1169" w:type="dxa"/>
            <w:noWrap/>
            <w:hideMark/>
          </w:tcPr>
          <w:p w14:paraId="5C2395AB"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3,650</w:t>
            </w:r>
          </w:p>
        </w:tc>
        <w:tc>
          <w:tcPr>
            <w:tcW w:w="871" w:type="dxa"/>
            <w:noWrap/>
            <w:hideMark/>
          </w:tcPr>
          <w:p w14:paraId="5C31A885"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21%</w:t>
            </w:r>
          </w:p>
        </w:tc>
      </w:tr>
      <w:tr w:rsidR="00390C15" w:rsidRPr="00E26FA4" w14:paraId="15BA7323" w14:textId="77777777" w:rsidTr="00C66076">
        <w:trPr>
          <w:trHeight w:val="300"/>
        </w:trPr>
        <w:tc>
          <w:tcPr>
            <w:tcW w:w="1180" w:type="dxa"/>
            <w:noWrap/>
            <w:hideMark/>
          </w:tcPr>
          <w:p w14:paraId="3B81B43C"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75-84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79EC2741"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9,683</w:t>
            </w:r>
          </w:p>
        </w:tc>
        <w:tc>
          <w:tcPr>
            <w:tcW w:w="960" w:type="dxa"/>
            <w:noWrap/>
            <w:hideMark/>
          </w:tcPr>
          <w:p w14:paraId="73AAD10F"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17,083</w:t>
            </w:r>
          </w:p>
        </w:tc>
        <w:tc>
          <w:tcPr>
            <w:tcW w:w="1169" w:type="dxa"/>
            <w:noWrap/>
            <w:hideMark/>
          </w:tcPr>
          <w:p w14:paraId="7B2334BE"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7,400</w:t>
            </w:r>
          </w:p>
        </w:tc>
        <w:tc>
          <w:tcPr>
            <w:tcW w:w="871" w:type="dxa"/>
            <w:noWrap/>
            <w:hideMark/>
          </w:tcPr>
          <w:p w14:paraId="10AB467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76%</w:t>
            </w:r>
          </w:p>
        </w:tc>
      </w:tr>
      <w:tr w:rsidR="00390C15" w:rsidRPr="00E26FA4" w14:paraId="593B20B2" w14:textId="77777777" w:rsidTr="00C66076">
        <w:trPr>
          <w:trHeight w:val="300"/>
        </w:trPr>
        <w:tc>
          <w:tcPr>
            <w:tcW w:w="1180" w:type="dxa"/>
            <w:noWrap/>
            <w:hideMark/>
          </w:tcPr>
          <w:p w14:paraId="2CDFB286"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85+</w:t>
            </w:r>
          </w:p>
        </w:tc>
        <w:tc>
          <w:tcPr>
            <w:tcW w:w="960" w:type="dxa"/>
            <w:noWrap/>
            <w:hideMark/>
          </w:tcPr>
          <w:p w14:paraId="1CD089FC"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3,274</w:t>
            </w:r>
          </w:p>
        </w:tc>
        <w:tc>
          <w:tcPr>
            <w:tcW w:w="960" w:type="dxa"/>
            <w:noWrap/>
            <w:hideMark/>
          </w:tcPr>
          <w:p w14:paraId="074A5115"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6,284</w:t>
            </w:r>
          </w:p>
        </w:tc>
        <w:tc>
          <w:tcPr>
            <w:tcW w:w="1169" w:type="dxa"/>
            <w:noWrap/>
            <w:hideMark/>
          </w:tcPr>
          <w:p w14:paraId="49153F8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3,010</w:t>
            </w:r>
          </w:p>
        </w:tc>
        <w:tc>
          <w:tcPr>
            <w:tcW w:w="871" w:type="dxa"/>
            <w:noWrap/>
            <w:hideMark/>
          </w:tcPr>
          <w:p w14:paraId="4F3256DC"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92%</w:t>
            </w:r>
          </w:p>
        </w:tc>
      </w:tr>
      <w:tr w:rsidR="00390C15" w:rsidRPr="00E26FA4" w14:paraId="789378F9" w14:textId="77777777" w:rsidTr="00C66076">
        <w:trPr>
          <w:trHeight w:val="300"/>
        </w:trPr>
        <w:tc>
          <w:tcPr>
            <w:tcW w:w="1180" w:type="dxa"/>
            <w:noWrap/>
            <w:hideMark/>
          </w:tcPr>
          <w:p w14:paraId="4C622049" w14:textId="77777777" w:rsidR="00390C15" w:rsidRPr="00E26FA4" w:rsidRDefault="00390C15" w:rsidP="00C66076">
            <w:pPr>
              <w:rPr>
                <w:rFonts w:ascii="Arial" w:eastAsia="Times New Roman" w:hAnsi="Arial" w:cs="Arial"/>
                <w:b/>
                <w:bCs/>
                <w:sz w:val="20"/>
                <w:szCs w:val="20"/>
                <w:lang w:eastAsia="en-GB"/>
              </w:rPr>
            </w:pPr>
            <w:r w:rsidRPr="00E26FA4">
              <w:rPr>
                <w:rFonts w:ascii="Arial" w:eastAsia="Times New Roman" w:hAnsi="Arial" w:cs="Arial"/>
                <w:b/>
                <w:bCs/>
                <w:sz w:val="20"/>
                <w:szCs w:val="20"/>
                <w:lang w:eastAsia="en-GB"/>
              </w:rPr>
              <w:t>All</w:t>
            </w:r>
          </w:p>
        </w:tc>
        <w:tc>
          <w:tcPr>
            <w:tcW w:w="960" w:type="dxa"/>
            <w:noWrap/>
            <w:hideMark/>
          </w:tcPr>
          <w:p w14:paraId="6B7D5F44" w14:textId="77777777" w:rsidR="00390C15" w:rsidRPr="00E26FA4" w:rsidRDefault="00390C15" w:rsidP="00C66076">
            <w:pPr>
              <w:jc w:val="center"/>
              <w:rPr>
                <w:rFonts w:ascii="Arial" w:eastAsia="Times New Roman" w:hAnsi="Arial" w:cs="Arial"/>
                <w:b/>
                <w:bCs/>
                <w:sz w:val="20"/>
                <w:szCs w:val="20"/>
                <w:lang w:eastAsia="en-GB"/>
              </w:rPr>
            </w:pPr>
            <w:r w:rsidRPr="00E26FA4">
              <w:rPr>
                <w:rFonts w:ascii="Arial" w:eastAsia="Times New Roman" w:hAnsi="Arial" w:cs="Arial"/>
                <w:b/>
                <w:bCs/>
                <w:sz w:val="20"/>
                <w:szCs w:val="20"/>
                <w:lang w:eastAsia="en-GB"/>
              </w:rPr>
              <w:t>160,340</w:t>
            </w:r>
          </w:p>
        </w:tc>
        <w:tc>
          <w:tcPr>
            <w:tcW w:w="960" w:type="dxa"/>
            <w:noWrap/>
            <w:hideMark/>
          </w:tcPr>
          <w:p w14:paraId="43BCB03C" w14:textId="77777777" w:rsidR="00390C15" w:rsidRPr="00E26FA4" w:rsidRDefault="00390C15" w:rsidP="00C66076">
            <w:pPr>
              <w:jc w:val="center"/>
              <w:rPr>
                <w:rFonts w:ascii="Arial" w:eastAsia="Times New Roman" w:hAnsi="Arial" w:cs="Arial"/>
                <w:b/>
                <w:bCs/>
                <w:sz w:val="20"/>
                <w:szCs w:val="20"/>
                <w:lang w:eastAsia="en-GB"/>
              </w:rPr>
            </w:pPr>
            <w:r w:rsidRPr="00E26FA4">
              <w:rPr>
                <w:rFonts w:ascii="Arial" w:eastAsia="Times New Roman" w:hAnsi="Arial" w:cs="Arial"/>
                <w:b/>
                <w:bCs/>
                <w:sz w:val="20"/>
                <w:szCs w:val="20"/>
                <w:lang w:eastAsia="en-GB"/>
              </w:rPr>
              <w:t>169,962</w:t>
            </w:r>
          </w:p>
        </w:tc>
        <w:tc>
          <w:tcPr>
            <w:tcW w:w="1169" w:type="dxa"/>
            <w:noWrap/>
            <w:hideMark/>
          </w:tcPr>
          <w:p w14:paraId="38C1C371" w14:textId="77777777" w:rsidR="00390C15" w:rsidRPr="00E26FA4" w:rsidRDefault="00390C15" w:rsidP="00C66076">
            <w:pPr>
              <w:jc w:val="center"/>
              <w:rPr>
                <w:rFonts w:ascii="Arial" w:eastAsia="Times New Roman" w:hAnsi="Arial" w:cs="Arial"/>
                <w:b/>
                <w:bCs/>
                <w:sz w:val="20"/>
                <w:szCs w:val="20"/>
                <w:lang w:eastAsia="en-GB"/>
              </w:rPr>
            </w:pPr>
            <w:r w:rsidRPr="00E26FA4">
              <w:rPr>
                <w:rFonts w:ascii="Arial" w:eastAsia="Times New Roman" w:hAnsi="Arial" w:cs="Arial"/>
                <w:b/>
                <w:bCs/>
                <w:sz w:val="20"/>
                <w:szCs w:val="20"/>
                <w:lang w:eastAsia="en-GB"/>
              </w:rPr>
              <w:t>9,622</w:t>
            </w:r>
          </w:p>
        </w:tc>
        <w:tc>
          <w:tcPr>
            <w:tcW w:w="871" w:type="dxa"/>
            <w:noWrap/>
            <w:hideMark/>
          </w:tcPr>
          <w:p w14:paraId="7C739120" w14:textId="77777777" w:rsidR="00390C15" w:rsidRPr="00E26FA4" w:rsidRDefault="00390C15" w:rsidP="00C66076">
            <w:pPr>
              <w:jc w:val="center"/>
              <w:rPr>
                <w:rFonts w:ascii="Arial" w:eastAsia="Times New Roman" w:hAnsi="Arial" w:cs="Arial"/>
                <w:b/>
                <w:bCs/>
                <w:sz w:val="20"/>
                <w:szCs w:val="20"/>
                <w:lang w:eastAsia="en-GB"/>
              </w:rPr>
            </w:pPr>
            <w:r w:rsidRPr="00E26FA4">
              <w:rPr>
                <w:rFonts w:ascii="Arial" w:eastAsia="Times New Roman" w:hAnsi="Arial" w:cs="Arial"/>
                <w:b/>
                <w:bCs/>
                <w:sz w:val="20"/>
                <w:szCs w:val="20"/>
                <w:lang w:eastAsia="en-GB"/>
              </w:rPr>
              <w:t>6.0%</w:t>
            </w:r>
          </w:p>
        </w:tc>
      </w:tr>
    </w:tbl>
    <w:p w14:paraId="4C94EE81" w14:textId="77777777" w:rsidR="00390C15" w:rsidRDefault="00390C15" w:rsidP="00390C15">
      <w:pPr>
        <w:rPr>
          <w:bCs/>
          <w:sz w:val="16"/>
          <w:szCs w:val="16"/>
        </w:rPr>
      </w:pPr>
      <w:r>
        <w:rPr>
          <w:bCs/>
          <w:sz w:val="16"/>
          <w:szCs w:val="16"/>
        </w:rPr>
        <w:t>S</w:t>
      </w:r>
      <w:r w:rsidRPr="0082178F">
        <w:rPr>
          <w:bCs/>
          <w:sz w:val="16"/>
          <w:szCs w:val="16"/>
        </w:rPr>
        <w:t>ource: NRS 2018 population projections</w:t>
      </w:r>
    </w:p>
    <w:p w14:paraId="627D6936" w14:textId="5E2D7FFB" w:rsidR="0025092D" w:rsidRDefault="0025092D" w:rsidP="0025092D">
      <w:pPr>
        <w:rPr>
          <w:bCs/>
          <w:sz w:val="24"/>
          <w:szCs w:val="24"/>
        </w:rPr>
      </w:pPr>
      <w:r>
        <w:rPr>
          <w:bCs/>
          <w:sz w:val="24"/>
          <w:szCs w:val="24"/>
        </w:rPr>
        <w:t xml:space="preserve">Chart 2.4 highlights that there are differences between Scotland and Falkirk in terms of population projections by age group with a bigger decline in the 0-4 age group in Scotland and a slight projected increase in the 25-44 age group in Falkirk. For the older age groups between 60+ years the Falkirk area sees a bigger projected increase than the Scotland area as a whole.  </w:t>
      </w:r>
      <w:r w:rsidR="006C4178">
        <w:rPr>
          <w:bCs/>
          <w:sz w:val="24"/>
          <w:szCs w:val="24"/>
        </w:rPr>
        <w:t>Overall,</w:t>
      </w:r>
      <w:r>
        <w:rPr>
          <w:bCs/>
          <w:sz w:val="24"/>
          <w:szCs w:val="24"/>
        </w:rPr>
        <w:t xml:space="preserve"> though the Falkirk Area population is projected to increase by 6% but Scotland by 3%.</w:t>
      </w:r>
    </w:p>
    <w:p w14:paraId="0A5C3AD9" w14:textId="77777777" w:rsidR="0025092D" w:rsidRPr="002453C6" w:rsidRDefault="0025092D" w:rsidP="00F167DD">
      <w:pPr>
        <w:pStyle w:val="Heading3"/>
        <w:rPr>
          <w:b/>
          <w:bCs/>
          <w:color w:val="auto"/>
          <w:lang w:val="en-US"/>
        </w:rPr>
      </w:pPr>
      <w:r w:rsidRPr="002453C6">
        <w:rPr>
          <w:b/>
          <w:bCs/>
          <w:color w:val="auto"/>
          <w:lang w:val="en-US"/>
        </w:rPr>
        <w:t>Household Projections</w:t>
      </w:r>
    </w:p>
    <w:p w14:paraId="2F79313A" w14:textId="77777777" w:rsidR="0025092D" w:rsidRDefault="0025092D" w:rsidP="0025092D">
      <w:pPr>
        <w:autoSpaceDE w:val="0"/>
        <w:autoSpaceDN w:val="0"/>
        <w:adjustRightInd w:val="0"/>
      </w:pPr>
      <w:r w:rsidRPr="00230212">
        <w:rPr>
          <w:rFonts w:cstheme="minorHAnsi"/>
          <w:sz w:val="24"/>
          <w:szCs w:val="24"/>
        </w:rPr>
        <w:t>Household projections</w:t>
      </w:r>
      <w:r w:rsidRPr="00230212">
        <w:rPr>
          <w:rFonts w:cstheme="minorHAnsi"/>
          <w:b/>
          <w:bCs/>
          <w:sz w:val="24"/>
          <w:szCs w:val="24"/>
        </w:rPr>
        <w:t xml:space="preserve"> </w:t>
      </w:r>
      <w:r w:rsidRPr="00230212">
        <w:rPr>
          <w:rFonts w:cstheme="minorHAnsi"/>
          <w:sz w:val="24"/>
          <w:szCs w:val="24"/>
        </w:rPr>
        <w:t>are produced by the National Records of Scotland</w:t>
      </w:r>
      <w:r>
        <w:rPr>
          <w:rFonts w:cstheme="minorHAnsi"/>
          <w:sz w:val="24"/>
          <w:szCs w:val="24"/>
        </w:rPr>
        <w:t xml:space="preserve"> every two years and </w:t>
      </w:r>
      <w:r w:rsidRPr="00230212">
        <w:rPr>
          <w:rFonts w:cstheme="minorHAnsi"/>
          <w:sz w:val="24"/>
          <w:szCs w:val="24"/>
        </w:rPr>
        <w:t>they show how many additional households would form if assumptions based on previous demographic trends in population growth and household formation were to be realised. Projections do not factor in the effect of coronavirus (COVID-19) or attempt to predict the impact of political or economic circumstances</w:t>
      </w:r>
      <w:r w:rsidRPr="00230212">
        <w:rPr>
          <w:rFonts w:ascii="Arial" w:hAnsi="Arial" w:cs="Arial"/>
          <w:sz w:val="24"/>
          <w:szCs w:val="24"/>
        </w:rPr>
        <w:t>.</w:t>
      </w:r>
      <w:r w:rsidRPr="00230212">
        <w:t xml:space="preserve"> </w:t>
      </w:r>
    </w:p>
    <w:p w14:paraId="4E759427" w14:textId="77777777" w:rsidR="0025092D" w:rsidRDefault="0025092D" w:rsidP="0025092D">
      <w:pPr>
        <w:autoSpaceDE w:val="0"/>
        <w:autoSpaceDN w:val="0"/>
        <w:adjustRightInd w:val="0"/>
        <w:rPr>
          <w:rFonts w:cstheme="minorHAnsi"/>
          <w:sz w:val="24"/>
          <w:szCs w:val="24"/>
        </w:rPr>
      </w:pPr>
      <w:r w:rsidRPr="00485745">
        <w:rPr>
          <w:rFonts w:cstheme="minorHAnsi"/>
          <w:sz w:val="24"/>
          <w:szCs w:val="24"/>
        </w:rPr>
        <w:t xml:space="preserve">The principal population projection produced by the National Records of Scotland (NRS), uses assumptions about fertility, mortality and migration which are thought to be the most likely to occur over the next 25 years. However, a range of variant projections </w:t>
      </w:r>
      <w:r>
        <w:rPr>
          <w:rFonts w:cstheme="minorHAnsi"/>
          <w:sz w:val="24"/>
          <w:szCs w:val="24"/>
        </w:rPr>
        <w:t>are also produced</w:t>
      </w:r>
      <w:r w:rsidRPr="00485745">
        <w:rPr>
          <w:rFonts w:cstheme="minorHAnsi"/>
          <w:sz w:val="24"/>
          <w:szCs w:val="24"/>
        </w:rPr>
        <w:t xml:space="preserve">. The low and high migration variant population projections use the same assumptions about fertility and mortality as the principal population projection but assume varied levels of migration to and from </w:t>
      </w:r>
      <w:r>
        <w:rPr>
          <w:rFonts w:cstheme="minorHAnsi"/>
          <w:sz w:val="24"/>
          <w:szCs w:val="24"/>
        </w:rPr>
        <w:t>Falkirk</w:t>
      </w:r>
      <w:r w:rsidRPr="00485745">
        <w:rPr>
          <w:rFonts w:cstheme="minorHAnsi"/>
          <w:sz w:val="24"/>
          <w:szCs w:val="24"/>
        </w:rPr>
        <w:t>.</w:t>
      </w:r>
      <w:r>
        <w:rPr>
          <w:rFonts w:cstheme="minorHAnsi"/>
          <w:sz w:val="24"/>
          <w:szCs w:val="24"/>
        </w:rPr>
        <w:t xml:space="preserve"> </w:t>
      </w:r>
      <w:r w:rsidRPr="00485745">
        <w:rPr>
          <w:rFonts w:cstheme="minorHAnsi"/>
          <w:sz w:val="24"/>
          <w:szCs w:val="24"/>
        </w:rPr>
        <w:t>T</w:t>
      </w:r>
      <w:r>
        <w:rPr>
          <w:rFonts w:cstheme="minorHAnsi"/>
          <w:sz w:val="24"/>
          <w:szCs w:val="24"/>
        </w:rPr>
        <w:t xml:space="preserve">able 2.6 shows </w:t>
      </w:r>
      <w:bookmarkStart w:id="4" w:name="_Hlk69114841"/>
      <w:r>
        <w:rPr>
          <w:rFonts w:cstheme="minorHAnsi"/>
          <w:sz w:val="24"/>
          <w:szCs w:val="24"/>
        </w:rPr>
        <w:t>t</w:t>
      </w:r>
      <w:r w:rsidRPr="00485745">
        <w:rPr>
          <w:rFonts w:cstheme="minorHAnsi"/>
          <w:sz w:val="24"/>
          <w:szCs w:val="24"/>
        </w:rPr>
        <w:t>he percentage increase in households between 2018 and 2043 is 1</w:t>
      </w:r>
      <w:r>
        <w:rPr>
          <w:rFonts w:cstheme="minorHAnsi"/>
          <w:sz w:val="24"/>
          <w:szCs w:val="24"/>
        </w:rPr>
        <w:t>3.2</w:t>
      </w:r>
      <w:r w:rsidRPr="00485745">
        <w:rPr>
          <w:rFonts w:cstheme="minorHAnsi"/>
          <w:sz w:val="24"/>
          <w:szCs w:val="24"/>
        </w:rPr>
        <w:t xml:space="preserve">% for the principal projection. This compares with </w:t>
      </w:r>
      <w:r>
        <w:rPr>
          <w:rFonts w:cstheme="minorHAnsi"/>
          <w:sz w:val="24"/>
          <w:szCs w:val="24"/>
        </w:rPr>
        <w:t>11.6</w:t>
      </w:r>
      <w:r w:rsidRPr="00485745">
        <w:rPr>
          <w:rFonts w:cstheme="minorHAnsi"/>
          <w:sz w:val="24"/>
          <w:szCs w:val="24"/>
        </w:rPr>
        <w:t>% for the low migration variant</w:t>
      </w:r>
      <w:r>
        <w:rPr>
          <w:rFonts w:cstheme="minorHAnsi"/>
          <w:sz w:val="24"/>
          <w:szCs w:val="24"/>
        </w:rPr>
        <w:t xml:space="preserve"> and </w:t>
      </w:r>
      <w:r w:rsidRPr="00485745">
        <w:rPr>
          <w:rFonts w:cstheme="minorHAnsi"/>
          <w:sz w:val="24"/>
          <w:szCs w:val="24"/>
        </w:rPr>
        <w:t>1</w:t>
      </w:r>
      <w:r>
        <w:rPr>
          <w:rFonts w:cstheme="minorHAnsi"/>
          <w:sz w:val="24"/>
          <w:szCs w:val="24"/>
        </w:rPr>
        <w:t>4.5</w:t>
      </w:r>
      <w:r w:rsidRPr="00485745">
        <w:rPr>
          <w:rFonts w:cstheme="minorHAnsi"/>
          <w:sz w:val="24"/>
          <w:szCs w:val="24"/>
        </w:rPr>
        <w:t>% for the high migration variant</w:t>
      </w:r>
      <w:r>
        <w:rPr>
          <w:rFonts w:cstheme="minorHAnsi"/>
          <w:sz w:val="24"/>
          <w:szCs w:val="24"/>
        </w:rPr>
        <w:t xml:space="preserve">. </w:t>
      </w:r>
      <w:bookmarkEnd w:id="4"/>
    </w:p>
    <w:p w14:paraId="0FC177A9" w14:textId="77777777" w:rsidR="0025092D" w:rsidRPr="00E22A2A" w:rsidRDefault="0025092D" w:rsidP="00E22A2A">
      <w:pPr>
        <w:pStyle w:val="Heading4"/>
        <w:rPr>
          <w:color w:val="auto"/>
        </w:rPr>
      </w:pPr>
    </w:p>
    <w:p w14:paraId="1864C80B" w14:textId="0AC5C0A3" w:rsidR="0025092D" w:rsidRPr="002453C6" w:rsidRDefault="0025092D" w:rsidP="00E22A2A">
      <w:pPr>
        <w:pStyle w:val="Heading4"/>
        <w:rPr>
          <w:b/>
          <w:bCs/>
          <w:i w:val="0"/>
          <w:iCs w:val="0"/>
          <w:color w:val="auto"/>
        </w:rPr>
      </w:pPr>
      <w:bookmarkStart w:id="5" w:name="_Hlk92901438"/>
      <w:r w:rsidRPr="002453C6">
        <w:rPr>
          <w:b/>
          <w:bCs/>
          <w:i w:val="0"/>
          <w:iCs w:val="0"/>
          <w:color w:val="auto"/>
        </w:rPr>
        <w:t>Table 2.6: Household Projections for Falkirk by Variant</w:t>
      </w:r>
      <w:bookmarkEnd w:id="5"/>
    </w:p>
    <w:tbl>
      <w:tblPr>
        <w:tblStyle w:val="GridTable1Light"/>
        <w:tblW w:w="8217" w:type="dxa"/>
        <w:tblLook w:val="04A0" w:firstRow="1" w:lastRow="0" w:firstColumn="1" w:lastColumn="0" w:noHBand="0" w:noVBand="1"/>
      </w:tblPr>
      <w:tblGrid>
        <w:gridCol w:w="2405"/>
        <w:gridCol w:w="885"/>
        <w:gridCol w:w="960"/>
        <w:gridCol w:w="960"/>
        <w:gridCol w:w="1448"/>
        <w:gridCol w:w="1559"/>
      </w:tblGrid>
      <w:tr w:rsidR="008A1D23" w:rsidRPr="008A1D23" w14:paraId="682AA4DB" w14:textId="77777777" w:rsidTr="00AC29F1">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C8FDDD6" w14:textId="77777777" w:rsidR="008A1D23" w:rsidRPr="008A1D23" w:rsidRDefault="008A1D23" w:rsidP="008A1D23">
            <w:pPr>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Area</w:t>
            </w:r>
          </w:p>
        </w:tc>
        <w:tc>
          <w:tcPr>
            <w:tcW w:w="885" w:type="dxa"/>
            <w:noWrap/>
            <w:hideMark/>
          </w:tcPr>
          <w:p w14:paraId="363E5DCB" w14:textId="77777777" w:rsidR="008A1D23" w:rsidRPr="008A1D23" w:rsidRDefault="008A1D23" w:rsidP="008A1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2018</w:t>
            </w:r>
          </w:p>
        </w:tc>
        <w:tc>
          <w:tcPr>
            <w:tcW w:w="960" w:type="dxa"/>
            <w:noWrap/>
            <w:hideMark/>
          </w:tcPr>
          <w:p w14:paraId="11A102C0" w14:textId="77777777" w:rsidR="008A1D23" w:rsidRPr="008A1D23" w:rsidRDefault="008A1D23" w:rsidP="008A1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2028</w:t>
            </w:r>
          </w:p>
        </w:tc>
        <w:tc>
          <w:tcPr>
            <w:tcW w:w="960" w:type="dxa"/>
            <w:noWrap/>
            <w:hideMark/>
          </w:tcPr>
          <w:p w14:paraId="68F33698" w14:textId="77777777" w:rsidR="008A1D23" w:rsidRPr="008A1D23" w:rsidRDefault="008A1D23" w:rsidP="008A1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2043</w:t>
            </w:r>
          </w:p>
        </w:tc>
        <w:tc>
          <w:tcPr>
            <w:tcW w:w="1448" w:type="dxa"/>
            <w:hideMark/>
          </w:tcPr>
          <w:p w14:paraId="558263EC" w14:textId="77777777" w:rsidR="008A1D23" w:rsidRPr="008A1D23" w:rsidRDefault="008A1D23" w:rsidP="008A1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Change (%) 2018-2028</w:t>
            </w:r>
          </w:p>
        </w:tc>
        <w:tc>
          <w:tcPr>
            <w:tcW w:w="1559" w:type="dxa"/>
            <w:hideMark/>
          </w:tcPr>
          <w:p w14:paraId="0640347F" w14:textId="77777777" w:rsidR="008A1D23" w:rsidRPr="008A1D23" w:rsidRDefault="008A1D23" w:rsidP="008A1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Change (%) 2018-2043</w:t>
            </w:r>
          </w:p>
        </w:tc>
      </w:tr>
      <w:tr w:rsidR="008A1D23" w:rsidRPr="008A1D23" w14:paraId="74C06ACA" w14:textId="77777777" w:rsidTr="00AC29F1">
        <w:trPr>
          <w:trHeight w:val="33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70352A7" w14:textId="77777777" w:rsidR="008A1D23" w:rsidRPr="008A1D23" w:rsidRDefault="008A1D23" w:rsidP="008A1D23">
            <w:pPr>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Low Migration</w:t>
            </w:r>
          </w:p>
        </w:tc>
        <w:tc>
          <w:tcPr>
            <w:tcW w:w="885" w:type="dxa"/>
            <w:noWrap/>
            <w:hideMark/>
          </w:tcPr>
          <w:p w14:paraId="6586BC7D"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72,267</w:t>
            </w:r>
          </w:p>
        </w:tc>
        <w:tc>
          <w:tcPr>
            <w:tcW w:w="960" w:type="dxa"/>
            <w:noWrap/>
            <w:hideMark/>
          </w:tcPr>
          <w:p w14:paraId="7CF9EFDB"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76,470</w:t>
            </w:r>
          </w:p>
        </w:tc>
        <w:tc>
          <w:tcPr>
            <w:tcW w:w="960" w:type="dxa"/>
            <w:noWrap/>
            <w:hideMark/>
          </w:tcPr>
          <w:p w14:paraId="1B73ACB5"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80,685</w:t>
            </w:r>
          </w:p>
        </w:tc>
        <w:tc>
          <w:tcPr>
            <w:tcW w:w="1448" w:type="dxa"/>
            <w:noWrap/>
            <w:hideMark/>
          </w:tcPr>
          <w:p w14:paraId="3FB550E1"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5.80%</w:t>
            </w:r>
          </w:p>
        </w:tc>
        <w:tc>
          <w:tcPr>
            <w:tcW w:w="1559" w:type="dxa"/>
            <w:noWrap/>
            <w:hideMark/>
          </w:tcPr>
          <w:p w14:paraId="29EC9943"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11.60%</w:t>
            </w:r>
          </w:p>
        </w:tc>
      </w:tr>
      <w:tr w:rsidR="008A1D23" w:rsidRPr="008A1D23" w14:paraId="0D2A24C2" w14:textId="77777777" w:rsidTr="00AC29F1">
        <w:trPr>
          <w:trHeight w:val="33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4CDC437" w14:textId="77777777" w:rsidR="008A1D23" w:rsidRPr="008A1D23" w:rsidRDefault="008A1D23" w:rsidP="008A1D23">
            <w:pPr>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Principal Projection</w:t>
            </w:r>
          </w:p>
        </w:tc>
        <w:tc>
          <w:tcPr>
            <w:tcW w:w="885" w:type="dxa"/>
            <w:noWrap/>
            <w:hideMark/>
          </w:tcPr>
          <w:p w14:paraId="34ED3D22"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72,267</w:t>
            </w:r>
          </w:p>
        </w:tc>
        <w:tc>
          <w:tcPr>
            <w:tcW w:w="960" w:type="dxa"/>
            <w:noWrap/>
            <w:hideMark/>
          </w:tcPr>
          <w:p w14:paraId="0C4F2250"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76,692</w:t>
            </w:r>
          </w:p>
        </w:tc>
        <w:tc>
          <w:tcPr>
            <w:tcW w:w="960" w:type="dxa"/>
            <w:noWrap/>
            <w:hideMark/>
          </w:tcPr>
          <w:p w14:paraId="52E40C30"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81,790</w:t>
            </w:r>
          </w:p>
        </w:tc>
        <w:tc>
          <w:tcPr>
            <w:tcW w:w="1448" w:type="dxa"/>
            <w:noWrap/>
            <w:hideMark/>
          </w:tcPr>
          <w:p w14:paraId="11B45EF6"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6.10%</w:t>
            </w:r>
          </w:p>
        </w:tc>
        <w:tc>
          <w:tcPr>
            <w:tcW w:w="1559" w:type="dxa"/>
            <w:noWrap/>
            <w:hideMark/>
          </w:tcPr>
          <w:p w14:paraId="4FABCED2"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13.20%</w:t>
            </w:r>
          </w:p>
        </w:tc>
      </w:tr>
      <w:tr w:rsidR="008A1D23" w:rsidRPr="008A1D23" w14:paraId="1BD291DA" w14:textId="77777777" w:rsidTr="00AC29F1">
        <w:trPr>
          <w:trHeight w:val="33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4D0F17B" w14:textId="77777777" w:rsidR="008A1D23" w:rsidRPr="008A1D23" w:rsidRDefault="008A1D23" w:rsidP="008A1D23">
            <w:pPr>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High Migration</w:t>
            </w:r>
          </w:p>
        </w:tc>
        <w:tc>
          <w:tcPr>
            <w:tcW w:w="885" w:type="dxa"/>
            <w:noWrap/>
            <w:hideMark/>
          </w:tcPr>
          <w:p w14:paraId="7ECCCEB3"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72,267</w:t>
            </w:r>
          </w:p>
        </w:tc>
        <w:tc>
          <w:tcPr>
            <w:tcW w:w="960" w:type="dxa"/>
            <w:noWrap/>
            <w:hideMark/>
          </w:tcPr>
          <w:p w14:paraId="1222B320"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76,917</w:t>
            </w:r>
          </w:p>
        </w:tc>
        <w:tc>
          <w:tcPr>
            <w:tcW w:w="960" w:type="dxa"/>
            <w:noWrap/>
            <w:hideMark/>
          </w:tcPr>
          <w:p w14:paraId="583E7D1C"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82,774</w:t>
            </w:r>
          </w:p>
        </w:tc>
        <w:tc>
          <w:tcPr>
            <w:tcW w:w="1448" w:type="dxa"/>
            <w:noWrap/>
            <w:hideMark/>
          </w:tcPr>
          <w:p w14:paraId="705274A2"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6.40%</w:t>
            </w:r>
          </w:p>
        </w:tc>
        <w:tc>
          <w:tcPr>
            <w:tcW w:w="1559" w:type="dxa"/>
            <w:noWrap/>
            <w:hideMark/>
          </w:tcPr>
          <w:p w14:paraId="26516669"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14.50%</w:t>
            </w:r>
          </w:p>
        </w:tc>
      </w:tr>
    </w:tbl>
    <w:p w14:paraId="6E7D307F" w14:textId="538869A7" w:rsidR="00DE490E" w:rsidRDefault="00DE490E" w:rsidP="008A1D23">
      <w:pPr>
        <w:autoSpaceDE w:val="0"/>
        <w:autoSpaceDN w:val="0"/>
        <w:adjustRightInd w:val="0"/>
        <w:rPr>
          <w:sz w:val="18"/>
          <w:szCs w:val="18"/>
        </w:rPr>
      </w:pPr>
      <w:r w:rsidRPr="00BC4463">
        <w:rPr>
          <w:sz w:val="18"/>
          <w:szCs w:val="18"/>
        </w:rPr>
        <w:t>Source: NRS 2018 Household Projections</w:t>
      </w:r>
    </w:p>
    <w:p w14:paraId="1C38E01F" w14:textId="77777777" w:rsidR="00DE490E" w:rsidRDefault="00DE490E" w:rsidP="0025092D">
      <w:pPr>
        <w:autoSpaceDE w:val="0"/>
        <w:autoSpaceDN w:val="0"/>
        <w:adjustRightInd w:val="0"/>
        <w:rPr>
          <w:sz w:val="18"/>
          <w:szCs w:val="18"/>
        </w:rPr>
      </w:pPr>
    </w:p>
    <w:p w14:paraId="7A2623A7" w14:textId="77777777" w:rsidR="0025092D" w:rsidRPr="007D2A50" w:rsidRDefault="0025092D" w:rsidP="0025092D">
      <w:pPr>
        <w:rPr>
          <w:sz w:val="24"/>
          <w:szCs w:val="24"/>
        </w:rPr>
      </w:pPr>
      <w:r w:rsidRPr="007D2A50">
        <w:rPr>
          <w:sz w:val="24"/>
          <w:szCs w:val="24"/>
        </w:rPr>
        <w:t>The first part of the HNDA Tool requires choices to be made between the high migration, principal and low migration household projection variants, depending on the scenario.  All three variants will lead to an increase in households in the area.  This was discussed with the Strategic Housing Group and it was decided that all three would be run through the Tool.</w:t>
      </w:r>
    </w:p>
    <w:p w14:paraId="70E597BD" w14:textId="77777777" w:rsidR="0025092D" w:rsidRPr="00C3730C" w:rsidRDefault="0025092D" w:rsidP="0025092D">
      <w:pPr>
        <w:autoSpaceDE w:val="0"/>
        <w:autoSpaceDN w:val="0"/>
        <w:adjustRightInd w:val="0"/>
        <w:rPr>
          <w:sz w:val="24"/>
          <w:szCs w:val="24"/>
        </w:rPr>
      </w:pPr>
      <w:bookmarkStart w:id="6" w:name="_Hlk69114874"/>
      <w:r w:rsidRPr="00C3730C">
        <w:rPr>
          <w:sz w:val="24"/>
          <w:szCs w:val="24"/>
        </w:rPr>
        <w:t xml:space="preserve">The 2018 principal projection suggests that the number of households in Falkirk will increase by 9,523 (13%) between 2018 and 2043. This is on average an increase of 380 households every year. </w:t>
      </w:r>
      <w:bookmarkEnd w:id="6"/>
      <w:r w:rsidRPr="00C3730C">
        <w:rPr>
          <w:sz w:val="24"/>
          <w:szCs w:val="24"/>
        </w:rPr>
        <w:t>These household projections are lower than the 2012 projections used in the last HNDA where the number of households was expected to increase by 10,979 (16%) in the 25 years between 2012 and 2037.</w:t>
      </w:r>
    </w:p>
    <w:p w14:paraId="32FB319C" w14:textId="77777777" w:rsidR="0025092D" w:rsidRDefault="0025092D" w:rsidP="0025092D">
      <w:pPr>
        <w:autoSpaceDE w:val="0"/>
        <w:autoSpaceDN w:val="0"/>
        <w:adjustRightInd w:val="0"/>
        <w:rPr>
          <w:rFonts w:ascii="Arial" w:hAnsi="Arial" w:cs="Arial"/>
          <w:sz w:val="24"/>
          <w:szCs w:val="24"/>
        </w:rPr>
      </w:pPr>
    </w:p>
    <w:p w14:paraId="5111A5F1" w14:textId="445F340A" w:rsidR="0025092D" w:rsidRPr="002453C6" w:rsidRDefault="0025092D" w:rsidP="00416F54">
      <w:pPr>
        <w:pStyle w:val="Heading4"/>
        <w:rPr>
          <w:b/>
          <w:bCs/>
          <w:i w:val="0"/>
          <w:iCs w:val="0"/>
          <w:color w:val="auto"/>
        </w:rPr>
      </w:pPr>
      <w:r w:rsidRPr="002453C6">
        <w:rPr>
          <w:b/>
          <w:bCs/>
          <w:i w:val="0"/>
          <w:iCs w:val="0"/>
          <w:color w:val="auto"/>
        </w:rPr>
        <w:t>Chart 2.4: Population Projections for Falkirk and Scotland by Age Group 2018-2043</w:t>
      </w:r>
    </w:p>
    <w:p w14:paraId="2D17E253" w14:textId="77777777" w:rsidR="0025092D" w:rsidRDefault="0025092D" w:rsidP="0025092D">
      <w:r>
        <w:rPr>
          <w:noProof/>
        </w:rPr>
        <w:drawing>
          <wp:inline distT="0" distB="0" distL="0" distR="0" wp14:anchorId="58A83D6A" wp14:editId="0A5BD5C7">
            <wp:extent cx="4584700" cy="1993900"/>
            <wp:effectExtent l="0" t="0" r="6350" b="6350"/>
            <wp:docPr id="15" name="Picture 15" descr="Population Projections for Falkirk and Scotland by Age Group 2018-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opulation Projections for Falkirk and Scotland by Age Group 2018-20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1993900"/>
                    </a:xfrm>
                    <a:prstGeom prst="rect">
                      <a:avLst/>
                    </a:prstGeom>
                    <a:noFill/>
                  </pic:spPr>
                </pic:pic>
              </a:graphicData>
            </a:graphic>
          </wp:inline>
        </w:drawing>
      </w:r>
    </w:p>
    <w:p w14:paraId="08524EDE" w14:textId="58EB1817" w:rsidR="0025092D" w:rsidRDefault="0025092D" w:rsidP="0025092D">
      <w:pPr>
        <w:rPr>
          <w:rFonts w:cstheme="minorHAnsi"/>
          <w:sz w:val="18"/>
          <w:szCs w:val="18"/>
        </w:rPr>
      </w:pPr>
      <w:r w:rsidRPr="00F44584">
        <w:rPr>
          <w:rFonts w:cstheme="minorHAnsi"/>
          <w:sz w:val="18"/>
          <w:szCs w:val="18"/>
        </w:rPr>
        <w:t>Source: Nat</w:t>
      </w:r>
      <w:r w:rsidRPr="00F44584">
        <w:rPr>
          <w:rFonts w:cstheme="minorHAnsi"/>
          <w:spacing w:val="-3"/>
          <w:sz w:val="18"/>
          <w:szCs w:val="18"/>
        </w:rPr>
        <w:t>i</w:t>
      </w:r>
      <w:r w:rsidRPr="00F44584">
        <w:rPr>
          <w:rFonts w:cstheme="minorHAnsi"/>
          <w:sz w:val="18"/>
          <w:szCs w:val="18"/>
        </w:rPr>
        <w:t>onal Re</w:t>
      </w:r>
      <w:r w:rsidRPr="00F44584">
        <w:rPr>
          <w:rFonts w:cstheme="minorHAnsi"/>
          <w:spacing w:val="-3"/>
          <w:sz w:val="18"/>
          <w:szCs w:val="18"/>
        </w:rPr>
        <w:t>c</w:t>
      </w:r>
      <w:r w:rsidRPr="00F44584">
        <w:rPr>
          <w:rFonts w:cstheme="minorHAnsi"/>
          <w:sz w:val="18"/>
          <w:szCs w:val="18"/>
        </w:rPr>
        <w:t xml:space="preserve">ords of </w:t>
      </w:r>
      <w:r w:rsidR="006C4178" w:rsidRPr="00F44584">
        <w:rPr>
          <w:rFonts w:cstheme="minorHAnsi"/>
          <w:spacing w:val="-4"/>
          <w:sz w:val="18"/>
          <w:szCs w:val="18"/>
        </w:rPr>
        <w:t>S</w:t>
      </w:r>
      <w:r w:rsidR="006C4178" w:rsidRPr="00F44584">
        <w:rPr>
          <w:rFonts w:cstheme="minorHAnsi"/>
          <w:sz w:val="18"/>
          <w:szCs w:val="18"/>
        </w:rPr>
        <w:t>cotland</w:t>
      </w:r>
    </w:p>
    <w:p w14:paraId="70799828" w14:textId="77777777" w:rsidR="003B6A40" w:rsidRDefault="003B6A40" w:rsidP="00F167DD">
      <w:pPr>
        <w:pStyle w:val="Heading3"/>
        <w:rPr>
          <w:b/>
          <w:bCs/>
          <w:color w:val="auto"/>
          <w:lang w:val="en-US"/>
        </w:rPr>
      </w:pPr>
    </w:p>
    <w:p w14:paraId="0092734C" w14:textId="0BD11E07" w:rsidR="00CE7DA7" w:rsidRPr="002453C6" w:rsidRDefault="00CE7DA7" w:rsidP="00F167DD">
      <w:pPr>
        <w:pStyle w:val="Heading3"/>
        <w:rPr>
          <w:b/>
          <w:bCs/>
          <w:color w:val="auto"/>
          <w:lang w:val="en-US"/>
        </w:rPr>
      </w:pPr>
      <w:r w:rsidRPr="002453C6">
        <w:rPr>
          <w:b/>
          <w:bCs/>
          <w:color w:val="auto"/>
          <w:lang w:val="en-US"/>
        </w:rPr>
        <w:t>Household Projections</w:t>
      </w:r>
    </w:p>
    <w:p w14:paraId="63DBD226" w14:textId="6B1BC596" w:rsidR="00CE7DA7" w:rsidRDefault="00CE7DA7" w:rsidP="00CE7DA7">
      <w:pPr>
        <w:autoSpaceDE w:val="0"/>
        <w:autoSpaceDN w:val="0"/>
        <w:adjustRightInd w:val="0"/>
      </w:pPr>
      <w:r w:rsidRPr="00230212">
        <w:rPr>
          <w:rFonts w:cstheme="minorHAnsi"/>
          <w:sz w:val="24"/>
          <w:szCs w:val="24"/>
        </w:rPr>
        <w:t>Household projections</w:t>
      </w:r>
      <w:r w:rsidRPr="00230212">
        <w:rPr>
          <w:rFonts w:cstheme="minorHAnsi"/>
          <w:b/>
          <w:bCs/>
          <w:sz w:val="24"/>
          <w:szCs w:val="24"/>
        </w:rPr>
        <w:t xml:space="preserve"> </w:t>
      </w:r>
      <w:r w:rsidRPr="00230212">
        <w:rPr>
          <w:rFonts w:cstheme="minorHAnsi"/>
          <w:sz w:val="24"/>
          <w:szCs w:val="24"/>
        </w:rPr>
        <w:t>are produced by the National Records of Scotland</w:t>
      </w:r>
      <w:r>
        <w:rPr>
          <w:rFonts w:cstheme="minorHAnsi"/>
          <w:sz w:val="24"/>
          <w:szCs w:val="24"/>
        </w:rPr>
        <w:t xml:space="preserve"> every two </w:t>
      </w:r>
      <w:r w:rsidR="006C4178">
        <w:rPr>
          <w:rFonts w:cstheme="minorHAnsi"/>
          <w:sz w:val="24"/>
          <w:szCs w:val="24"/>
        </w:rPr>
        <w:t>years,</w:t>
      </w:r>
      <w:r>
        <w:rPr>
          <w:rFonts w:cstheme="minorHAnsi"/>
          <w:sz w:val="24"/>
          <w:szCs w:val="24"/>
        </w:rPr>
        <w:t xml:space="preserve"> and </w:t>
      </w:r>
      <w:r w:rsidRPr="00230212">
        <w:rPr>
          <w:rFonts w:cstheme="minorHAnsi"/>
          <w:sz w:val="24"/>
          <w:szCs w:val="24"/>
        </w:rPr>
        <w:t>they show how many additional households would form if assumptions based on previous demographic trends in population growth and household formation were to be realised. Projections do not factor in the effect of coronavirus (COVID-19) or attempt to predict the impact of political or economic circumstances</w:t>
      </w:r>
      <w:r w:rsidRPr="00230212">
        <w:rPr>
          <w:rFonts w:ascii="Arial" w:hAnsi="Arial" w:cs="Arial"/>
          <w:sz w:val="24"/>
          <w:szCs w:val="24"/>
        </w:rPr>
        <w:t>.</w:t>
      </w:r>
      <w:r w:rsidRPr="00230212">
        <w:t xml:space="preserve"> </w:t>
      </w:r>
    </w:p>
    <w:p w14:paraId="1488683F" w14:textId="778BB6A7" w:rsidR="00CE7DA7" w:rsidRDefault="00CE7DA7" w:rsidP="00CE7DA7">
      <w:pPr>
        <w:autoSpaceDE w:val="0"/>
        <w:autoSpaceDN w:val="0"/>
        <w:adjustRightInd w:val="0"/>
        <w:rPr>
          <w:rFonts w:cstheme="minorHAnsi"/>
        </w:rPr>
      </w:pPr>
      <w:r w:rsidRPr="00485745">
        <w:rPr>
          <w:rFonts w:cstheme="minorHAnsi"/>
          <w:sz w:val="24"/>
          <w:szCs w:val="24"/>
        </w:rPr>
        <w:t xml:space="preserve">The principal population projection produced by the National Records of Scotland (NRS), uses assumptions about fertility, mortality and migration which are thought to be the most likely to occur over the next 25 years. However, a range of variant projections </w:t>
      </w:r>
      <w:r>
        <w:rPr>
          <w:rFonts w:cstheme="minorHAnsi"/>
          <w:sz w:val="24"/>
          <w:szCs w:val="24"/>
        </w:rPr>
        <w:t>are also produced</w:t>
      </w:r>
      <w:r w:rsidRPr="00485745">
        <w:rPr>
          <w:rFonts w:cstheme="minorHAnsi"/>
          <w:sz w:val="24"/>
          <w:szCs w:val="24"/>
        </w:rPr>
        <w:t xml:space="preserve">. The low and high migration variant population projections use the same assumptions about fertility and mortality as the principal population projection but assume varied levels of migration to and from </w:t>
      </w:r>
      <w:r>
        <w:rPr>
          <w:rFonts w:cstheme="minorHAnsi"/>
          <w:sz w:val="24"/>
          <w:szCs w:val="24"/>
        </w:rPr>
        <w:t>Falkirk</w:t>
      </w:r>
      <w:r w:rsidRPr="00485745">
        <w:rPr>
          <w:rFonts w:cstheme="minorHAnsi"/>
          <w:sz w:val="24"/>
          <w:szCs w:val="24"/>
        </w:rPr>
        <w:t>.</w:t>
      </w:r>
      <w:r>
        <w:rPr>
          <w:rFonts w:cstheme="minorHAnsi"/>
          <w:sz w:val="24"/>
          <w:szCs w:val="24"/>
        </w:rPr>
        <w:t xml:space="preserve"> </w:t>
      </w:r>
      <w:r w:rsidRPr="00485745">
        <w:rPr>
          <w:rFonts w:cstheme="minorHAnsi"/>
          <w:sz w:val="24"/>
          <w:szCs w:val="24"/>
        </w:rPr>
        <w:t>T</w:t>
      </w:r>
      <w:r>
        <w:rPr>
          <w:rFonts w:cstheme="minorHAnsi"/>
          <w:sz w:val="24"/>
          <w:szCs w:val="24"/>
        </w:rPr>
        <w:t>able 2.6 shows t</w:t>
      </w:r>
      <w:r w:rsidRPr="00485745">
        <w:rPr>
          <w:rFonts w:cstheme="minorHAnsi"/>
          <w:sz w:val="24"/>
          <w:szCs w:val="24"/>
        </w:rPr>
        <w:t>he percentage increase in households between 2018 and 2043 is 1</w:t>
      </w:r>
      <w:r>
        <w:rPr>
          <w:rFonts w:cstheme="minorHAnsi"/>
          <w:sz w:val="24"/>
          <w:szCs w:val="24"/>
        </w:rPr>
        <w:t>3.2</w:t>
      </w:r>
      <w:r w:rsidRPr="00485745">
        <w:rPr>
          <w:rFonts w:cstheme="minorHAnsi"/>
          <w:sz w:val="24"/>
          <w:szCs w:val="24"/>
        </w:rPr>
        <w:t xml:space="preserve">% for the principal projection. This compares with </w:t>
      </w:r>
      <w:r>
        <w:rPr>
          <w:rFonts w:cstheme="minorHAnsi"/>
          <w:sz w:val="24"/>
          <w:szCs w:val="24"/>
        </w:rPr>
        <w:t>11.6</w:t>
      </w:r>
      <w:r w:rsidRPr="00485745">
        <w:rPr>
          <w:rFonts w:cstheme="minorHAnsi"/>
          <w:sz w:val="24"/>
          <w:szCs w:val="24"/>
        </w:rPr>
        <w:t>% for the low migration variant</w:t>
      </w:r>
      <w:r>
        <w:rPr>
          <w:rFonts w:cstheme="minorHAnsi"/>
          <w:sz w:val="24"/>
          <w:szCs w:val="24"/>
        </w:rPr>
        <w:t xml:space="preserve"> and </w:t>
      </w:r>
      <w:r w:rsidRPr="00485745">
        <w:rPr>
          <w:rFonts w:cstheme="minorHAnsi"/>
          <w:sz w:val="24"/>
          <w:szCs w:val="24"/>
        </w:rPr>
        <w:t>1</w:t>
      </w:r>
      <w:r>
        <w:rPr>
          <w:rFonts w:cstheme="minorHAnsi"/>
          <w:sz w:val="24"/>
          <w:szCs w:val="24"/>
        </w:rPr>
        <w:t>4.5</w:t>
      </w:r>
      <w:r w:rsidRPr="00485745">
        <w:rPr>
          <w:rFonts w:cstheme="minorHAnsi"/>
          <w:sz w:val="24"/>
          <w:szCs w:val="24"/>
        </w:rPr>
        <w:t>% for the high migration variant</w:t>
      </w:r>
      <w:r>
        <w:rPr>
          <w:rFonts w:cstheme="minorHAnsi"/>
          <w:sz w:val="24"/>
          <w:szCs w:val="24"/>
        </w:rPr>
        <w:t xml:space="preserve">. </w:t>
      </w:r>
    </w:p>
    <w:p w14:paraId="29060A73" w14:textId="77777777" w:rsidR="00CE7DA7" w:rsidRPr="002453C6" w:rsidRDefault="00CE7DA7" w:rsidP="00E22A2A">
      <w:pPr>
        <w:pStyle w:val="Heading4"/>
        <w:rPr>
          <w:b/>
          <w:bCs/>
          <w:i w:val="0"/>
          <w:iCs w:val="0"/>
          <w:color w:val="auto"/>
        </w:rPr>
      </w:pPr>
      <w:r w:rsidRPr="002453C6">
        <w:rPr>
          <w:b/>
          <w:bCs/>
          <w:i w:val="0"/>
          <w:iCs w:val="0"/>
          <w:color w:val="auto"/>
        </w:rPr>
        <w:t>Table 2.6: Household Projections for Falkirk by Variant</w:t>
      </w:r>
    </w:p>
    <w:p w14:paraId="67CB98D2" w14:textId="77777777" w:rsidR="00CE7DA7" w:rsidRPr="00485745" w:rsidRDefault="00CE7DA7" w:rsidP="00CE7DA7">
      <w:pPr>
        <w:autoSpaceDE w:val="0"/>
        <w:autoSpaceDN w:val="0"/>
        <w:adjustRightInd w:val="0"/>
        <w:rPr>
          <w:b/>
          <w:bCs/>
        </w:rPr>
      </w:pPr>
    </w:p>
    <w:tbl>
      <w:tblPr>
        <w:tblStyle w:val="GridTable1Light"/>
        <w:tblW w:w="8217" w:type="dxa"/>
        <w:tblLayout w:type="fixed"/>
        <w:tblLook w:val="04A0" w:firstRow="1" w:lastRow="0" w:firstColumn="1" w:lastColumn="0" w:noHBand="0" w:noVBand="1"/>
      </w:tblPr>
      <w:tblGrid>
        <w:gridCol w:w="2263"/>
        <w:gridCol w:w="993"/>
        <w:gridCol w:w="992"/>
        <w:gridCol w:w="1134"/>
        <w:gridCol w:w="1417"/>
        <w:gridCol w:w="1418"/>
      </w:tblGrid>
      <w:tr w:rsidR="00202FC5" w:rsidRPr="00BC4463" w14:paraId="56255FF8" w14:textId="4237780F" w:rsidTr="00AC29F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8B28F3A" w14:textId="77777777" w:rsidR="00202FC5" w:rsidRPr="00BC4463" w:rsidRDefault="00202FC5" w:rsidP="00C66076">
            <w:pPr>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Area</w:t>
            </w:r>
          </w:p>
        </w:tc>
        <w:tc>
          <w:tcPr>
            <w:tcW w:w="993" w:type="dxa"/>
            <w:noWrap/>
            <w:hideMark/>
          </w:tcPr>
          <w:p w14:paraId="452D5CDE" w14:textId="77777777" w:rsidR="00202FC5" w:rsidRPr="00BC4463" w:rsidRDefault="00202FC5"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2018</w:t>
            </w:r>
          </w:p>
        </w:tc>
        <w:tc>
          <w:tcPr>
            <w:tcW w:w="992" w:type="dxa"/>
            <w:noWrap/>
            <w:hideMark/>
          </w:tcPr>
          <w:p w14:paraId="78507E59" w14:textId="77777777" w:rsidR="00202FC5" w:rsidRPr="00BC4463" w:rsidRDefault="00202FC5"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2028</w:t>
            </w:r>
          </w:p>
        </w:tc>
        <w:tc>
          <w:tcPr>
            <w:tcW w:w="1134" w:type="dxa"/>
            <w:noWrap/>
            <w:hideMark/>
          </w:tcPr>
          <w:p w14:paraId="430C0408" w14:textId="77777777" w:rsidR="00202FC5" w:rsidRPr="00BC4463" w:rsidRDefault="00202FC5"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2043</w:t>
            </w:r>
          </w:p>
        </w:tc>
        <w:tc>
          <w:tcPr>
            <w:tcW w:w="1417" w:type="dxa"/>
            <w:hideMark/>
          </w:tcPr>
          <w:p w14:paraId="3F038FBB" w14:textId="77777777" w:rsidR="00202FC5" w:rsidRPr="00BC4463" w:rsidRDefault="00202FC5"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Change (%)</w:t>
            </w:r>
            <w:r w:rsidRPr="00BC4463">
              <w:rPr>
                <w:rFonts w:eastAsia="Times New Roman" w:cstheme="minorHAnsi"/>
                <w:color w:val="000000"/>
                <w:sz w:val="24"/>
                <w:szCs w:val="24"/>
                <w:lang w:eastAsia="en-GB"/>
              </w:rPr>
              <w:br/>
              <w:t>2018-2028</w:t>
            </w:r>
          </w:p>
        </w:tc>
        <w:tc>
          <w:tcPr>
            <w:tcW w:w="1418" w:type="dxa"/>
            <w:hideMark/>
          </w:tcPr>
          <w:p w14:paraId="06ADD732" w14:textId="77777777" w:rsidR="00202FC5" w:rsidRPr="00BC4463" w:rsidRDefault="00202FC5"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Change (%)</w:t>
            </w:r>
            <w:r w:rsidRPr="00BC4463">
              <w:rPr>
                <w:rFonts w:eastAsia="Times New Roman" w:cstheme="minorHAnsi"/>
                <w:color w:val="000000"/>
                <w:sz w:val="24"/>
                <w:szCs w:val="24"/>
                <w:lang w:eastAsia="en-GB"/>
              </w:rPr>
              <w:br/>
              <w:t>2018-2043</w:t>
            </w:r>
          </w:p>
        </w:tc>
      </w:tr>
      <w:tr w:rsidR="00202FC5" w:rsidRPr="00BC4463" w14:paraId="016DB5FF" w14:textId="27280C21" w:rsidTr="00AC29F1">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FC743C4" w14:textId="77777777" w:rsidR="00202FC5" w:rsidRPr="00BC4463" w:rsidRDefault="00202FC5" w:rsidP="00C66076">
            <w:pPr>
              <w:rPr>
                <w:rFonts w:eastAsia="Times New Roman" w:cstheme="minorHAnsi"/>
                <w:color w:val="000000"/>
                <w:sz w:val="24"/>
                <w:szCs w:val="24"/>
                <w:lang w:eastAsia="en-GB"/>
              </w:rPr>
            </w:pPr>
            <w:r w:rsidRPr="00BC4463">
              <w:rPr>
                <w:rFonts w:eastAsia="Times New Roman" w:cstheme="minorHAnsi"/>
                <w:color w:val="000000"/>
                <w:sz w:val="24"/>
                <w:szCs w:val="24"/>
                <w:lang w:eastAsia="en-GB"/>
              </w:rPr>
              <w:t>Low Migration</w:t>
            </w:r>
          </w:p>
        </w:tc>
        <w:tc>
          <w:tcPr>
            <w:tcW w:w="993" w:type="dxa"/>
            <w:noWrap/>
            <w:hideMark/>
          </w:tcPr>
          <w:p w14:paraId="2A7F9DFB"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72,267</w:t>
            </w:r>
          </w:p>
        </w:tc>
        <w:tc>
          <w:tcPr>
            <w:tcW w:w="992" w:type="dxa"/>
            <w:noWrap/>
            <w:hideMark/>
          </w:tcPr>
          <w:p w14:paraId="7CDC6F9C"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76,470</w:t>
            </w:r>
          </w:p>
        </w:tc>
        <w:tc>
          <w:tcPr>
            <w:tcW w:w="1134" w:type="dxa"/>
            <w:noWrap/>
            <w:hideMark/>
          </w:tcPr>
          <w:p w14:paraId="2FB2B42D"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80,685</w:t>
            </w:r>
          </w:p>
        </w:tc>
        <w:tc>
          <w:tcPr>
            <w:tcW w:w="1417" w:type="dxa"/>
            <w:noWrap/>
            <w:hideMark/>
          </w:tcPr>
          <w:p w14:paraId="75B6E99A"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5.8%</w:t>
            </w:r>
          </w:p>
        </w:tc>
        <w:tc>
          <w:tcPr>
            <w:tcW w:w="1418" w:type="dxa"/>
            <w:noWrap/>
            <w:hideMark/>
          </w:tcPr>
          <w:p w14:paraId="052CAF30"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11.6%</w:t>
            </w:r>
          </w:p>
        </w:tc>
      </w:tr>
      <w:tr w:rsidR="00202FC5" w:rsidRPr="00BC4463" w14:paraId="3ABEF572" w14:textId="45405315" w:rsidTr="00AC29F1">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8EBB227" w14:textId="77777777" w:rsidR="00202FC5" w:rsidRPr="00BC4463" w:rsidRDefault="00202FC5" w:rsidP="00C66076">
            <w:pPr>
              <w:rPr>
                <w:rFonts w:eastAsia="Times New Roman" w:cstheme="minorHAnsi"/>
                <w:color w:val="000000"/>
                <w:sz w:val="24"/>
                <w:szCs w:val="24"/>
                <w:lang w:eastAsia="en-GB"/>
              </w:rPr>
            </w:pPr>
            <w:r w:rsidRPr="00BC4463">
              <w:rPr>
                <w:rFonts w:eastAsia="Times New Roman" w:cstheme="minorHAnsi"/>
                <w:color w:val="000000"/>
                <w:sz w:val="24"/>
                <w:szCs w:val="24"/>
                <w:lang w:eastAsia="en-GB"/>
              </w:rPr>
              <w:t>Princip</w:t>
            </w:r>
            <w:r>
              <w:rPr>
                <w:rFonts w:eastAsia="Times New Roman" w:cstheme="minorHAnsi"/>
                <w:color w:val="000000"/>
                <w:sz w:val="24"/>
                <w:szCs w:val="24"/>
                <w:lang w:eastAsia="en-GB"/>
              </w:rPr>
              <w:t>al</w:t>
            </w:r>
            <w:r w:rsidRPr="00BC4463">
              <w:rPr>
                <w:rFonts w:eastAsia="Times New Roman" w:cstheme="minorHAnsi"/>
                <w:color w:val="000000"/>
                <w:sz w:val="24"/>
                <w:szCs w:val="24"/>
                <w:lang w:eastAsia="en-GB"/>
              </w:rPr>
              <w:t xml:space="preserve"> Projection</w:t>
            </w:r>
          </w:p>
        </w:tc>
        <w:tc>
          <w:tcPr>
            <w:tcW w:w="993" w:type="dxa"/>
            <w:noWrap/>
            <w:hideMark/>
          </w:tcPr>
          <w:p w14:paraId="351E7D0D"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72,267</w:t>
            </w:r>
          </w:p>
        </w:tc>
        <w:tc>
          <w:tcPr>
            <w:tcW w:w="992" w:type="dxa"/>
            <w:noWrap/>
            <w:hideMark/>
          </w:tcPr>
          <w:p w14:paraId="6DB03CD4"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76,692</w:t>
            </w:r>
          </w:p>
        </w:tc>
        <w:tc>
          <w:tcPr>
            <w:tcW w:w="1134" w:type="dxa"/>
            <w:noWrap/>
            <w:hideMark/>
          </w:tcPr>
          <w:p w14:paraId="1D1A7A71"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81,790</w:t>
            </w:r>
          </w:p>
        </w:tc>
        <w:tc>
          <w:tcPr>
            <w:tcW w:w="1417" w:type="dxa"/>
            <w:noWrap/>
            <w:hideMark/>
          </w:tcPr>
          <w:p w14:paraId="1BD80A68"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6.1%</w:t>
            </w:r>
          </w:p>
        </w:tc>
        <w:tc>
          <w:tcPr>
            <w:tcW w:w="1418" w:type="dxa"/>
            <w:noWrap/>
            <w:hideMark/>
          </w:tcPr>
          <w:p w14:paraId="4A140AF4"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13.2%</w:t>
            </w:r>
          </w:p>
        </w:tc>
      </w:tr>
      <w:tr w:rsidR="00202FC5" w:rsidRPr="00BC4463" w14:paraId="4A268081" w14:textId="132336D1" w:rsidTr="00AC29F1">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ADAE9A9" w14:textId="77777777" w:rsidR="00202FC5" w:rsidRPr="00BC4463" w:rsidRDefault="00202FC5" w:rsidP="00C66076">
            <w:pPr>
              <w:rPr>
                <w:rFonts w:eastAsia="Times New Roman" w:cstheme="minorHAnsi"/>
                <w:color w:val="000000"/>
                <w:sz w:val="24"/>
                <w:szCs w:val="24"/>
                <w:lang w:eastAsia="en-GB"/>
              </w:rPr>
            </w:pPr>
            <w:r w:rsidRPr="00BC4463">
              <w:rPr>
                <w:rFonts w:eastAsia="Times New Roman" w:cstheme="minorHAnsi"/>
                <w:color w:val="000000"/>
                <w:sz w:val="24"/>
                <w:szCs w:val="24"/>
                <w:lang w:eastAsia="en-GB"/>
              </w:rPr>
              <w:t>High Migration</w:t>
            </w:r>
          </w:p>
        </w:tc>
        <w:tc>
          <w:tcPr>
            <w:tcW w:w="993" w:type="dxa"/>
            <w:noWrap/>
            <w:hideMark/>
          </w:tcPr>
          <w:p w14:paraId="4B42CAAA"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72,267</w:t>
            </w:r>
          </w:p>
        </w:tc>
        <w:tc>
          <w:tcPr>
            <w:tcW w:w="992" w:type="dxa"/>
            <w:noWrap/>
            <w:hideMark/>
          </w:tcPr>
          <w:p w14:paraId="5C65C687"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76,917</w:t>
            </w:r>
          </w:p>
        </w:tc>
        <w:tc>
          <w:tcPr>
            <w:tcW w:w="1134" w:type="dxa"/>
            <w:noWrap/>
            <w:hideMark/>
          </w:tcPr>
          <w:p w14:paraId="477E2307"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82,774</w:t>
            </w:r>
          </w:p>
        </w:tc>
        <w:tc>
          <w:tcPr>
            <w:tcW w:w="1417" w:type="dxa"/>
            <w:noWrap/>
            <w:hideMark/>
          </w:tcPr>
          <w:p w14:paraId="4D12924B"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6.4%</w:t>
            </w:r>
          </w:p>
        </w:tc>
        <w:tc>
          <w:tcPr>
            <w:tcW w:w="1418" w:type="dxa"/>
            <w:noWrap/>
            <w:hideMark/>
          </w:tcPr>
          <w:p w14:paraId="5C831D6A"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14.5%</w:t>
            </w:r>
          </w:p>
        </w:tc>
      </w:tr>
    </w:tbl>
    <w:p w14:paraId="421CB718" w14:textId="77777777" w:rsidR="00CE7DA7" w:rsidRDefault="00CE7DA7" w:rsidP="00CE7DA7">
      <w:pPr>
        <w:autoSpaceDE w:val="0"/>
        <w:autoSpaceDN w:val="0"/>
        <w:adjustRightInd w:val="0"/>
        <w:rPr>
          <w:sz w:val="18"/>
          <w:szCs w:val="18"/>
        </w:rPr>
      </w:pPr>
      <w:r w:rsidRPr="00BC4463">
        <w:rPr>
          <w:sz w:val="18"/>
          <w:szCs w:val="18"/>
        </w:rPr>
        <w:t>Source: NRS 2018 Household Projections</w:t>
      </w:r>
    </w:p>
    <w:p w14:paraId="40210C9F" w14:textId="77777777" w:rsidR="00CE7DA7" w:rsidRPr="007D2A50" w:rsidRDefault="00CE7DA7" w:rsidP="00CE7DA7">
      <w:pPr>
        <w:rPr>
          <w:sz w:val="24"/>
          <w:szCs w:val="24"/>
        </w:rPr>
      </w:pPr>
      <w:r w:rsidRPr="007D2A50">
        <w:rPr>
          <w:sz w:val="24"/>
          <w:szCs w:val="24"/>
        </w:rPr>
        <w:t>The first part of the HNDA Tool requires choices to be made between the high migration, principal and low migration household projection variants, depending on the scenario.  All three variants will lead to an increase in households in the area.  This was discussed with the Strategic Housing Group and it was decided that all three would be run through the Tool.</w:t>
      </w:r>
    </w:p>
    <w:p w14:paraId="107E8B1D" w14:textId="77777777" w:rsidR="00CE7DA7" w:rsidRDefault="00CE7DA7" w:rsidP="00CE7DA7">
      <w:pPr>
        <w:autoSpaceDE w:val="0"/>
        <w:autoSpaceDN w:val="0"/>
        <w:adjustRightInd w:val="0"/>
        <w:rPr>
          <w:rFonts w:cstheme="minorHAnsi"/>
          <w:b/>
          <w:bCs/>
          <w:sz w:val="24"/>
          <w:szCs w:val="24"/>
        </w:rPr>
      </w:pPr>
    </w:p>
    <w:p w14:paraId="4F53E663" w14:textId="26FC31B9" w:rsidR="00CE7DA7" w:rsidRPr="002453C6" w:rsidRDefault="00CE7DA7" w:rsidP="00416F54">
      <w:pPr>
        <w:pStyle w:val="Heading4"/>
        <w:rPr>
          <w:b/>
          <w:bCs/>
          <w:i w:val="0"/>
          <w:iCs w:val="0"/>
          <w:color w:val="auto"/>
        </w:rPr>
      </w:pPr>
      <w:r w:rsidRPr="002453C6">
        <w:rPr>
          <w:b/>
          <w:bCs/>
          <w:i w:val="0"/>
          <w:iCs w:val="0"/>
          <w:color w:val="auto"/>
        </w:rPr>
        <w:t xml:space="preserve">Chart 2.5: 2018 Based Principal Household </w:t>
      </w:r>
      <w:r w:rsidR="006C4178" w:rsidRPr="002453C6">
        <w:rPr>
          <w:b/>
          <w:bCs/>
          <w:i w:val="0"/>
          <w:iCs w:val="0"/>
          <w:color w:val="auto"/>
        </w:rPr>
        <w:t>projections.</w:t>
      </w:r>
    </w:p>
    <w:p w14:paraId="60BA45E5" w14:textId="77777777" w:rsidR="00CE7DA7" w:rsidRPr="00F507A2" w:rsidRDefault="00CE7DA7" w:rsidP="00CE7DA7">
      <w:pPr>
        <w:autoSpaceDE w:val="0"/>
        <w:autoSpaceDN w:val="0"/>
        <w:adjustRightInd w:val="0"/>
        <w:rPr>
          <w:rFonts w:cstheme="minorHAnsi"/>
          <w:b/>
          <w:bCs/>
          <w:sz w:val="24"/>
          <w:szCs w:val="24"/>
        </w:rPr>
      </w:pPr>
      <w:r>
        <w:rPr>
          <w:rFonts w:cstheme="minorHAnsi"/>
          <w:b/>
          <w:bCs/>
          <w:noProof/>
          <w:sz w:val="24"/>
          <w:szCs w:val="24"/>
        </w:rPr>
        <w:drawing>
          <wp:inline distT="0" distB="0" distL="0" distR="0" wp14:anchorId="7016D5CE" wp14:editId="3254E623">
            <wp:extent cx="5549900" cy="1676400"/>
            <wp:effectExtent l="0" t="0" r="0" b="0"/>
            <wp:docPr id="20" name="Picture 20" descr="Chart 2.5: 2018 Based Principal Household projec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2.5: 2018 Based Principal Household projections">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0" cy="1676400"/>
                    </a:xfrm>
                    <a:prstGeom prst="rect">
                      <a:avLst/>
                    </a:prstGeom>
                    <a:noFill/>
                  </pic:spPr>
                </pic:pic>
              </a:graphicData>
            </a:graphic>
          </wp:inline>
        </w:drawing>
      </w:r>
    </w:p>
    <w:p w14:paraId="65184B8A" w14:textId="77777777" w:rsidR="00CE7DA7" w:rsidRDefault="00CE7DA7" w:rsidP="00CE7DA7">
      <w:pPr>
        <w:rPr>
          <w:rFonts w:eastAsiaTheme="minorEastAsia"/>
          <w:color w:val="000000" w:themeColor="dark1"/>
          <w:sz w:val="18"/>
          <w:szCs w:val="18"/>
        </w:rPr>
      </w:pPr>
      <w:r w:rsidRPr="00B47AD6">
        <w:rPr>
          <w:rFonts w:eastAsiaTheme="minorEastAsia"/>
          <w:color w:val="000000" w:themeColor="dark1"/>
          <w:sz w:val="18"/>
          <w:szCs w:val="18"/>
        </w:rPr>
        <w:t>Source:  National Records of Scotland</w:t>
      </w:r>
    </w:p>
    <w:p w14:paraId="542467E9" w14:textId="77777777" w:rsidR="00CE7DA7" w:rsidRPr="002453C6" w:rsidRDefault="00CE7DA7" w:rsidP="00F167DD">
      <w:pPr>
        <w:pStyle w:val="Heading3"/>
        <w:rPr>
          <w:b/>
          <w:bCs/>
          <w:color w:val="auto"/>
        </w:rPr>
      </w:pPr>
      <w:r w:rsidRPr="002453C6">
        <w:rPr>
          <w:b/>
          <w:bCs/>
          <w:color w:val="auto"/>
        </w:rPr>
        <w:t>Household Projections by Age Group</w:t>
      </w:r>
    </w:p>
    <w:p w14:paraId="13B333AF" w14:textId="700FF10A" w:rsidR="00CE7DA7" w:rsidRDefault="00CE7DA7" w:rsidP="00CE7DA7">
      <w:pPr>
        <w:rPr>
          <w:rFonts w:cstheme="minorHAnsi"/>
          <w:sz w:val="24"/>
          <w:szCs w:val="24"/>
        </w:rPr>
      </w:pPr>
      <w:r>
        <w:t xml:space="preserve">Household projections have also been produced for each local authority by the age of the head of the household, see Table 2.7. This provides an idea of how projected households will look, which has implications for the type of housing that should be provided in the future. </w:t>
      </w:r>
      <w:r>
        <w:rPr>
          <w:rFonts w:cstheme="minorHAnsi"/>
          <w:sz w:val="24"/>
          <w:szCs w:val="24"/>
        </w:rPr>
        <w:t xml:space="preserve">It shows that overall, between 2018 and 2043 there is projected to be a 13% increase in households in Falkirk compared to 10% nationally. The most noticeable differences between Scotland and Falkirk is that there is projected to be a higher decrease in the 16-29 age group in Scotland at 13% compared to 8% in Falkirk. </w:t>
      </w:r>
      <w:bookmarkStart w:id="7" w:name="_Hlk69114937"/>
      <w:r>
        <w:rPr>
          <w:rFonts w:cstheme="minorHAnsi"/>
          <w:sz w:val="24"/>
          <w:szCs w:val="24"/>
        </w:rPr>
        <w:t xml:space="preserve">There is also projected to be higher increases in the older age groups in Falkirk with a 14% increase projected for the 60-74 age group compared to 2% nationally and 83% for the 75+ age group compared to 74% nationally. </w:t>
      </w:r>
    </w:p>
    <w:p w14:paraId="1FDE1EC1" w14:textId="77777777" w:rsidR="00CE7DA7" w:rsidRPr="00C3730C" w:rsidRDefault="00CE7DA7" w:rsidP="00CE7DA7">
      <w:pPr>
        <w:autoSpaceDE w:val="0"/>
        <w:autoSpaceDN w:val="0"/>
        <w:adjustRightInd w:val="0"/>
        <w:rPr>
          <w:sz w:val="24"/>
          <w:szCs w:val="24"/>
        </w:rPr>
      </w:pPr>
      <w:r w:rsidRPr="00C3730C">
        <w:rPr>
          <w:sz w:val="24"/>
          <w:szCs w:val="24"/>
        </w:rPr>
        <w:t>The 2018 principal projection suggests that the number of households in Falkirk will increase by 9,523 (13%) between 2018 and 2043. This is on average an increase of 380 households every year. These household projections are lower than the 2012 projections used in the last HNDA where the number of households was expected to increase by 10,979 (16%) in the 25 years between 2012 and 2037.</w:t>
      </w:r>
    </w:p>
    <w:bookmarkEnd w:id="7"/>
    <w:p w14:paraId="2476032A" w14:textId="1A8EA240" w:rsidR="00390C15" w:rsidRPr="00ED4835" w:rsidRDefault="00EC6801" w:rsidP="00ED4835">
      <w:pPr>
        <w:pStyle w:val="Heading4"/>
        <w:rPr>
          <w:b/>
          <w:bCs/>
          <w:i w:val="0"/>
          <w:iCs w:val="0"/>
          <w:color w:val="auto"/>
        </w:rPr>
      </w:pPr>
      <w:r w:rsidRPr="002453C6">
        <w:rPr>
          <w:b/>
          <w:bCs/>
          <w:i w:val="0"/>
          <w:iCs w:val="0"/>
          <w:color w:val="auto"/>
        </w:rPr>
        <w:t>Table 2.7: Household projections by age group of head of household 2018 and 2043, Falkirk and Scotland</w:t>
      </w:r>
    </w:p>
    <w:tbl>
      <w:tblPr>
        <w:tblStyle w:val="TableGrid1"/>
        <w:tblW w:w="7513" w:type="dxa"/>
        <w:tblInd w:w="0" w:type="dxa"/>
        <w:tblLook w:val="0620" w:firstRow="1" w:lastRow="0" w:firstColumn="0" w:lastColumn="0" w:noHBand="1" w:noVBand="1"/>
      </w:tblPr>
      <w:tblGrid>
        <w:gridCol w:w="1134"/>
        <w:gridCol w:w="993"/>
        <w:gridCol w:w="850"/>
        <w:gridCol w:w="1134"/>
        <w:gridCol w:w="1134"/>
        <w:gridCol w:w="1134"/>
        <w:gridCol w:w="1134"/>
      </w:tblGrid>
      <w:tr w:rsidR="002453C6" w:rsidRPr="004A24BB" w14:paraId="4980D70F" w14:textId="27A40608" w:rsidTr="002453C6">
        <w:trPr>
          <w:trHeight w:val="300"/>
        </w:trPr>
        <w:tc>
          <w:tcPr>
            <w:tcW w:w="1134" w:type="dxa"/>
            <w:hideMark/>
          </w:tcPr>
          <w:p w14:paraId="5E642EAF" w14:textId="77777777" w:rsidR="002453C6" w:rsidRPr="004A24BB" w:rsidRDefault="002453C6" w:rsidP="002453C6">
            <w:pPr>
              <w:jc w:val="center"/>
              <w:rPr>
                <w:rFonts w:ascii="Calibri" w:eastAsia="Times New Roman" w:hAnsi="Calibri" w:cs="Calibri"/>
                <w:b/>
                <w:bCs/>
                <w:lang w:eastAsia="en-GB"/>
              </w:rPr>
            </w:pPr>
            <w:r>
              <w:rPr>
                <w:rFonts w:ascii="Calibri" w:eastAsia="Times New Roman" w:hAnsi="Calibri" w:cs="Calibri"/>
                <w:b/>
                <w:bCs/>
                <w:lang w:eastAsia="en-GB"/>
              </w:rPr>
              <w:t>Age Group</w:t>
            </w:r>
          </w:p>
        </w:tc>
        <w:tc>
          <w:tcPr>
            <w:tcW w:w="993" w:type="dxa"/>
            <w:noWrap/>
            <w:hideMark/>
          </w:tcPr>
          <w:p w14:paraId="35E92013" w14:textId="774CDA82" w:rsidR="002453C6" w:rsidRDefault="002453C6" w:rsidP="002453C6">
            <w:pPr>
              <w:jc w:val="center"/>
              <w:rPr>
                <w:rFonts w:ascii="Calibri" w:eastAsia="Times New Roman" w:hAnsi="Calibri" w:cs="Calibri"/>
                <w:b/>
                <w:bCs/>
                <w:lang w:eastAsia="en-GB"/>
              </w:rPr>
            </w:pPr>
            <w:r>
              <w:rPr>
                <w:rFonts w:ascii="Calibri" w:eastAsia="Times New Roman" w:hAnsi="Calibri" w:cs="Calibri"/>
                <w:b/>
                <w:bCs/>
                <w:lang w:eastAsia="en-GB"/>
              </w:rPr>
              <w:t>Falkirk</w:t>
            </w:r>
          </w:p>
          <w:p w14:paraId="445FD3E7" w14:textId="06A9A9F0"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2018</w:t>
            </w:r>
          </w:p>
        </w:tc>
        <w:tc>
          <w:tcPr>
            <w:tcW w:w="850" w:type="dxa"/>
            <w:noWrap/>
            <w:hideMark/>
          </w:tcPr>
          <w:p w14:paraId="550DD6F3" w14:textId="1194CBCD" w:rsidR="002453C6" w:rsidRDefault="002453C6" w:rsidP="002453C6">
            <w:pPr>
              <w:jc w:val="center"/>
              <w:rPr>
                <w:rFonts w:ascii="Calibri" w:eastAsia="Times New Roman" w:hAnsi="Calibri" w:cs="Calibri"/>
                <w:b/>
                <w:bCs/>
                <w:lang w:eastAsia="en-GB"/>
              </w:rPr>
            </w:pPr>
            <w:r>
              <w:rPr>
                <w:rFonts w:ascii="Calibri" w:eastAsia="Times New Roman" w:hAnsi="Calibri" w:cs="Calibri"/>
                <w:b/>
                <w:bCs/>
                <w:lang w:eastAsia="en-GB"/>
              </w:rPr>
              <w:t>Falkirk</w:t>
            </w:r>
          </w:p>
          <w:p w14:paraId="2B512713" w14:textId="5A67A410"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2043</w:t>
            </w:r>
          </w:p>
        </w:tc>
        <w:tc>
          <w:tcPr>
            <w:tcW w:w="1134" w:type="dxa"/>
            <w:noWrap/>
            <w:hideMark/>
          </w:tcPr>
          <w:p w14:paraId="2CC6C83E" w14:textId="3A66F31A" w:rsidR="002453C6" w:rsidRDefault="002453C6" w:rsidP="002453C6">
            <w:pPr>
              <w:jc w:val="center"/>
              <w:rPr>
                <w:rFonts w:ascii="Calibri" w:eastAsia="Times New Roman" w:hAnsi="Calibri" w:cs="Calibri"/>
                <w:b/>
                <w:bCs/>
                <w:lang w:eastAsia="en-GB"/>
              </w:rPr>
            </w:pPr>
            <w:r>
              <w:rPr>
                <w:rFonts w:ascii="Calibri" w:eastAsia="Times New Roman" w:hAnsi="Calibri" w:cs="Calibri"/>
                <w:b/>
                <w:bCs/>
                <w:lang w:eastAsia="en-GB"/>
              </w:rPr>
              <w:t>Falkirk</w:t>
            </w:r>
          </w:p>
          <w:p w14:paraId="6354DBCB" w14:textId="2196AF10"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 Change</w:t>
            </w:r>
          </w:p>
        </w:tc>
        <w:tc>
          <w:tcPr>
            <w:tcW w:w="1134" w:type="dxa"/>
          </w:tcPr>
          <w:p w14:paraId="024303B4" w14:textId="55C94717" w:rsidR="002453C6" w:rsidRPr="002453C6" w:rsidRDefault="002453C6" w:rsidP="002453C6">
            <w:pPr>
              <w:jc w:val="center"/>
              <w:rPr>
                <w:b/>
                <w:bCs/>
              </w:rPr>
            </w:pPr>
            <w:r w:rsidRPr="002453C6">
              <w:rPr>
                <w:b/>
                <w:bCs/>
              </w:rPr>
              <w:t>Scotland</w:t>
            </w:r>
          </w:p>
          <w:p w14:paraId="42B0E35E" w14:textId="4D7AFCDA" w:rsidR="002453C6" w:rsidRPr="002453C6" w:rsidRDefault="002453C6" w:rsidP="002453C6">
            <w:pPr>
              <w:jc w:val="center"/>
              <w:rPr>
                <w:rFonts w:ascii="Calibri" w:eastAsia="Times New Roman" w:hAnsi="Calibri" w:cs="Calibri"/>
                <w:b/>
                <w:bCs/>
                <w:lang w:eastAsia="en-GB"/>
              </w:rPr>
            </w:pPr>
            <w:r w:rsidRPr="002453C6">
              <w:rPr>
                <w:b/>
                <w:bCs/>
              </w:rPr>
              <w:t>2018</w:t>
            </w:r>
          </w:p>
        </w:tc>
        <w:tc>
          <w:tcPr>
            <w:tcW w:w="1134" w:type="dxa"/>
          </w:tcPr>
          <w:p w14:paraId="485FAEF9" w14:textId="0A70C8E1" w:rsidR="002453C6" w:rsidRPr="002453C6" w:rsidRDefault="002453C6" w:rsidP="002453C6">
            <w:pPr>
              <w:jc w:val="center"/>
              <w:rPr>
                <w:b/>
                <w:bCs/>
              </w:rPr>
            </w:pPr>
            <w:r w:rsidRPr="002453C6">
              <w:rPr>
                <w:b/>
                <w:bCs/>
              </w:rPr>
              <w:t>Scotland</w:t>
            </w:r>
          </w:p>
          <w:p w14:paraId="5F751F82" w14:textId="25B914CC" w:rsidR="002453C6" w:rsidRPr="002453C6" w:rsidRDefault="002453C6" w:rsidP="002453C6">
            <w:pPr>
              <w:jc w:val="center"/>
              <w:rPr>
                <w:rFonts w:ascii="Calibri" w:eastAsia="Times New Roman" w:hAnsi="Calibri" w:cs="Calibri"/>
                <w:b/>
                <w:bCs/>
                <w:lang w:eastAsia="en-GB"/>
              </w:rPr>
            </w:pPr>
            <w:r w:rsidRPr="002453C6">
              <w:rPr>
                <w:b/>
                <w:bCs/>
              </w:rPr>
              <w:t>2043</w:t>
            </w:r>
          </w:p>
        </w:tc>
        <w:tc>
          <w:tcPr>
            <w:tcW w:w="1134" w:type="dxa"/>
          </w:tcPr>
          <w:p w14:paraId="1763BD71" w14:textId="7CCAE2E8" w:rsidR="002453C6" w:rsidRDefault="002453C6" w:rsidP="002453C6">
            <w:pPr>
              <w:jc w:val="center"/>
              <w:rPr>
                <w:b/>
                <w:bCs/>
              </w:rPr>
            </w:pPr>
            <w:r>
              <w:rPr>
                <w:b/>
                <w:bCs/>
              </w:rPr>
              <w:t>Falkirk</w:t>
            </w:r>
          </w:p>
          <w:p w14:paraId="5A8826D0" w14:textId="1A891127" w:rsidR="002453C6" w:rsidRPr="002453C6" w:rsidRDefault="002453C6" w:rsidP="002453C6">
            <w:pPr>
              <w:jc w:val="center"/>
              <w:rPr>
                <w:rFonts w:ascii="Calibri" w:eastAsia="Times New Roman" w:hAnsi="Calibri" w:cs="Calibri"/>
                <w:b/>
                <w:bCs/>
                <w:lang w:eastAsia="en-GB"/>
              </w:rPr>
            </w:pPr>
            <w:r w:rsidRPr="002453C6">
              <w:rPr>
                <w:b/>
                <w:bCs/>
              </w:rPr>
              <w:t>% Change</w:t>
            </w:r>
          </w:p>
        </w:tc>
      </w:tr>
      <w:tr w:rsidR="002453C6" w:rsidRPr="004A24BB" w14:paraId="4B6E5F91" w14:textId="3445E576" w:rsidTr="002453C6">
        <w:trPr>
          <w:trHeight w:val="300"/>
        </w:trPr>
        <w:tc>
          <w:tcPr>
            <w:tcW w:w="1134" w:type="dxa"/>
            <w:noWrap/>
            <w:hideMark/>
          </w:tcPr>
          <w:p w14:paraId="6EC72BE5"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16-29</w:t>
            </w:r>
          </w:p>
        </w:tc>
        <w:tc>
          <w:tcPr>
            <w:tcW w:w="993" w:type="dxa"/>
            <w:noWrap/>
            <w:hideMark/>
          </w:tcPr>
          <w:p w14:paraId="69EBDB09"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6,027</w:t>
            </w:r>
          </w:p>
        </w:tc>
        <w:tc>
          <w:tcPr>
            <w:tcW w:w="850" w:type="dxa"/>
            <w:noWrap/>
            <w:hideMark/>
          </w:tcPr>
          <w:p w14:paraId="183EE960"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5,532</w:t>
            </w:r>
          </w:p>
        </w:tc>
        <w:tc>
          <w:tcPr>
            <w:tcW w:w="1134" w:type="dxa"/>
            <w:noWrap/>
            <w:hideMark/>
          </w:tcPr>
          <w:p w14:paraId="408BBA14"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-8%</w:t>
            </w:r>
          </w:p>
        </w:tc>
        <w:tc>
          <w:tcPr>
            <w:tcW w:w="1134" w:type="dxa"/>
          </w:tcPr>
          <w:p w14:paraId="444AF0F4" w14:textId="76BB79BC" w:rsidR="002453C6" w:rsidRPr="004A24BB" w:rsidRDefault="002453C6" w:rsidP="002453C6">
            <w:pPr>
              <w:jc w:val="center"/>
              <w:rPr>
                <w:rFonts w:ascii="Calibri" w:eastAsia="Times New Roman" w:hAnsi="Calibri" w:cs="Calibri"/>
                <w:lang w:eastAsia="en-GB"/>
              </w:rPr>
            </w:pPr>
            <w:r w:rsidRPr="00204C63">
              <w:t>258,182</w:t>
            </w:r>
          </w:p>
        </w:tc>
        <w:tc>
          <w:tcPr>
            <w:tcW w:w="1134" w:type="dxa"/>
          </w:tcPr>
          <w:p w14:paraId="5032FF9A" w14:textId="113A20D4" w:rsidR="002453C6" w:rsidRPr="004A24BB" w:rsidRDefault="002453C6" w:rsidP="002453C6">
            <w:pPr>
              <w:jc w:val="center"/>
              <w:rPr>
                <w:rFonts w:ascii="Calibri" w:eastAsia="Times New Roman" w:hAnsi="Calibri" w:cs="Calibri"/>
                <w:lang w:eastAsia="en-GB"/>
              </w:rPr>
            </w:pPr>
            <w:r w:rsidRPr="00204C63">
              <w:t>225,455</w:t>
            </w:r>
          </w:p>
        </w:tc>
        <w:tc>
          <w:tcPr>
            <w:tcW w:w="1134" w:type="dxa"/>
          </w:tcPr>
          <w:p w14:paraId="7880A8EB" w14:textId="7E0A1E7B" w:rsidR="002453C6" w:rsidRPr="004A24BB" w:rsidRDefault="002453C6" w:rsidP="002453C6">
            <w:pPr>
              <w:jc w:val="center"/>
              <w:rPr>
                <w:rFonts w:ascii="Calibri" w:eastAsia="Times New Roman" w:hAnsi="Calibri" w:cs="Calibri"/>
                <w:lang w:eastAsia="en-GB"/>
              </w:rPr>
            </w:pPr>
            <w:r w:rsidRPr="00204C63">
              <w:t>-13%</w:t>
            </w:r>
          </w:p>
        </w:tc>
      </w:tr>
      <w:tr w:rsidR="002453C6" w:rsidRPr="004A24BB" w14:paraId="6312B168" w14:textId="7ADD4364" w:rsidTr="002453C6">
        <w:trPr>
          <w:trHeight w:val="300"/>
        </w:trPr>
        <w:tc>
          <w:tcPr>
            <w:tcW w:w="1134" w:type="dxa"/>
            <w:noWrap/>
            <w:hideMark/>
          </w:tcPr>
          <w:p w14:paraId="64551065"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30-44</w:t>
            </w:r>
          </w:p>
        </w:tc>
        <w:tc>
          <w:tcPr>
            <w:tcW w:w="993" w:type="dxa"/>
            <w:noWrap/>
            <w:hideMark/>
          </w:tcPr>
          <w:p w14:paraId="2E62E0EA"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17,073</w:t>
            </w:r>
          </w:p>
        </w:tc>
        <w:tc>
          <w:tcPr>
            <w:tcW w:w="850" w:type="dxa"/>
            <w:noWrap/>
            <w:hideMark/>
          </w:tcPr>
          <w:p w14:paraId="225B2BE7"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17,501</w:t>
            </w:r>
          </w:p>
        </w:tc>
        <w:tc>
          <w:tcPr>
            <w:tcW w:w="1134" w:type="dxa"/>
            <w:noWrap/>
            <w:hideMark/>
          </w:tcPr>
          <w:p w14:paraId="1EB00DEB"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3%</w:t>
            </w:r>
          </w:p>
        </w:tc>
        <w:tc>
          <w:tcPr>
            <w:tcW w:w="1134" w:type="dxa"/>
          </w:tcPr>
          <w:p w14:paraId="54790AFC" w14:textId="65406119" w:rsidR="002453C6" w:rsidRPr="004A24BB" w:rsidRDefault="002453C6" w:rsidP="002453C6">
            <w:pPr>
              <w:jc w:val="center"/>
              <w:rPr>
                <w:rFonts w:ascii="Calibri" w:eastAsia="Times New Roman" w:hAnsi="Calibri" w:cs="Calibri"/>
                <w:lang w:eastAsia="en-GB"/>
              </w:rPr>
            </w:pPr>
            <w:r w:rsidRPr="00204C63">
              <w:t>583,083</w:t>
            </w:r>
          </w:p>
        </w:tc>
        <w:tc>
          <w:tcPr>
            <w:tcW w:w="1134" w:type="dxa"/>
          </w:tcPr>
          <w:p w14:paraId="2EA45ECF" w14:textId="71D9E534" w:rsidR="002453C6" w:rsidRPr="004A24BB" w:rsidRDefault="002453C6" w:rsidP="002453C6">
            <w:pPr>
              <w:jc w:val="center"/>
              <w:rPr>
                <w:rFonts w:ascii="Calibri" w:eastAsia="Times New Roman" w:hAnsi="Calibri" w:cs="Calibri"/>
                <w:lang w:eastAsia="en-GB"/>
              </w:rPr>
            </w:pPr>
            <w:r w:rsidRPr="00204C63">
              <w:t>594,875</w:t>
            </w:r>
          </w:p>
        </w:tc>
        <w:tc>
          <w:tcPr>
            <w:tcW w:w="1134" w:type="dxa"/>
          </w:tcPr>
          <w:p w14:paraId="156F55A2" w14:textId="4F3AF606" w:rsidR="002453C6" w:rsidRPr="004A24BB" w:rsidRDefault="002453C6" w:rsidP="002453C6">
            <w:pPr>
              <w:jc w:val="center"/>
              <w:rPr>
                <w:rFonts w:ascii="Calibri" w:eastAsia="Times New Roman" w:hAnsi="Calibri" w:cs="Calibri"/>
                <w:lang w:eastAsia="en-GB"/>
              </w:rPr>
            </w:pPr>
            <w:r w:rsidRPr="00204C63">
              <w:t>2%</w:t>
            </w:r>
          </w:p>
        </w:tc>
      </w:tr>
      <w:tr w:rsidR="002453C6" w:rsidRPr="004A24BB" w14:paraId="6CBC4EF6" w14:textId="6B34D688" w:rsidTr="002453C6">
        <w:trPr>
          <w:trHeight w:val="300"/>
        </w:trPr>
        <w:tc>
          <w:tcPr>
            <w:tcW w:w="1134" w:type="dxa"/>
            <w:noWrap/>
            <w:hideMark/>
          </w:tcPr>
          <w:p w14:paraId="5F2CD618"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45-59</w:t>
            </w:r>
          </w:p>
        </w:tc>
        <w:tc>
          <w:tcPr>
            <w:tcW w:w="993" w:type="dxa"/>
            <w:noWrap/>
            <w:hideMark/>
          </w:tcPr>
          <w:p w14:paraId="561E4576"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23,267</w:t>
            </w:r>
          </w:p>
        </w:tc>
        <w:tc>
          <w:tcPr>
            <w:tcW w:w="850" w:type="dxa"/>
            <w:noWrap/>
            <w:hideMark/>
          </w:tcPr>
          <w:p w14:paraId="625BAB8A"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22,047</w:t>
            </w:r>
          </w:p>
        </w:tc>
        <w:tc>
          <w:tcPr>
            <w:tcW w:w="1134" w:type="dxa"/>
            <w:noWrap/>
            <w:hideMark/>
          </w:tcPr>
          <w:p w14:paraId="71D0A7A5"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-5%</w:t>
            </w:r>
          </w:p>
        </w:tc>
        <w:tc>
          <w:tcPr>
            <w:tcW w:w="1134" w:type="dxa"/>
          </w:tcPr>
          <w:p w14:paraId="24713390" w14:textId="23FD2105" w:rsidR="002453C6" w:rsidRPr="004A24BB" w:rsidRDefault="002453C6" w:rsidP="002453C6">
            <w:pPr>
              <w:jc w:val="center"/>
              <w:rPr>
                <w:rFonts w:ascii="Calibri" w:eastAsia="Times New Roman" w:hAnsi="Calibri" w:cs="Calibri"/>
                <w:lang w:eastAsia="en-GB"/>
              </w:rPr>
            </w:pPr>
            <w:r w:rsidRPr="00204C63">
              <w:t>741,597</w:t>
            </w:r>
          </w:p>
        </w:tc>
        <w:tc>
          <w:tcPr>
            <w:tcW w:w="1134" w:type="dxa"/>
          </w:tcPr>
          <w:p w14:paraId="16A62CA7" w14:textId="40E87251" w:rsidR="002453C6" w:rsidRPr="004A24BB" w:rsidRDefault="002453C6" w:rsidP="002453C6">
            <w:pPr>
              <w:jc w:val="center"/>
              <w:rPr>
                <w:rFonts w:ascii="Calibri" w:eastAsia="Times New Roman" w:hAnsi="Calibri" w:cs="Calibri"/>
                <w:lang w:eastAsia="en-GB"/>
              </w:rPr>
            </w:pPr>
            <w:r w:rsidRPr="00204C63">
              <w:t>723,386</w:t>
            </w:r>
          </w:p>
        </w:tc>
        <w:tc>
          <w:tcPr>
            <w:tcW w:w="1134" w:type="dxa"/>
          </w:tcPr>
          <w:p w14:paraId="6516FF76" w14:textId="30765B6D" w:rsidR="002453C6" w:rsidRPr="004A24BB" w:rsidRDefault="002453C6" w:rsidP="002453C6">
            <w:pPr>
              <w:jc w:val="center"/>
              <w:rPr>
                <w:rFonts w:ascii="Calibri" w:eastAsia="Times New Roman" w:hAnsi="Calibri" w:cs="Calibri"/>
                <w:lang w:eastAsia="en-GB"/>
              </w:rPr>
            </w:pPr>
            <w:r w:rsidRPr="00204C63">
              <w:t>-2%</w:t>
            </w:r>
          </w:p>
        </w:tc>
      </w:tr>
      <w:tr w:rsidR="002453C6" w:rsidRPr="004A24BB" w14:paraId="59E84F44" w14:textId="3E534CFA" w:rsidTr="002453C6">
        <w:trPr>
          <w:trHeight w:val="300"/>
        </w:trPr>
        <w:tc>
          <w:tcPr>
            <w:tcW w:w="1134" w:type="dxa"/>
            <w:noWrap/>
            <w:hideMark/>
          </w:tcPr>
          <w:p w14:paraId="0F2E3479"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60-74</w:t>
            </w:r>
          </w:p>
        </w:tc>
        <w:tc>
          <w:tcPr>
            <w:tcW w:w="993" w:type="dxa"/>
            <w:noWrap/>
            <w:hideMark/>
          </w:tcPr>
          <w:p w14:paraId="7A9FB83B"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15,608</w:t>
            </w:r>
          </w:p>
        </w:tc>
        <w:tc>
          <w:tcPr>
            <w:tcW w:w="850" w:type="dxa"/>
            <w:noWrap/>
            <w:hideMark/>
          </w:tcPr>
          <w:p w14:paraId="5C6BAB10"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17,862</w:t>
            </w:r>
          </w:p>
        </w:tc>
        <w:tc>
          <w:tcPr>
            <w:tcW w:w="1134" w:type="dxa"/>
            <w:noWrap/>
            <w:hideMark/>
          </w:tcPr>
          <w:p w14:paraId="298E79ED"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14%</w:t>
            </w:r>
          </w:p>
        </w:tc>
        <w:tc>
          <w:tcPr>
            <w:tcW w:w="1134" w:type="dxa"/>
          </w:tcPr>
          <w:p w14:paraId="4BFE328B" w14:textId="479E41CF" w:rsidR="002453C6" w:rsidRPr="004A24BB" w:rsidRDefault="002453C6" w:rsidP="002453C6">
            <w:pPr>
              <w:jc w:val="center"/>
              <w:rPr>
                <w:rFonts w:ascii="Calibri" w:eastAsia="Times New Roman" w:hAnsi="Calibri" w:cs="Calibri"/>
                <w:lang w:eastAsia="en-GB"/>
              </w:rPr>
            </w:pPr>
            <w:r w:rsidRPr="00204C63">
              <w:t>535,442</w:t>
            </w:r>
          </w:p>
        </w:tc>
        <w:tc>
          <w:tcPr>
            <w:tcW w:w="1134" w:type="dxa"/>
          </w:tcPr>
          <w:p w14:paraId="5FB5D450" w14:textId="1D4F7A8B" w:rsidR="002453C6" w:rsidRPr="004A24BB" w:rsidRDefault="002453C6" w:rsidP="002453C6">
            <w:pPr>
              <w:jc w:val="center"/>
              <w:rPr>
                <w:rFonts w:ascii="Calibri" w:eastAsia="Times New Roman" w:hAnsi="Calibri" w:cs="Calibri"/>
                <w:lang w:eastAsia="en-GB"/>
              </w:rPr>
            </w:pPr>
            <w:r w:rsidRPr="00204C63">
              <w:t>547,855</w:t>
            </w:r>
          </w:p>
        </w:tc>
        <w:tc>
          <w:tcPr>
            <w:tcW w:w="1134" w:type="dxa"/>
          </w:tcPr>
          <w:p w14:paraId="1CBCD702" w14:textId="0D1CDFE5" w:rsidR="002453C6" w:rsidRPr="004A24BB" w:rsidRDefault="002453C6" w:rsidP="002453C6">
            <w:pPr>
              <w:jc w:val="center"/>
              <w:rPr>
                <w:rFonts w:ascii="Calibri" w:eastAsia="Times New Roman" w:hAnsi="Calibri" w:cs="Calibri"/>
                <w:lang w:eastAsia="en-GB"/>
              </w:rPr>
            </w:pPr>
            <w:r w:rsidRPr="00204C63">
              <w:t>2%</w:t>
            </w:r>
          </w:p>
        </w:tc>
      </w:tr>
      <w:tr w:rsidR="002453C6" w:rsidRPr="004A24BB" w14:paraId="29E62EC7" w14:textId="13912672" w:rsidTr="002453C6">
        <w:trPr>
          <w:trHeight w:val="300"/>
        </w:trPr>
        <w:tc>
          <w:tcPr>
            <w:tcW w:w="1134" w:type="dxa"/>
            <w:noWrap/>
            <w:hideMark/>
          </w:tcPr>
          <w:p w14:paraId="4035B932"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75+</w:t>
            </w:r>
          </w:p>
        </w:tc>
        <w:tc>
          <w:tcPr>
            <w:tcW w:w="993" w:type="dxa"/>
            <w:noWrap/>
            <w:hideMark/>
          </w:tcPr>
          <w:p w14:paraId="680E96AB"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10,291</w:t>
            </w:r>
          </w:p>
        </w:tc>
        <w:tc>
          <w:tcPr>
            <w:tcW w:w="850" w:type="dxa"/>
            <w:noWrap/>
            <w:hideMark/>
          </w:tcPr>
          <w:p w14:paraId="12B7005B"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18,847</w:t>
            </w:r>
          </w:p>
        </w:tc>
        <w:tc>
          <w:tcPr>
            <w:tcW w:w="1134" w:type="dxa"/>
            <w:noWrap/>
            <w:hideMark/>
          </w:tcPr>
          <w:p w14:paraId="11955B8F"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83%</w:t>
            </w:r>
          </w:p>
        </w:tc>
        <w:tc>
          <w:tcPr>
            <w:tcW w:w="1134" w:type="dxa"/>
          </w:tcPr>
          <w:p w14:paraId="19784F1E" w14:textId="27C60CEA" w:rsidR="002453C6" w:rsidRPr="004A24BB" w:rsidRDefault="002453C6" w:rsidP="002453C6">
            <w:pPr>
              <w:jc w:val="center"/>
              <w:rPr>
                <w:rFonts w:ascii="Calibri" w:eastAsia="Times New Roman" w:hAnsi="Calibri" w:cs="Calibri"/>
                <w:lang w:eastAsia="en-GB"/>
              </w:rPr>
            </w:pPr>
            <w:r w:rsidRPr="00204C63">
              <w:t>358,970</w:t>
            </w:r>
          </w:p>
        </w:tc>
        <w:tc>
          <w:tcPr>
            <w:tcW w:w="1134" w:type="dxa"/>
          </w:tcPr>
          <w:p w14:paraId="36A1BCCA" w14:textId="73EA33BD" w:rsidR="002453C6" w:rsidRPr="004A24BB" w:rsidRDefault="002453C6" w:rsidP="002453C6">
            <w:pPr>
              <w:jc w:val="center"/>
              <w:rPr>
                <w:rFonts w:ascii="Calibri" w:eastAsia="Times New Roman" w:hAnsi="Calibri" w:cs="Calibri"/>
                <w:lang w:eastAsia="en-GB"/>
              </w:rPr>
            </w:pPr>
            <w:r w:rsidRPr="00204C63">
              <w:t>623,168</w:t>
            </w:r>
          </w:p>
        </w:tc>
        <w:tc>
          <w:tcPr>
            <w:tcW w:w="1134" w:type="dxa"/>
          </w:tcPr>
          <w:p w14:paraId="427C982A" w14:textId="7ACFC57B" w:rsidR="002453C6" w:rsidRPr="004A24BB" w:rsidRDefault="002453C6" w:rsidP="002453C6">
            <w:pPr>
              <w:jc w:val="center"/>
              <w:rPr>
                <w:rFonts w:ascii="Calibri" w:eastAsia="Times New Roman" w:hAnsi="Calibri" w:cs="Calibri"/>
                <w:lang w:eastAsia="en-GB"/>
              </w:rPr>
            </w:pPr>
            <w:r w:rsidRPr="00204C63">
              <w:t>74%</w:t>
            </w:r>
          </w:p>
        </w:tc>
      </w:tr>
      <w:tr w:rsidR="002453C6" w:rsidRPr="004A24BB" w14:paraId="7F9C5FBB" w14:textId="40E6584D" w:rsidTr="002453C6">
        <w:trPr>
          <w:trHeight w:val="300"/>
        </w:trPr>
        <w:tc>
          <w:tcPr>
            <w:tcW w:w="1134" w:type="dxa"/>
            <w:noWrap/>
            <w:hideMark/>
          </w:tcPr>
          <w:p w14:paraId="7E9D5A1C" w14:textId="77777777" w:rsidR="002453C6" w:rsidRPr="004A24BB" w:rsidRDefault="002453C6" w:rsidP="002453C6">
            <w:pPr>
              <w:rPr>
                <w:rFonts w:ascii="Calibri" w:eastAsia="Times New Roman" w:hAnsi="Calibri" w:cs="Calibri"/>
                <w:b/>
                <w:bCs/>
                <w:lang w:eastAsia="en-GB"/>
              </w:rPr>
            </w:pPr>
            <w:r w:rsidRPr="004A24BB">
              <w:rPr>
                <w:rFonts w:ascii="Calibri" w:eastAsia="Times New Roman" w:hAnsi="Calibri" w:cs="Calibri"/>
                <w:b/>
                <w:bCs/>
                <w:lang w:eastAsia="en-GB"/>
              </w:rPr>
              <w:t>Total</w:t>
            </w:r>
          </w:p>
        </w:tc>
        <w:tc>
          <w:tcPr>
            <w:tcW w:w="993" w:type="dxa"/>
            <w:noWrap/>
            <w:hideMark/>
          </w:tcPr>
          <w:p w14:paraId="7596F1DC" w14:textId="77777777"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72,266</w:t>
            </w:r>
          </w:p>
        </w:tc>
        <w:tc>
          <w:tcPr>
            <w:tcW w:w="850" w:type="dxa"/>
            <w:noWrap/>
            <w:hideMark/>
          </w:tcPr>
          <w:p w14:paraId="3AC97158" w14:textId="77777777"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81,789</w:t>
            </w:r>
          </w:p>
        </w:tc>
        <w:tc>
          <w:tcPr>
            <w:tcW w:w="1134" w:type="dxa"/>
            <w:noWrap/>
            <w:hideMark/>
          </w:tcPr>
          <w:p w14:paraId="5D0E1083" w14:textId="77777777"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13%</w:t>
            </w:r>
          </w:p>
        </w:tc>
        <w:tc>
          <w:tcPr>
            <w:tcW w:w="1134" w:type="dxa"/>
          </w:tcPr>
          <w:p w14:paraId="3F8131B4" w14:textId="0FD7E836" w:rsidR="002453C6" w:rsidRPr="004A24BB" w:rsidRDefault="002453C6" w:rsidP="002453C6">
            <w:pPr>
              <w:jc w:val="center"/>
              <w:rPr>
                <w:rFonts w:ascii="Calibri" w:eastAsia="Times New Roman" w:hAnsi="Calibri" w:cs="Calibri"/>
                <w:b/>
                <w:bCs/>
                <w:lang w:eastAsia="en-GB"/>
              </w:rPr>
            </w:pPr>
            <w:r w:rsidRPr="00204C63">
              <w:t>2,477,276</w:t>
            </w:r>
          </w:p>
        </w:tc>
        <w:tc>
          <w:tcPr>
            <w:tcW w:w="1134" w:type="dxa"/>
          </w:tcPr>
          <w:p w14:paraId="7202714A" w14:textId="68F42214" w:rsidR="002453C6" w:rsidRPr="004A24BB" w:rsidRDefault="002453C6" w:rsidP="002453C6">
            <w:pPr>
              <w:jc w:val="center"/>
              <w:rPr>
                <w:rFonts w:ascii="Calibri" w:eastAsia="Times New Roman" w:hAnsi="Calibri" w:cs="Calibri"/>
                <w:b/>
                <w:bCs/>
                <w:lang w:eastAsia="en-GB"/>
              </w:rPr>
            </w:pPr>
            <w:r w:rsidRPr="00204C63">
              <w:t>2,714,739</w:t>
            </w:r>
          </w:p>
        </w:tc>
        <w:tc>
          <w:tcPr>
            <w:tcW w:w="1134" w:type="dxa"/>
          </w:tcPr>
          <w:p w14:paraId="5FD66207" w14:textId="78CC3786" w:rsidR="002453C6" w:rsidRPr="004A24BB" w:rsidRDefault="002453C6" w:rsidP="002453C6">
            <w:pPr>
              <w:jc w:val="center"/>
              <w:rPr>
                <w:rFonts w:ascii="Calibri" w:eastAsia="Times New Roman" w:hAnsi="Calibri" w:cs="Calibri"/>
                <w:b/>
                <w:bCs/>
                <w:lang w:eastAsia="en-GB"/>
              </w:rPr>
            </w:pPr>
            <w:r w:rsidRPr="00204C63">
              <w:t>10%</w:t>
            </w:r>
          </w:p>
        </w:tc>
      </w:tr>
    </w:tbl>
    <w:p w14:paraId="022A088D" w14:textId="77777777" w:rsidR="002453C6" w:rsidRDefault="002453C6" w:rsidP="002453C6">
      <w:pPr>
        <w:rPr>
          <w:rFonts w:eastAsiaTheme="minorEastAsia"/>
          <w:color w:val="000000" w:themeColor="dark1"/>
          <w:sz w:val="18"/>
          <w:szCs w:val="18"/>
        </w:rPr>
      </w:pPr>
      <w:r w:rsidRPr="00B47AD6">
        <w:rPr>
          <w:rFonts w:eastAsiaTheme="minorEastAsia"/>
          <w:color w:val="000000" w:themeColor="dark1"/>
          <w:sz w:val="18"/>
          <w:szCs w:val="18"/>
        </w:rPr>
        <w:t>Source:  National Records of Scotland</w:t>
      </w:r>
    </w:p>
    <w:p w14:paraId="72E6AA5C" w14:textId="40CF1DFD" w:rsidR="00CE7DA7" w:rsidRDefault="00CE7DA7" w:rsidP="00CE7DA7">
      <w:pPr>
        <w:rPr>
          <w:rFonts w:cstheme="minorHAnsi"/>
          <w:sz w:val="24"/>
          <w:szCs w:val="24"/>
        </w:rPr>
      </w:pPr>
      <w:r w:rsidRPr="00655106">
        <w:rPr>
          <w:rFonts w:cstheme="minorHAnsi"/>
          <w:sz w:val="24"/>
          <w:szCs w:val="24"/>
        </w:rPr>
        <w:t xml:space="preserve">The projections in Table </w:t>
      </w:r>
      <w:r>
        <w:rPr>
          <w:rFonts w:cstheme="minorHAnsi"/>
          <w:sz w:val="24"/>
          <w:szCs w:val="24"/>
        </w:rPr>
        <w:t>2.8</w:t>
      </w:r>
      <w:r w:rsidRPr="00655106">
        <w:rPr>
          <w:rFonts w:cstheme="minorHAnsi"/>
          <w:sz w:val="24"/>
          <w:szCs w:val="24"/>
        </w:rPr>
        <w:t xml:space="preserve"> by household type </w:t>
      </w:r>
      <w:r>
        <w:rPr>
          <w:rFonts w:cstheme="minorHAnsi"/>
          <w:sz w:val="24"/>
          <w:szCs w:val="24"/>
        </w:rPr>
        <w:t>show that one person and two person households make up the majority of households in Falkirk at 33% in 2018. Between 2018 and 2043 there are projected to be:</w:t>
      </w:r>
    </w:p>
    <w:p w14:paraId="162276DF" w14:textId="76E5D259" w:rsidR="00CE7DA7" w:rsidRPr="006D497B" w:rsidRDefault="00CE7DA7" w:rsidP="00CE7DA7">
      <w:pPr>
        <w:pStyle w:val="ListParagraph"/>
        <w:numPr>
          <w:ilvl w:val="0"/>
          <w:numId w:val="1"/>
        </w:numPr>
        <w:tabs>
          <w:tab w:val="left" w:pos="720"/>
          <w:tab w:val="left" w:pos="1440"/>
          <w:tab w:val="left" w:pos="2160"/>
          <w:tab w:val="left" w:pos="2880"/>
          <w:tab w:val="left" w:pos="4680"/>
          <w:tab w:val="left" w:pos="5400"/>
          <w:tab w:val="right" w:pos="9000"/>
        </w:tabs>
        <w:spacing w:line="240" w:lineRule="atLeast"/>
        <w:jc w:val="both"/>
        <w:rPr>
          <w:rFonts w:cstheme="minorHAnsi"/>
          <w:szCs w:val="24"/>
        </w:rPr>
      </w:pPr>
      <w:r w:rsidRPr="006D497B">
        <w:rPr>
          <w:rFonts w:cstheme="minorHAnsi"/>
          <w:szCs w:val="24"/>
        </w:rPr>
        <w:t>21.1% more one person households</w:t>
      </w:r>
      <w:r>
        <w:rPr>
          <w:rFonts w:cstheme="minorHAnsi"/>
          <w:szCs w:val="24"/>
        </w:rPr>
        <w:t xml:space="preserve"> in Falkirk, compared to 16.4% </w:t>
      </w:r>
      <w:r w:rsidR="006C4178">
        <w:rPr>
          <w:rFonts w:cstheme="minorHAnsi"/>
          <w:szCs w:val="24"/>
        </w:rPr>
        <w:t>nationally.</w:t>
      </w:r>
    </w:p>
    <w:p w14:paraId="43370EC5" w14:textId="3FA030B3" w:rsidR="00CE7DA7" w:rsidRPr="006D497B" w:rsidRDefault="00CE7DA7" w:rsidP="00CE7DA7">
      <w:pPr>
        <w:pStyle w:val="ListParagraph"/>
        <w:numPr>
          <w:ilvl w:val="0"/>
          <w:numId w:val="1"/>
        </w:numPr>
        <w:tabs>
          <w:tab w:val="left" w:pos="720"/>
          <w:tab w:val="left" w:pos="1440"/>
          <w:tab w:val="left" w:pos="2160"/>
          <w:tab w:val="left" w:pos="2880"/>
          <w:tab w:val="left" w:pos="4680"/>
          <w:tab w:val="left" w:pos="5400"/>
          <w:tab w:val="right" w:pos="9000"/>
        </w:tabs>
        <w:spacing w:line="240" w:lineRule="atLeast"/>
        <w:jc w:val="both"/>
        <w:rPr>
          <w:rFonts w:cstheme="minorHAnsi"/>
          <w:szCs w:val="24"/>
        </w:rPr>
      </w:pPr>
      <w:r w:rsidRPr="006D497B">
        <w:rPr>
          <w:rFonts w:cstheme="minorHAnsi"/>
          <w:szCs w:val="24"/>
        </w:rPr>
        <w:t>19.6% more two person households</w:t>
      </w:r>
      <w:r>
        <w:rPr>
          <w:rFonts w:cstheme="minorHAnsi"/>
          <w:szCs w:val="24"/>
        </w:rPr>
        <w:t xml:space="preserve"> in Falkirk, compared to 12.7% </w:t>
      </w:r>
      <w:r w:rsidR="006C4178">
        <w:rPr>
          <w:rFonts w:cstheme="minorHAnsi"/>
          <w:szCs w:val="24"/>
        </w:rPr>
        <w:t>nationally.</w:t>
      </w:r>
    </w:p>
    <w:p w14:paraId="323E7987" w14:textId="0333D074" w:rsidR="00CE7DA7" w:rsidRPr="006D497B" w:rsidRDefault="00CE7DA7" w:rsidP="00CE7DA7">
      <w:pPr>
        <w:pStyle w:val="ListParagraph"/>
        <w:numPr>
          <w:ilvl w:val="0"/>
          <w:numId w:val="1"/>
        </w:numPr>
        <w:tabs>
          <w:tab w:val="left" w:pos="720"/>
          <w:tab w:val="left" w:pos="1440"/>
          <w:tab w:val="left" w:pos="2160"/>
          <w:tab w:val="left" w:pos="2880"/>
          <w:tab w:val="left" w:pos="4680"/>
          <w:tab w:val="left" w:pos="5400"/>
          <w:tab w:val="right" w:pos="9000"/>
        </w:tabs>
        <w:spacing w:line="240" w:lineRule="atLeast"/>
        <w:jc w:val="both"/>
        <w:rPr>
          <w:rFonts w:cstheme="minorHAnsi"/>
          <w:szCs w:val="24"/>
        </w:rPr>
      </w:pPr>
      <w:r w:rsidRPr="006D497B">
        <w:rPr>
          <w:rFonts w:cstheme="minorHAnsi"/>
          <w:szCs w:val="24"/>
        </w:rPr>
        <w:t>1.9% increase in 3+ adult households</w:t>
      </w:r>
      <w:r>
        <w:rPr>
          <w:rFonts w:cstheme="minorHAnsi"/>
          <w:szCs w:val="24"/>
        </w:rPr>
        <w:t xml:space="preserve">, compared to 0.4% </w:t>
      </w:r>
      <w:r w:rsidR="006C4178">
        <w:rPr>
          <w:rFonts w:cstheme="minorHAnsi"/>
          <w:szCs w:val="24"/>
        </w:rPr>
        <w:t>nationally.</w:t>
      </w:r>
    </w:p>
    <w:p w14:paraId="21C90158" w14:textId="77777777" w:rsidR="00CE7DA7" w:rsidRPr="006D497B" w:rsidRDefault="00CE7DA7" w:rsidP="00CE7DA7">
      <w:pPr>
        <w:pStyle w:val="ListParagraph"/>
        <w:numPr>
          <w:ilvl w:val="0"/>
          <w:numId w:val="1"/>
        </w:numPr>
        <w:tabs>
          <w:tab w:val="left" w:pos="720"/>
          <w:tab w:val="left" w:pos="1440"/>
          <w:tab w:val="left" w:pos="2160"/>
          <w:tab w:val="left" w:pos="2880"/>
          <w:tab w:val="left" w:pos="4680"/>
          <w:tab w:val="left" w:pos="5400"/>
          <w:tab w:val="right" w:pos="9000"/>
        </w:tabs>
        <w:spacing w:line="240" w:lineRule="atLeast"/>
        <w:jc w:val="both"/>
        <w:rPr>
          <w:rFonts w:cstheme="minorHAnsi"/>
          <w:szCs w:val="24"/>
        </w:rPr>
      </w:pPr>
      <w:r w:rsidRPr="006D497B">
        <w:rPr>
          <w:rFonts w:cstheme="minorHAnsi"/>
          <w:szCs w:val="24"/>
        </w:rPr>
        <w:t>A negligible increase in one adult and one child household and a decrease of 1.4% in 2+ adults and 1+ child households</w:t>
      </w:r>
      <w:r>
        <w:rPr>
          <w:rFonts w:cstheme="minorHAnsi"/>
          <w:szCs w:val="24"/>
        </w:rPr>
        <w:t xml:space="preserve"> in Falkirk compared to a decrease of 0.5% and 1.6% respectively.</w:t>
      </w:r>
    </w:p>
    <w:p w14:paraId="37454384" w14:textId="77777777" w:rsidR="00CE7DA7" w:rsidRDefault="00CE7DA7" w:rsidP="00CE7DA7">
      <w:pPr>
        <w:rPr>
          <w:rFonts w:cstheme="minorHAnsi"/>
          <w:b/>
          <w:bCs/>
          <w:sz w:val="24"/>
          <w:szCs w:val="24"/>
        </w:rPr>
      </w:pPr>
    </w:p>
    <w:p w14:paraId="734E3686" w14:textId="6CF3368E" w:rsidR="00ED4835" w:rsidRPr="00ED4835" w:rsidRDefault="00CE7DA7" w:rsidP="00ED4835">
      <w:pPr>
        <w:pStyle w:val="Heading4"/>
        <w:rPr>
          <w:b/>
          <w:bCs/>
          <w:i w:val="0"/>
          <w:iCs w:val="0"/>
          <w:color w:val="auto"/>
        </w:rPr>
      </w:pPr>
      <w:r w:rsidRPr="00ED4835">
        <w:rPr>
          <w:b/>
          <w:bCs/>
          <w:i w:val="0"/>
          <w:iCs w:val="0"/>
          <w:color w:val="auto"/>
        </w:rPr>
        <w:t>Table 2.8: Household Projections by Household Type 2018 and 2043</w:t>
      </w:r>
    </w:p>
    <w:tbl>
      <w:tblPr>
        <w:tblStyle w:val="TableGrid"/>
        <w:tblW w:w="9373" w:type="dxa"/>
        <w:tblLook w:val="04A0" w:firstRow="1" w:lastRow="0" w:firstColumn="1" w:lastColumn="0" w:noHBand="0" w:noVBand="1"/>
      </w:tblPr>
      <w:tblGrid>
        <w:gridCol w:w="2497"/>
        <w:gridCol w:w="1032"/>
        <w:gridCol w:w="1032"/>
        <w:gridCol w:w="1169"/>
        <w:gridCol w:w="1006"/>
        <w:gridCol w:w="1107"/>
        <w:gridCol w:w="1530"/>
      </w:tblGrid>
      <w:tr w:rsidR="00ED4835" w:rsidRPr="00ED4835" w14:paraId="2FD58B35" w14:textId="77777777" w:rsidTr="001A1C75">
        <w:trPr>
          <w:trHeight w:val="590"/>
        </w:trPr>
        <w:tc>
          <w:tcPr>
            <w:tcW w:w="2497" w:type="dxa"/>
            <w:hideMark/>
          </w:tcPr>
          <w:p w14:paraId="1ED1EE21" w14:textId="77777777" w:rsidR="00ED4835" w:rsidRPr="00ED4835" w:rsidRDefault="00ED4835" w:rsidP="00ED4835">
            <w:pP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Household Type</w:t>
            </w:r>
          </w:p>
        </w:tc>
        <w:tc>
          <w:tcPr>
            <w:tcW w:w="1032" w:type="dxa"/>
            <w:hideMark/>
          </w:tcPr>
          <w:p w14:paraId="76A921AE"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Falkirk 2018</w:t>
            </w:r>
          </w:p>
        </w:tc>
        <w:tc>
          <w:tcPr>
            <w:tcW w:w="1032" w:type="dxa"/>
            <w:hideMark/>
          </w:tcPr>
          <w:p w14:paraId="517E0B2B"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Falkirk 2043</w:t>
            </w:r>
          </w:p>
        </w:tc>
        <w:tc>
          <w:tcPr>
            <w:tcW w:w="1169" w:type="dxa"/>
            <w:hideMark/>
          </w:tcPr>
          <w:p w14:paraId="6B7F4D4E"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Falkirk % Difference</w:t>
            </w:r>
          </w:p>
        </w:tc>
        <w:tc>
          <w:tcPr>
            <w:tcW w:w="1006" w:type="dxa"/>
            <w:hideMark/>
          </w:tcPr>
          <w:p w14:paraId="0DC59DA1"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Scotland 2018</w:t>
            </w:r>
          </w:p>
        </w:tc>
        <w:tc>
          <w:tcPr>
            <w:tcW w:w="1107" w:type="dxa"/>
            <w:hideMark/>
          </w:tcPr>
          <w:p w14:paraId="713CD95D"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Scotland 2043</w:t>
            </w:r>
          </w:p>
        </w:tc>
        <w:tc>
          <w:tcPr>
            <w:tcW w:w="1530" w:type="dxa"/>
            <w:hideMark/>
          </w:tcPr>
          <w:p w14:paraId="466BC79C"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Scotland % Difference</w:t>
            </w:r>
          </w:p>
        </w:tc>
      </w:tr>
      <w:tr w:rsidR="00ED4835" w:rsidRPr="00ED4835" w14:paraId="2F1C5C51" w14:textId="77777777" w:rsidTr="001A1C75">
        <w:trPr>
          <w:trHeight w:val="300"/>
        </w:trPr>
        <w:tc>
          <w:tcPr>
            <w:tcW w:w="2497" w:type="dxa"/>
            <w:noWrap/>
            <w:hideMark/>
          </w:tcPr>
          <w:p w14:paraId="2E4A3A6F" w14:textId="77777777" w:rsidR="00ED4835" w:rsidRPr="00ED4835" w:rsidRDefault="00ED4835" w:rsidP="00ED4835">
            <w:pPr>
              <w:rPr>
                <w:rFonts w:ascii="Calibri" w:eastAsia="Times New Roman" w:hAnsi="Calibri" w:cs="Calibri"/>
                <w:color w:val="000000"/>
                <w:lang w:eastAsia="en-GB"/>
              </w:rPr>
            </w:pPr>
            <w:r w:rsidRPr="00ED4835">
              <w:rPr>
                <w:rFonts w:ascii="Calibri" w:eastAsia="Times New Roman" w:hAnsi="Calibri" w:cs="Calibri"/>
                <w:color w:val="000000"/>
                <w:lang w:eastAsia="en-GB"/>
              </w:rPr>
              <w:t>1 adult</w:t>
            </w:r>
          </w:p>
        </w:tc>
        <w:tc>
          <w:tcPr>
            <w:tcW w:w="1032" w:type="dxa"/>
            <w:noWrap/>
            <w:hideMark/>
          </w:tcPr>
          <w:p w14:paraId="70B0876B"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23,525</w:t>
            </w:r>
          </w:p>
        </w:tc>
        <w:tc>
          <w:tcPr>
            <w:tcW w:w="1032" w:type="dxa"/>
            <w:noWrap/>
            <w:hideMark/>
          </w:tcPr>
          <w:p w14:paraId="3F47FE92"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28,497</w:t>
            </w:r>
          </w:p>
        </w:tc>
        <w:tc>
          <w:tcPr>
            <w:tcW w:w="1169" w:type="dxa"/>
            <w:noWrap/>
            <w:hideMark/>
          </w:tcPr>
          <w:p w14:paraId="47FDF3B1"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21.10%</w:t>
            </w:r>
          </w:p>
        </w:tc>
        <w:tc>
          <w:tcPr>
            <w:tcW w:w="1006" w:type="dxa"/>
            <w:noWrap/>
            <w:hideMark/>
          </w:tcPr>
          <w:p w14:paraId="747AA02B"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892,687</w:t>
            </w:r>
          </w:p>
        </w:tc>
        <w:tc>
          <w:tcPr>
            <w:tcW w:w="1107" w:type="dxa"/>
            <w:noWrap/>
            <w:hideMark/>
          </w:tcPr>
          <w:p w14:paraId="1F5F8DC8"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1,038,718</w:t>
            </w:r>
          </w:p>
        </w:tc>
        <w:tc>
          <w:tcPr>
            <w:tcW w:w="1530" w:type="dxa"/>
            <w:noWrap/>
            <w:hideMark/>
          </w:tcPr>
          <w:p w14:paraId="2FCEE462"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16.40%</w:t>
            </w:r>
          </w:p>
        </w:tc>
      </w:tr>
      <w:tr w:rsidR="00ED4835" w:rsidRPr="00ED4835" w14:paraId="4C5CEF56" w14:textId="77777777" w:rsidTr="001A1C75">
        <w:trPr>
          <w:trHeight w:val="300"/>
        </w:trPr>
        <w:tc>
          <w:tcPr>
            <w:tcW w:w="2497" w:type="dxa"/>
            <w:hideMark/>
          </w:tcPr>
          <w:p w14:paraId="6E0E6BA9" w14:textId="77777777" w:rsidR="00ED4835" w:rsidRPr="00ED4835" w:rsidRDefault="00ED4835" w:rsidP="00ED4835">
            <w:pPr>
              <w:rPr>
                <w:rFonts w:ascii="Calibri" w:eastAsia="Times New Roman" w:hAnsi="Calibri" w:cs="Calibri"/>
                <w:color w:val="000000"/>
                <w:lang w:eastAsia="en-GB"/>
              </w:rPr>
            </w:pPr>
            <w:r w:rsidRPr="00ED4835">
              <w:rPr>
                <w:rFonts w:ascii="Calibri" w:eastAsia="Times New Roman" w:hAnsi="Calibri" w:cs="Calibri"/>
                <w:color w:val="000000"/>
                <w:lang w:eastAsia="en-GB"/>
              </w:rPr>
              <w:t>1 adult, 1+ children</w:t>
            </w:r>
          </w:p>
        </w:tc>
        <w:tc>
          <w:tcPr>
            <w:tcW w:w="1032" w:type="dxa"/>
            <w:noWrap/>
            <w:hideMark/>
          </w:tcPr>
          <w:p w14:paraId="3A45233D"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4,454</w:t>
            </w:r>
          </w:p>
        </w:tc>
        <w:tc>
          <w:tcPr>
            <w:tcW w:w="1032" w:type="dxa"/>
            <w:noWrap/>
            <w:hideMark/>
          </w:tcPr>
          <w:p w14:paraId="0965A3EB"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4,462</w:t>
            </w:r>
          </w:p>
        </w:tc>
        <w:tc>
          <w:tcPr>
            <w:tcW w:w="1169" w:type="dxa"/>
            <w:noWrap/>
            <w:hideMark/>
          </w:tcPr>
          <w:p w14:paraId="1B4E3029"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0.20%</w:t>
            </w:r>
          </w:p>
        </w:tc>
        <w:tc>
          <w:tcPr>
            <w:tcW w:w="1006" w:type="dxa"/>
            <w:noWrap/>
            <w:hideMark/>
          </w:tcPr>
          <w:p w14:paraId="219A5ACE"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154,526</w:t>
            </w:r>
          </w:p>
        </w:tc>
        <w:tc>
          <w:tcPr>
            <w:tcW w:w="1107" w:type="dxa"/>
            <w:noWrap/>
            <w:hideMark/>
          </w:tcPr>
          <w:p w14:paraId="399A565F"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153,705</w:t>
            </w:r>
          </w:p>
        </w:tc>
        <w:tc>
          <w:tcPr>
            <w:tcW w:w="1530" w:type="dxa"/>
            <w:noWrap/>
            <w:hideMark/>
          </w:tcPr>
          <w:p w14:paraId="70F04390"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-0.50%</w:t>
            </w:r>
          </w:p>
        </w:tc>
      </w:tr>
      <w:tr w:rsidR="00ED4835" w:rsidRPr="00ED4835" w14:paraId="28B763FA" w14:textId="77777777" w:rsidTr="001A1C75">
        <w:trPr>
          <w:trHeight w:val="300"/>
        </w:trPr>
        <w:tc>
          <w:tcPr>
            <w:tcW w:w="2497" w:type="dxa"/>
            <w:hideMark/>
          </w:tcPr>
          <w:p w14:paraId="2456922E" w14:textId="77777777" w:rsidR="00ED4835" w:rsidRPr="00ED4835" w:rsidRDefault="00ED4835" w:rsidP="00ED4835">
            <w:pPr>
              <w:rPr>
                <w:rFonts w:ascii="Calibri" w:eastAsia="Times New Roman" w:hAnsi="Calibri" w:cs="Calibri"/>
                <w:color w:val="000000"/>
                <w:lang w:eastAsia="en-GB"/>
              </w:rPr>
            </w:pPr>
            <w:r w:rsidRPr="00ED4835">
              <w:rPr>
                <w:rFonts w:ascii="Calibri" w:eastAsia="Times New Roman" w:hAnsi="Calibri" w:cs="Calibri"/>
                <w:color w:val="000000"/>
                <w:lang w:eastAsia="en-GB"/>
              </w:rPr>
              <w:t>2 adults</w:t>
            </w:r>
          </w:p>
        </w:tc>
        <w:tc>
          <w:tcPr>
            <w:tcW w:w="1032" w:type="dxa"/>
            <w:noWrap/>
            <w:hideMark/>
          </w:tcPr>
          <w:p w14:paraId="2832C3AE"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23,649</w:t>
            </w:r>
          </w:p>
        </w:tc>
        <w:tc>
          <w:tcPr>
            <w:tcW w:w="1032" w:type="dxa"/>
            <w:noWrap/>
            <w:hideMark/>
          </w:tcPr>
          <w:p w14:paraId="3E89C34D"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28,278</w:t>
            </w:r>
          </w:p>
        </w:tc>
        <w:tc>
          <w:tcPr>
            <w:tcW w:w="1169" w:type="dxa"/>
            <w:noWrap/>
            <w:hideMark/>
          </w:tcPr>
          <w:p w14:paraId="461639B0"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19.60%</w:t>
            </w:r>
          </w:p>
        </w:tc>
        <w:tc>
          <w:tcPr>
            <w:tcW w:w="1006" w:type="dxa"/>
            <w:noWrap/>
            <w:hideMark/>
          </w:tcPr>
          <w:p w14:paraId="5DAFF12C"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774,680</w:t>
            </w:r>
          </w:p>
        </w:tc>
        <w:tc>
          <w:tcPr>
            <w:tcW w:w="1107" w:type="dxa"/>
            <w:noWrap/>
            <w:hideMark/>
          </w:tcPr>
          <w:p w14:paraId="41C415D4"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873,144</w:t>
            </w:r>
          </w:p>
        </w:tc>
        <w:tc>
          <w:tcPr>
            <w:tcW w:w="1530" w:type="dxa"/>
            <w:noWrap/>
            <w:hideMark/>
          </w:tcPr>
          <w:p w14:paraId="1A862EA0"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12.70%</w:t>
            </w:r>
          </w:p>
        </w:tc>
      </w:tr>
      <w:tr w:rsidR="00ED4835" w:rsidRPr="00ED4835" w14:paraId="740E1F06" w14:textId="77777777" w:rsidTr="001A1C75">
        <w:trPr>
          <w:trHeight w:val="300"/>
        </w:trPr>
        <w:tc>
          <w:tcPr>
            <w:tcW w:w="2497" w:type="dxa"/>
            <w:hideMark/>
          </w:tcPr>
          <w:p w14:paraId="1E833BF9" w14:textId="77777777" w:rsidR="00ED4835" w:rsidRPr="00ED4835" w:rsidRDefault="00ED4835" w:rsidP="00ED4835">
            <w:pPr>
              <w:rPr>
                <w:rFonts w:ascii="Calibri" w:eastAsia="Times New Roman" w:hAnsi="Calibri" w:cs="Calibri"/>
                <w:color w:val="000000"/>
                <w:lang w:eastAsia="en-GB"/>
              </w:rPr>
            </w:pPr>
            <w:r w:rsidRPr="00ED4835">
              <w:rPr>
                <w:rFonts w:ascii="Calibri" w:eastAsia="Times New Roman" w:hAnsi="Calibri" w:cs="Calibri"/>
                <w:color w:val="000000"/>
                <w:lang w:eastAsia="en-GB"/>
              </w:rPr>
              <w:t>2+ adults, 1+ children</w:t>
            </w:r>
          </w:p>
        </w:tc>
        <w:tc>
          <w:tcPr>
            <w:tcW w:w="1032" w:type="dxa"/>
            <w:noWrap/>
            <w:hideMark/>
          </w:tcPr>
          <w:p w14:paraId="2BA0843E"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14,473</w:t>
            </w:r>
          </w:p>
        </w:tc>
        <w:tc>
          <w:tcPr>
            <w:tcW w:w="1032" w:type="dxa"/>
            <w:noWrap/>
            <w:hideMark/>
          </w:tcPr>
          <w:p w14:paraId="47FE0E9F"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14,270</w:t>
            </w:r>
          </w:p>
        </w:tc>
        <w:tc>
          <w:tcPr>
            <w:tcW w:w="1169" w:type="dxa"/>
            <w:noWrap/>
            <w:hideMark/>
          </w:tcPr>
          <w:p w14:paraId="7883CA44"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-1.40%</w:t>
            </w:r>
          </w:p>
        </w:tc>
        <w:tc>
          <w:tcPr>
            <w:tcW w:w="1006" w:type="dxa"/>
            <w:noWrap/>
            <w:hideMark/>
          </w:tcPr>
          <w:p w14:paraId="72F3911B"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445,241</w:t>
            </w:r>
          </w:p>
        </w:tc>
        <w:tc>
          <w:tcPr>
            <w:tcW w:w="1107" w:type="dxa"/>
            <w:noWrap/>
            <w:hideMark/>
          </w:tcPr>
          <w:p w14:paraId="0512A323"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438,149</w:t>
            </w:r>
          </w:p>
        </w:tc>
        <w:tc>
          <w:tcPr>
            <w:tcW w:w="1530" w:type="dxa"/>
            <w:noWrap/>
            <w:hideMark/>
          </w:tcPr>
          <w:p w14:paraId="37091F9A"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-1.60%</w:t>
            </w:r>
          </w:p>
        </w:tc>
      </w:tr>
      <w:tr w:rsidR="00ED4835" w:rsidRPr="00ED4835" w14:paraId="1E160CE8" w14:textId="77777777" w:rsidTr="001A1C75">
        <w:trPr>
          <w:trHeight w:val="300"/>
        </w:trPr>
        <w:tc>
          <w:tcPr>
            <w:tcW w:w="2497" w:type="dxa"/>
            <w:hideMark/>
          </w:tcPr>
          <w:p w14:paraId="5CC91F57" w14:textId="77777777" w:rsidR="00ED4835" w:rsidRPr="00ED4835" w:rsidRDefault="00ED4835" w:rsidP="00ED4835">
            <w:pPr>
              <w:rPr>
                <w:rFonts w:ascii="Calibri" w:eastAsia="Times New Roman" w:hAnsi="Calibri" w:cs="Calibri"/>
                <w:color w:val="000000"/>
                <w:lang w:eastAsia="en-GB"/>
              </w:rPr>
            </w:pPr>
            <w:r w:rsidRPr="00ED4835">
              <w:rPr>
                <w:rFonts w:ascii="Calibri" w:eastAsia="Times New Roman" w:hAnsi="Calibri" w:cs="Calibri"/>
                <w:color w:val="000000"/>
                <w:lang w:eastAsia="en-GB"/>
              </w:rPr>
              <w:t>3+ adults</w:t>
            </w:r>
          </w:p>
        </w:tc>
        <w:tc>
          <w:tcPr>
            <w:tcW w:w="1032" w:type="dxa"/>
            <w:noWrap/>
            <w:hideMark/>
          </w:tcPr>
          <w:p w14:paraId="2AC437AE"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6,166</w:t>
            </w:r>
          </w:p>
        </w:tc>
        <w:tc>
          <w:tcPr>
            <w:tcW w:w="1032" w:type="dxa"/>
            <w:noWrap/>
            <w:hideMark/>
          </w:tcPr>
          <w:p w14:paraId="4498D757"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6,283</w:t>
            </w:r>
          </w:p>
        </w:tc>
        <w:tc>
          <w:tcPr>
            <w:tcW w:w="1169" w:type="dxa"/>
            <w:noWrap/>
            <w:hideMark/>
          </w:tcPr>
          <w:p w14:paraId="368A093C"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1.90%</w:t>
            </w:r>
          </w:p>
        </w:tc>
        <w:tc>
          <w:tcPr>
            <w:tcW w:w="1006" w:type="dxa"/>
            <w:noWrap/>
            <w:hideMark/>
          </w:tcPr>
          <w:p w14:paraId="68911A76"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210,141</w:t>
            </w:r>
          </w:p>
        </w:tc>
        <w:tc>
          <w:tcPr>
            <w:tcW w:w="1107" w:type="dxa"/>
            <w:noWrap/>
            <w:hideMark/>
          </w:tcPr>
          <w:p w14:paraId="21B10EA4"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211,023</w:t>
            </w:r>
          </w:p>
        </w:tc>
        <w:tc>
          <w:tcPr>
            <w:tcW w:w="1530" w:type="dxa"/>
            <w:noWrap/>
            <w:hideMark/>
          </w:tcPr>
          <w:p w14:paraId="208B6107"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0.40%</w:t>
            </w:r>
          </w:p>
        </w:tc>
      </w:tr>
    </w:tbl>
    <w:p w14:paraId="5F26BD78" w14:textId="77777777" w:rsidR="00ED4835" w:rsidRDefault="00ED4835" w:rsidP="00ED4835">
      <w:pPr>
        <w:rPr>
          <w:sz w:val="18"/>
          <w:szCs w:val="18"/>
          <w:lang w:val="en-US"/>
        </w:rPr>
      </w:pPr>
      <w:r w:rsidRPr="007F74FC">
        <w:rPr>
          <w:sz w:val="18"/>
          <w:szCs w:val="18"/>
          <w:lang w:val="en-US"/>
        </w:rPr>
        <w:t>Source:  National Records of Scotland</w:t>
      </w:r>
    </w:p>
    <w:p w14:paraId="21105CF5" w14:textId="77777777" w:rsidR="00CE7DA7" w:rsidRPr="00ED4835" w:rsidRDefault="00CE7DA7" w:rsidP="00F167DD">
      <w:pPr>
        <w:pStyle w:val="Heading3"/>
        <w:rPr>
          <w:b/>
          <w:bCs/>
          <w:color w:val="auto"/>
        </w:rPr>
      </w:pPr>
      <w:r w:rsidRPr="00ED4835">
        <w:rPr>
          <w:b/>
          <w:bCs/>
          <w:color w:val="auto"/>
        </w:rPr>
        <w:t>Household Size</w:t>
      </w:r>
    </w:p>
    <w:p w14:paraId="54FF7EC6" w14:textId="77777777" w:rsidR="00CE7DA7" w:rsidRDefault="00CE7DA7" w:rsidP="00CE7DA7">
      <w:pPr>
        <w:rPr>
          <w:rFonts w:cstheme="minorHAnsi"/>
          <w:sz w:val="24"/>
          <w:szCs w:val="24"/>
        </w:rPr>
      </w:pPr>
      <w:r w:rsidRPr="00A03159">
        <w:rPr>
          <w:rFonts w:cstheme="minorHAnsi"/>
          <w:sz w:val="24"/>
          <w:szCs w:val="24"/>
        </w:rPr>
        <w:t xml:space="preserve">Table </w:t>
      </w:r>
      <w:r>
        <w:rPr>
          <w:rFonts w:cstheme="minorHAnsi"/>
          <w:sz w:val="24"/>
          <w:szCs w:val="24"/>
        </w:rPr>
        <w:t>2.9</w:t>
      </w:r>
      <w:r w:rsidRPr="00A03159">
        <w:rPr>
          <w:rFonts w:cstheme="minorHAnsi"/>
          <w:sz w:val="24"/>
          <w:szCs w:val="24"/>
        </w:rPr>
        <w:t xml:space="preserve"> shows the </w:t>
      </w:r>
      <w:r>
        <w:rPr>
          <w:rFonts w:cstheme="minorHAnsi"/>
          <w:sz w:val="24"/>
          <w:szCs w:val="24"/>
        </w:rPr>
        <w:t xml:space="preserve">projections for household size in the next 25 years and highlights that both Falkirk and Scotland are expected to see a decline. </w:t>
      </w:r>
      <w:bookmarkStart w:id="8" w:name="_Hlk69114991"/>
      <w:r>
        <w:rPr>
          <w:rFonts w:cstheme="minorHAnsi"/>
          <w:sz w:val="24"/>
          <w:szCs w:val="24"/>
        </w:rPr>
        <w:t>In Falkirk there is projected to be a 7% fall in household size from 2.20 to 2.05 people per household and from 2.15 to 2.03 in Scotland.</w:t>
      </w:r>
    </w:p>
    <w:bookmarkEnd w:id="8"/>
    <w:p w14:paraId="1AAC4EAA" w14:textId="77777777" w:rsidR="00CE7DA7" w:rsidRDefault="00CE7DA7" w:rsidP="00CE7DA7">
      <w:pPr>
        <w:rPr>
          <w:rFonts w:cstheme="minorHAnsi"/>
          <w:sz w:val="24"/>
          <w:szCs w:val="24"/>
        </w:rPr>
      </w:pPr>
      <w:r>
        <w:rPr>
          <w:rFonts w:cstheme="minorHAnsi"/>
          <w:sz w:val="24"/>
          <w:szCs w:val="24"/>
        </w:rPr>
        <w:t xml:space="preserve">The projected decrease in household size is due to people living in smaller households or alone. One person households are projected to have the largest increase mainly due to the growth in the number of older people as older people are more likely to live alone or in smaller households. </w:t>
      </w:r>
    </w:p>
    <w:p w14:paraId="5F52A04E" w14:textId="77777777" w:rsidR="00CE7DA7" w:rsidRDefault="00CE7DA7" w:rsidP="00CE7DA7">
      <w:pPr>
        <w:rPr>
          <w:rFonts w:cstheme="minorHAnsi"/>
          <w:sz w:val="24"/>
          <w:szCs w:val="24"/>
        </w:rPr>
      </w:pPr>
    </w:p>
    <w:p w14:paraId="7FDCB449" w14:textId="77777777" w:rsidR="00CE7DA7" w:rsidRPr="00ED4835" w:rsidRDefault="00CE7DA7" w:rsidP="00E22A2A">
      <w:pPr>
        <w:pStyle w:val="Heading4"/>
        <w:rPr>
          <w:b/>
          <w:bCs/>
          <w:i w:val="0"/>
          <w:iCs w:val="0"/>
          <w:color w:val="auto"/>
        </w:rPr>
      </w:pPr>
      <w:r w:rsidRPr="00ED4835">
        <w:rPr>
          <w:b/>
          <w:bCs/>
          <w:i w:val="0"/>
          <w:iCs w:val="0"/>
          <w:color w:val="auto"/>
        </w:rPr>
        <w:t>Table 2.9: Projected household size 2012-2037</w:t>
      </w:r>
    </w:p>
    <w:tbl>
      <w:tblPr>
        <w:tblStyle w:val="TableGrid"/>
        <w:tblW w:w="0" w:type="auto"/>
        <w:tblLook w:val="04A0" w:firstRow="1" w:lastRow="0" w:firstColumn="1" w:lastColumn="0" w:noHBand="0" w:noVBand="1"/>
      </w:tblPr>
      <w:tblGrid>
        <w:gridCol w:w="1109"/>
        <w:gridCol w:w="993"/>
        <w:gridCol w:w="995"/>
        <w:gridCol w:w="995"/>
        <w:gridCol w:w="995"/>
        <w:gridCol w:w="995"/>
        <w:gridCol w:w="995"/>
        <w:gridCol w:w="985"/>
        <w:gridCol w:w="954"/>
      </w:tblGrid>
      <w:tr w:rsidR="00B825E8" w14:paraId="721591B5" w14:textId="73E1FF13" w:rsidTr="00B825E8">
        <w:tc>
          <w:tcPr>
            <w:tcW w:w="1112" w:type="dxa"/>
          </w:tcPr>
          <w:p w14:paraId="44D2D7A9" w14:textId="4C9C5E5B"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Area</w:t>
            </w:r>
          </w:p>
        </w:tc>
        <w:tc>
          <w:tcPr>
            <w:tcW w:w="1007" w:type="dxa"/>
          </w:tcPr>
          <w:p w14:paraId="67A84024" w14:textId="7073B8AA"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2018</w:t>
            </w:r>
          </w:p>
        </w:tc>
        <w:tc>
          <w:tcPr>
            <w:tcW w:w="1009" w:type="dxa"/>
          </w:tcPr>
          <w:p w14:paraId="3CB18570" w14:textId="2BAF4FFC"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2023</w:t>
            </w:r>
          </w:p>
        </w:tc>
        <w:tc>
          <w:tcPr>
            <w:tcW w:w="1009" w:type="dxa"/>
          </w:tcPr>
          <w:p w14:paraId="0158E3CC" w14:textId="350D442E"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2028</w:t>
            </w:r>
          </w:p>
        </w:tc>
        <w:tc>
          <w:tcPr>
            <w:tcW w:w="1009" w:type="dxa"/>
          </w:tcPr>
          <w:p w14:paraId="4A27AEDF" w14:textId="5E004D5D"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2033</w:t>
            </w:r>
          </w:p>
        </w:tc>
        <w:tc>
          <w:tcPr>
            <w:tcW w:w="1009" w:type="dxa"/>
          </w:tcPr>
          <w:p w14:paraId="6F6C8FD4" w14:textId="78FD1167"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2038</w:t>
            </w:r>
          </w:p>
        </w:tc>
        <w:tc>
          <w:tcPr>
            <w:tcW w:w="1009" w:type="dxa"/>
          </w:tcPr>
          <w:p w14:paraId="32D6B61F" w14:textId="5A4B3FFB"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2043</w:t>
            </w:r>
          </w:p>
        </w:tc>
        <w:tc>
          <w:tcPr>
            <w:tcW w:w="986" w:type="dxa"/>
          </w:tcPr>
          <w:p w14:paraId="28672721" w14:textId="713F454A"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Overall Change 2018-2028</w:t>
            </w:r>
          </w:p>
        </w:tc>
        <w:tc>
          <w:tcPr>
            <w:tcW w:w="866" w:type="dxa"/>
          </w:tcPr>
          <w:p w14:paraId="40036507" w14:textId="12DB3A99"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Overall Change 2018-2043</w:t>
            </w:r>
          </w:p>
        </w:tc>
      </w:tr>
      <w:tr w:rsidR="00B825E8" w14:paraId="2D3B90D1" w14:textId="5D479163" w:rsidTr="00B825E8">
        <w:tc>
          <w:tcPr>
            <w:tcW w:w="1112" w:type="dxa"/>
          </w:tcPr>
          <w:p w14:paraId="4083D3C6" w14:textId="2AABA8F5"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Falkirk</w:t>
            </w:r>
          </w:p>
        </w:tc>
        <w:tc>
          <w:tcPr>
            <w:tcW w:w="1007" w:type="dxa"/>
          </w:tcPr>
          <w:p w14:paraId="1C60390F" w14:textId="283F598F"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2.2</w:t>
            </w:r>
          </w:p>
        </w:tc>
        <w:tc>
          <w:tcPr>
            <w:tcW w:w="1009" w:type="dxa"/>
          </w:tcPr>
          <w:p w14:paraId="3279BE08" w14:textId="5B585AF4"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2.17</w:t>
            </w:r>
          </w:p>
        </w:tc>
        <w:tc>
          <w:tcPr>
            <w:tcW w:w="1009" w:type="dxa"/>
          </w:tcPr>
          <w:p w14:paraId="037BFA9F" w14:textId="2FAB02D6"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2.14</w:t>
            </w:r>
          </w:p>
        </w:tc>
        <w:tc>
          <w:tcPr>
            <w:tcW w:w="1009" w:type="dxa"/>
          </w:tcPr>
          <w:p w14:paraId="464A64B4" w14:textId="1D58F896"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2.11</w:t>
            </w:r>
          </w:p>
        </w:tc>
        <w:tc>
          <w:tcPr>
            <w:tcW w:w="1009" w:type="dxa"/>
          </w:tcPr>
          <w:p w14:paraId="2F06170C" w14:textId="16888338"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2.08</w:t>
            </w:r>
          </w:p>
        </w:tc>
        <w:tc>
          <w:tcPr>
            <w:tcW w:w="1009" w:type="dxa"/>
          </w:tcPr>
          <w:p w14:paraId="17AEF00B" w14:textId="1003472A"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2.05</w:t>
            </w:r>
          </w:p>
        </w:tc>
        <w:tc>
          <w:tcPr>
            <w:tcW w:w="986" w:type="dxa"/>
          </w:tcPr>
          <w:p w14:paraId="0C660D86" w14:textId="4A878B77"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-0.15</w:t>
            </w:r>
          </w:p>
        </w:tc>
        <w:tc>
          <w:tcPr>
            <w:tcW w:w="866" w:type="dxa"/>
          </w:tcPr>
          <w:p w14:paraId="1DA1669F" w14:textId="40229F3C"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-7%</w:t>
            </w:r>
          </w:p>
        </w:tc>
      </w:tr>
      <w:tr w:rsidR="00B825E8" w14:paraId="72A948A6" w14:textId="53EAAB91" w:rsidTr="00B825E8">
        <w:tc>
          <w:tcPr>
            <w:tcW w:w="1112" w:type="dxa"/>
          </w:tcPr>
          <w:p w14:paraId="612F6BF4" w14:textId="780696D4"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Scotland</w:t>
            </w:r>
          </w:p>
        </w:tc>
        <w:tc>
          <w:tcPr>
            <w:tcW w:w="1007" w:type="dxa"/>
          </w:tcPr>
          <w:p w14:paraId="734D5B29" w14:textId="6EF9FEC8"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2.15</w:t>
            </w:r>
          </w:p>
        </w:tc>
        <w:tc>
          <w:tcPr>
            <w:tcW w:w="1009" w:type="dxa"/>
          </w:tcPr>
          <w:p w14:paraId="79AF26D5" w14:textId="73383B3C"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2.11</w:t>
            </w:r>
          </w:p>
        </w:tc>
        <w:tc>
          <w:tcPr>
            <w:tcW w:w="1009" w:type="dxa"/>
          </w:tcPr>
          <w:p w14:paraId="4F71ABCB" w14:textId="5AF9C2E7"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2.08</w:t>
            </w:r>
          </w:p>
        </w:tc>
        <w:tc>
          <w:tcPr>
            <w:tcW w:w="1009" w:type="dxa"/>
          </w:tcPr>
          <w:p w14:paraId="56D872AC" w14:textId="33B180F1"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2.06</w:t>
            </w:r>
          </w:p>
        </w:tc>
        <w:tc>
          <w:tcPr>
            <w:tcW w:w="1009" w:type="dxa"/>
          </w:tcPr>
          <w:p w14:paraId="48B407DA" w14:textId="062B5518"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2.03</w:t>
            </w:r>
          </w:p>
        </w:tc>
        <w:tc>
          <w:tcPr>
            <w:tcW w:w="1009" w:type="dxa"/>
          </w:tcPr>
          <w:p w14:paraId="3D9E0818" w14:textId="247EAF9C"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w:t>
            </w:r>
          </w:p>
        </w:tc>
        <w:tc>
          <w:tcPr>
            <w:tcW w:w="986" w:type="dxa"/>
          </w:tcPr>
          <w:p w14:paraId="182B86D0" w14:textId="0067A103"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-0.15</w:t>
            </w:r>
          </w:p>
        </w:tc>
        <w:tc>
          <w:tcPr>
            <w:tcW w:w="866" w:type="dxa"/>
          </w:tcPr>
          <w:p w14:paraId="6CC4B04A" w14:textId="671EE68C"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-7%</w:t>
            </w:r>
          </w:p>
        </w:tc>
      </w:tr>
    </w:tbl>
    <w:p w14:paraId="08974FB4" w14:textId="751843E7" w:rsidR="00CE7DA7" w:rsidRPr="00AE6DD6" w:rsidRDefault="00CE7DA7" w:rsidP="00CE7DA7">
      <w:pPr>
        <w:rPr>
          <w:b/>
          <w:sz w:val="24"/>
          <w:szCs w:val="24"/>
        </w:rPr>
      </w:pPr>
      <w:r w:rsidRPr="00B47AD6">
        <w:rPr>
          <w:rFonts w:eastAsiaTheme="minorEastAsia"/>
          <w:color w:val="000000" w:themeColor="dark1"/>
          <w:sz w:val="18"/>
          <w:szCs w:val="18"/>
        </w:rPr>
        <w:t>Source:  National Records of Scotland</w:t>
      </w:r>
    </w:p>
    <w:p w14:paraId="59B11961" w14:textId="3C768C73" w:rsidR="008D5F78" w:rsidRDefault="008D5F78" w:rsidP="00622776">
      <w:pPr>
        <w:rPr>
          <w:rFonts w:cstheme="minorHAnsi"/>
          <w:b/>
          <w:bCs/>
          <w:sz w:val="24"/>
          <w:szCs w:val="24"/>
        </w:rPr>
      </w:pPr>
    </w:p>
    <w:p w14:paraId="169CD39E" w14:textId="77777777" w:rsidR="00667BAA" w:rsidRPr="00ED4835" w:rsidRDefault="00667BAA" w:rsidP="00F167DD">
      <w:pPr>
        <w:pStyle w:val="Heading3"/>
        <w:rPr>
          <w:b/>
          <w:bCs/>
          <w:color w:val="auto"/>
        </w:rPr>
      </w:pPr>
      <w:r w:rsidRPr="00ED4835">
        <w:rPr>
          <w:b/>
          <w:bCs/>
          <w:color w:val="auto"/>
        </w:rPr>
        <w:t>Affordability</w:t>
      </w:r>
    </w:p>
    <w:p w14:paraId="4CCD8B4F" w14:textId="77777777" w:rsidR="00667BAA" w:rsidRPr="00ED4835" w:rsidRDefault="00667BAA" w:rsidP="00F167DD">
      <w:pPr>
        <w:pStyle w:val="Heading3"/>
        <w:rPr>
          <w:b/>
          <w:bCs/>
          <w:color w:val="auto"/>
        </w:rPr>
      </w:pPr>
      <w:r w:rsidRPr="00ED4835">
        <w:rPr>
          <w:b/>
          <w:bCs/>
          <w:color w:val="auto"/>
        </w:rPr>
        <w:t>Affordability Trends</w:t>
      </w:r>
    </w:p>
    <w:p w14:paraId="5EE176D0" w14:textId="393B39C5" w:rsidR="00667BAA" w:rsidRPr="0056476A" w:rsidRDefault="00667BAA" w:rsidP="00667BAA">
      <w:pPr>
        <w:rPr>
          <w:sz w:val="24"/>
          <w:szCs w:val="24"/>
        </w:rPr>
      </w:pPr>
      <w:r w:rsidRPr="0056476A">
        <w:rPr>
          <w:sz w:val="24"/>
          <w:szCs w:val="24"/>
        </w:rPr>
        <w:t>This section will look at key information sources relevant to accessing different tenures of housing and their affordability. The key information sources include.</w:t>
      </w:r>
    </w:p>
    <w:p w14:paraId="0A97EF9E" w14:textId="77777777" w:rsidR="00667BAA" w:rsidRPr="0056476A" w:rsidRDefault="00667BAA" w:rsidP="00667BAA">
      <w:pPr>
        <w:pStyle w:val="ListParagraph"/>
        <w:numPr>
          <w:ilvl w:val="0"/>
          <w:numId w:val="2"/>
        </w:numPr>
        <w:tabs>
          <w:tab w:val="left" w:pos="720"/>
          <w:tab w:val="left" w:pos="1440"/>
          <w:tab w:val="left" w:pos="2160"/>
          <w:tab w:val="left" w:pos="2880"/>
          <w:tab w:val="left" w:pos="4680"/>
          <w:tab w:val="left" w:pos="5400"/>
          <w:tab w:val="right" w:pos="9000"/>
        </w:tabs>
        <w:spacing w:after="200" w:line="276" w:lineRule="auto"/>
        <w:rPr>
          <w:szCs w:val="24"/>
        </w:rPr>
      </w:pPr>
      <w:r w:rsidRPr="0056476A">
        <w:rPr>
          <w:szCs w:val="24"/>
        </w:rPr>
        <w:t>Private house sales - information from CHMA</w:t>
      </w:r>
      <w:r>
        <w:rPr>
          <w:szCs w:val="24"/>
        </w:rPr>
        <w:t>, Registers of Scotland</w:t>
      </w:r>
    </w:p>
    <w:p w14:paraId="1F4BC183" w14:textId="77777777" w:rsidR="00667BAA" w:rsidRPr="0056476A" w:rsidRDefault="00667BAA" w:rsidP="00667BAA">
      <w:pPr>
        <w:pStyle w:val="ListParagraph"/>
        <w:numPr>
          <w:ilvl w:val="0"/>
          <w:numId w:val="2"/>
        </w:numPr>
        <w:tabs>
          <w:tab w:val="left" w:pos="720"/>
          <w:tab w:val="left" w:pos="1440"/>
          <w:tab w:val="left" w:pos="2160"/>
          <w:tab w:val="left" w:pos="2880"/>
          <w:tab w:val="left" w:pos="4680"/>
          <w:tab w:val="left" w:pos="5400"/>
          <w:tab w:val="right" w:pos="9000"/>
        </w:tabs>
        <w:spacing w:after="200" w:line="276" w:lineRule="auto"/>
        <w:rPr>
          <w:szCs w:val="24"/>
        </w:rPr>
      </w:pPr>
      <w:r w:rsidRPr="0056476A">
        <w:rPr>
          <w:szCs w:val="24"/>
        </w:rPr>
        <w:t>Private rents - Local housing allowance rates</w:t>
      </w:r>
      <w:r>
        <w:rPr>
          <w:szCs w:val="24"/>
        </w:rPr>
        <w:t>, Scottish Government private rented information, Council’s own database.</w:t>
      </w:r>
    </w:p>
    <w:p w14:paraId="09CDDA45" w14:textId="77777777" w:rsidR="00ED4835" w:rsidRDefault="00667BAA" w:rsidP="00667BAA">
      <w:pPr>
        <w:pStyle w:val="ListParagraph"/>
        <w:numPr>
          <w:ilvl w:val="0"/>
          <w:numId w:val="2"/>
        </w:numPr>
        <w:tabs>
          <w:tab w:val="left" w:pos="720"/>
          <w:tab w:val="left" w:pos="1440"/>
          <w:tab w:val="left" w:pos="2160"/>
          <w:tab w:val="left" w:pos="2880"/>
          <w:tab w:val="left" w:pos="4680"/>
          <w:tab w:val="left" w:pos="5400"/>
          <w:tab w:val="right" w:pos="9000"/>
        </w:tabs>
        <w:spacing w:after="200" w:line="276" w:lineRule="auto"/>
        <w:rPr>
          <w:szCs w:val="24"/>
        </w:rPr>
      </w:pPr>
      <w:r w:rsidRPr="0056476A">
        <w:rPr>
          <w:szCs w:val="24"/>
        </w:rPr>
        <w:t>Social rents – Council information system and Scottish Housing Regulator</w:t>
      </w:r>
    </w:p>
    <w:p w14:paraId="16A719E3" w14:textId="36AC4488" w:rsidR="006D26EE" w:rsidRPr="00ED4835" w:rsidRDefault="00667BAA" w:rsidP="00667BAA">
      <w:pPr>
        <w:pStyle w:val="ListParagraph"/>
        <w:numPr>
          <w:ilvl w:val="0"/>
          <w:numId w:val="2"/>
        </w:numPr>
        <w:tabs>
          <w:tab w:val="left" w:pos="720"/>
          <w:tab w:val="left" w:pos="1440"/>
          <w:tab w:val="left" w:pos="2160"/>
          <w:tab w:val="left" w:pos="2880"/>
          <w:tab w:val="left" w:pos="4680"/>
          <w:tab w:val="left" w:pos="5400"/>
          <w:tab w:val="right" w:pos="9000"/>
        </w:tabs>
        <w:spacing w:after="200" w:line="276" w:lineRule="auto"/>
        <w:rPr>
          <w:szCs w:val="24"/>
        </w:rPr>
      </w:pPr>
      <w:r w:rsidRPr="00ED4835">
        <w:rPr>
          <w:szCs w:val="24"/>
        </w:rPr>
        <w:t>Income data – HNDA Tool, NOMIS annual survey of hours and earnings</w:t>
      </w:r>
    </w:p>
    <w:p w14:paraId="049A3D4D" w14:textId="294C8015" w:rsidR="00667BAA" w:rsidRDefault="00667BAA" w:rsidP="00667BAA">
      <w:pPr>
        <w:rPr>
          <w:b/>
          <w:bCs/>
          <w:sz w:val="24"/>
          <w:szCs w:val="24"/>
        </w:rPr>
      </w:pPr>
      <w:r w:rsidRPr="0056476A">
        <w:rPr>
          <w:b/>
          <w:bCs/>
          <w:sz w:val="24"/>
          <w:szCs w:val="24"/>
        </w:rPr>
        <w:t>House Sales and Prices</w:t>
      </w:r>
    </w:p>
    <w:p w14:paraId="269B01C0" w14:textId="77777777" w:rsidR="00667BAA" w:rsidRDefault="00667BAA" w:rsidP="00667BAA">
      <w:pPr>
        <w:rPr>
          <w:sz w:val="24"/>
          <w:szCs w:val="24"/>
        </w:rPr>
      </w:pPr>
      <w:r w:rsidRPr="0056476A">
        <w:rPr>
          <w:sz w:val="24"/>
          <w:szCs w:val="24"/>
        </w:rPr>
        <w:t>This section looks at private house sales information</w:t>
      </w:r>
      <w:r>
        <w:rPr>
          <w:sz w:val="24"/>
          <w:szCs w:val="24"/>
        </w:rPr>
        <w:t xml:space="preserve"> from Registers of Scotland</w:t>
      </w:r>
      <w:r>
        <w:rPr>
          <w:rStyle w:val="FootnoteReference"/>
          <w:sz w:val="24"/>
          <w:szCs w:val="24"/>
        </w:rPr>
        <w:footnoteReference w:id="3"/>
      </w:r>
      <w:r w:rsidRPr="0056476A">
        <w:rPr>
          <w:sz w:val="24"/>
          <w:szCs w:val="24"/>
        </w:rPr>
        <w:t xml:space="preserve"> </w:t>
      </w:r>
      <w:r>
        <w:rPr>
          <w:sz w:val="24"/>
          <w:szCs w:val="24"/>
        </w:rPr>
        <w:t xml:space="preserve">Property Market Report 2020-2021 and also Data Pack information on house sales </w:t>
      </w:r>
      <w:r w:rsidRPr="0056476A">
        <w:rPr>
          <w:sz w:val="24"/>
          <w:szCs w:val="24"/>
        </w:rPr>
        <w:t xml:space="preserve">supplied by the CHMA. Information </w:t>
      </w:r>
      <w:r>
        <w:rPr>
          <w:sz w:val="24"/>
          <w:szCs w:val="24"/>
        </w:rPr>
        <w:t xml:space="preserve">from the Data Pack </w:t>
      </w:r>
      <w:r w:rsidRPr="0056476A">
        <w:rPr>
          <w:sz w:val="24"/>
          <w:szCs w:val="24"/>
        </w:rPr>
        <w:t xml:space="preserve">on sales over £25,000 and under £1,000,000 was used for this analysis. The analysis will look at sales within the six housing </w:t>
      </w:r>
      <w:r>
        <w:rPr>
          <w:sz w:val="24"/>
          <w:szCs w:val="24"/>
        </w:rPr>
        <w:t xml:space="preserve">sub </w:t>
      </w:r>
      <w:r w:rsidRPr="0056476A">
        <w:rPr>
          <w:sz w:val="24"/>
          <w:szCs w:val="24"/>
        </w:rPr>
        <w:t xml:space="preserve">market areas and will look at </w:t>
      </w:r>
      <w:r>
        <w:rPr>
          <w:sz w:val="24"/>
          <w:szCs w:val="24"/>
        </w:rPr>
        <w:t>second hand and new build sales</w:t>
      </w:r>
      <w:r w:rsidRPr="0056476A">
        <w:rPr>
          <w:sz w:val="24"/>
          <w:szCs w:val="24"/>
        </w:rPr>
        <w:t>, lower quartile and median sales information as well as the total number of sales.</w:t>
      </w:r>
    </w:p>
    <w:p w14:paraId="29B95996" w14:textId="77777777" w:rsidR="00667BAA" w:rsidRDefault="00667BAA" w:rsidP="00667BAA">
      <w:pPr>
        <w:rPr>
          <w:sz w:val="24"/>
          <w:szCs w:val="24"/>
        </w:rPr>
      </w:pPr>
      <w:r w:rsidRPr="007C5A23">
        <w:rPr>
          <w:sz w:val="24"/>
          <w:szCs w:val="24"/>
        </w:rPr>
        <w:t xml:space="preserve">Chart </w:t>
      </w:r>
      <w:r>
        <w:rPr>
          <w:sz w:val="24"/>
          <w:szCs w:val="24"/>
        </w:rPr>
        <w:t>2.6</w:t>
      </w:r>
      <w:r w:rsidRPr="007C5A23">
        <w:rPr>
          <w:sz w:val="24"/>
          <w:szCs w:val="24"/>
        </w:rPr>
        <w:t xml:space="preserve"> shows the</w:t>
      </w:r>
      <w:r>
        <w:rPr>
          <w:sz w:val="24"/>
          <w:szCs w:val="24"/>
        </w:rPr>
        <w:t xml:space="preserve"> number of residential house sales in the last 10 years and highlights they have increased by 36% which is the same percentage increase as Scotland as a whole. The peak of market activity took place in 2016-2017 when there were 3,050 sales in total.</w:t>
      </w:r>
    </w:p>
    <w:p w14:paraId="46AE95C6" w14:textId="77777777" w:rsidR="00667BAA" w:rsidRDefault="00667BAA" w:rsidP="00667BAA">
      <w:pPr>
        <w:rPr>
          <w:b/>
          <w:bCs/>
          <w:sz w:val="24"/>
          <w:szCs w:val="24"/>
        </w:rPr>
      </w:pPr>
    </w:p>
    <w:p w14:paraId="32B4B54E" w14:textId="77777777" w:rsidR="00667BAA" w:rsidRPr="00ED4835" w:rsidRDefault="00667BAA" w:rsidP="00416F54">
      <w:pPr>
        <w:pStyle w:val="Heading4"/>
        <w:rPr>
          <w:b/>
          <w:bCs/>
          <w:i w:val="0"/>
          <w:iCs w:val="0"/>
          <w:color w:val="auto"/>
        </w:rPr>
      </w:pPr>
      <w:r w:rsidRPr="00ED4835">
        <w:rPr>
          <w:b/>
          <w:bCs/>
          <w:i w:val="0"/>
          <w:iCs w:val="0"/>
          <w:color w:val="auto"/>
        </w:rPr>
        <w:t>Chart 2.6: Volume of residential sales in Falkirk 2010-2020</w:t>
      </w:r>
    </w:p>
    <w:p w14:paraId="599C4C26" w14:textId="77777777" w:rsidR="00667BAA" w:rsidRDefault="00667BAA" w:rsidP="00667BAA">
      <w:pPr>
        <w:rPr>
          <w:b/>
          <w:bCs/>
          <w:sz w:val="24"/>
          <w:szCs w:val="24"/>
        </w:rPr>
      </w:pPr>
      <w:r>
        <w:rPr>
          <w:noProof/>
        </w:rPr>
        <w:drawing>
          <wp:inline distT="0" distB="0" distL="0" distR="0" wp14:anchorId="26322CC9" wp14:editId="3AF84F10">
            <wp:extent cx="4919980" cy="2426335"/>
            <wp:effectExtent l="0" t="0" r="0" b="0"/>
            <wp:docPr id="61" name="Picture 61" descr="Chart 2.6: Volume of residential sales in Falkirk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2.6: Volume of residential sales in Falkirk 2010-2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9980" cy="2426335"/>
                    </a:xfrm>
                    <a:prstGeom prst="rect">
                      <a:avLst/>
                    </a:prstGeom>
                    <a:noFill/>
                  </pic:spPr>
                </pic:pic>
              </a:graphicData>
            </a:graphic>
          </wp:inline>
        </w:drawing>
      </w:r>
    </w:p>
    <w:p w14:paraId="5C222D56" w14:textId="77777777" w:rsidR="00667BAA" w:rsidRDefault="00667BAA" w:rsidP="00667BAA">
      <w:pPr>
        <w:rPr>
          <w:b/>
          <w:bCs/>
          <w:sz w:val="24"/>
          <w:szCs w:val="24"/>
        </w:rPr>
      </w:pPr>
      <w:r w:rsidRPr="007C5A23">
        <w:rPr>
          <w:sz w:val="18"/>
          <w:szCs w:val="18"/>
        </w:rPr>
        <w:t>Source: Registers of Scotland Property Market Report 20</w:t>
      </w:r>
      <w:r>
        <w:rPr>
          <w:sz w:val="18"/>
          <w:szCs w:val="18"/>
        </w:rPr>
        <w:t>20</w:t>
      </w:r>
      <w:r w:rsidRPr="007C5A23">
        <w:rPr>
          <w:sz w:val="18"/>
          <w:szCs w:val="18"/>
        </w:rPr>
        <w:t>/2</w:t>
      </w:r>
      <w:r>
        <w:rPr>
          <w:sz w:val="18"/>
          <w:szCs w:val="18"/>
        </w:rPr>
        <w:t>1</w:t>
      </w:r>
    </w:p>
    <w:p w14:paraId="344B32DB" w14:textId="1A3E43A7" w:rsidR="00667BAA" w:rsidRDefault="00667BAA" w:rsidP="00667BAA">
      <w:pPr>
        <w:rPr>
          <w:sz w:val="24"/>
          <w:szCs w:val="24"/>
        </w:rPr>
      </w:pPr>
      <w:r w:rsidRPr="005625C1">
        <w:rPr>
          <w:sz w:val="24"/>
          <w:szCs w:val="24"/>
        </w:rPr>
        <w:t xml:space="preserve">In terms of the average </w:t>
      </w:r>
      <w:r>
        <w:rPr>
          <w:sz w:val="24"/>
          <w:szCs w:val="24"/>
        </w:rPr>
        <w:t>residential property price</w:t>
      </w:r>
      <w:r w:rsidRPr="005625C1">
        <w:rPr>
          <w:sz w:val="24"/>
          <w:szCs w:val="24"/>
        </w:rPr>
        <w:t xml:space="preserve"> in Falkirk</w:t>
      </w:r>
      <w:r>
        <w:rPr>
          <w:sz w:val="24"/>
          <w:szCs w:val="24"/>
        </w:rPr>
        <w:t>,</w:t>
      </w:r>
      <w:r w:rsidRPr="005625C1">
        <w:rPr>
          <w:sz w:val="24"/>
          <w:szCs w:val="24"/>
        </w:rPr>
        <w:t xml:space="preserve"> Chart </w:t>
      </w:r>
      <w:r>
        <w:rPr>
          <w:sz w:val="24"/>
          <w:szCs w:val="24"/>
        </w:rPr>
        <w:t>2.7</w:t>
      </w:r>
      <w:r w:rsidRPr="005625C1">
        <w:rPr>
          <w:sz w:val="24"/>
          <w:szCs w:val="24"/>
        </w:rPr>
        <w:t xml:space="preserve"> highlights the changes in the last decade. </w:t>
      </w:r>
      <w:r>
        <w:rPr>
          <w:sz w:val="24"/>
          <w:szCs w:val="24"/>
        </w:rPr>
        <w:t xml:space="preserve">In 2020/21 the average house prices in Falkirk was £160,344 compared to £194,100 for Scotland. House prices for Scotland as a whole have always been higher than the Falkirk average. The difference between the average Scottish house price and that of Falkirk has reduced over the decade with average house prices in Falkirk in 2011-12 at 78% of the Scottish average but this has increased to 83% in 2020-2021. Average house prices in Falkirk have increased by 30% in the last decade compared to 24% for Scotland. For Falkirk prices have increased by around 3.4% annually. </w:t>
      </w:r>
    </w:p>
    <w:p w14:paraId="61B60CDF" w14:textId="2018B17D" w:rsidR="00416F54" w:rsidRDefault="00416F54" w:rsidP="00667BAA">
      <w:pPr>
        <w:rPr>
          <w:sz w:val="24"/>
          <w:szCs w:val="24"/>
        </w:rPr>
      </w:pPr>
    </w:p>
    <w:p w14:paraId="3AC2121A" w14:textId="77777777" w:rsidR="003B6A40" w:rsidRPr="00ED4835" w:rsidRDefault="003B6A40" w:rsidP="003B6A40">
      <w:pPr>
        <w:pStyle w:val="Heading4"/>
        <w:rPr>
          <w:b/>
          <w:bCs/>
          <w:i w:val="0"/>
          <w:iCs w:val="0"/>
          <w:color w:val="auto"/>
        </w:rPr>
      </w:pPr>
      <w:r w:rsidRPr="00ED4835">
        <w:rPr>
          <w:b/>
          <w:bCs/>
          <w:i w:val="0"/>
          <w:iCs w:val="0"/>
          <w:color w:val="auto"/>
        </w:rPr>
        <w:t>Chart 2.7: Average house prices in Falkirk compared to Scotland 2011-2021</w:t>
      </w:r>
    </w:p>
    <w:p w14:paraId="0EE44D05" w14:textId="7B3CFF32" w:rsidR="00667BAA" w:rsidRPr="003B6A40" w:rsidRDefault="003B6A40" w:rsidP="00667BAA">
      <w:pPr>
        <w:rPr>
          <w:sz w:val="24"/>
          <w:szCs w:val="24"/>
        </w:rPr>
      </w:pPr>
      <w:r>
        <w:rPr>
          <w:noProof/>
        </w:rPr>
        <w:drawing>
          <wp:inline distT="0" distB="0" distL="0" distR="0" wp14:anchorId="01501521" wp14:editId="78474629">
            <wp:extent cx="5584190" cy="2164080"/>
            <wp:effectExtent l="0" t="0" r="0" b="7620"/>
            <wp:docPr id="60" name="Picture 60" descr="Chart 2.7: Average house prices in Falkirk compared to Scotland 20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2.7: Average house prices in Falkirk compared to Scotland 2011-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2164080"/>
                    </a:xfrm>
                    <a:prstGeom prst="rect">
                      <a:avLst/>
                    </a:prstGeom>
                    <a:noFill/>
                  </pic:spPr>
                </pic:pic>
              </a:graphicData>
            </a:graphic>
          </wp:inline>
        </w:drawing>
      </w:r>
      <w:r>
        <w:rPr>
          <w:sz w:val="24"/>
          <w:szCs w:val="24"/>
        </w:rPr>
        <w:t>S</w:t>
      </w:r>
      <w:r w:rsidR="00667BAA" w:rsidRPr="007C5A23">
        <w:rPr>
          <w:sz w:val="18"/>
          <w:szCs w:val="18"/>
        </w:rPr>
        <w:t>ource: Registers of Scotland Property Market Report 20</w:t>
      </w:r>
      <w:r w:rsidR="00667BAA">
        <w:rPr>
          <w:sz w:val="18"/>
          <w:szCs w:val="18"/>
        </w:rPr>
        <w:t>20</w:t>
      </w:r>
      <w:r w:rsidR="00667BAA" w:rsidRPr="007C5A23">
        <w:rPr>
          <w:sz w:val="18"/>
          <w:szCs w:val="18"/>
        </w:rPr>
        <w:t>/2</w:t>
      </w:r>
      <w:r w:rsidR="00667BAA">
        <w:rPr>
          <w:sz w:val="18"/>
          <w:szCs w:val="18"/>
        </w:rPr>
        <w:t>1</w:t>
      </w:r>
    </w:p>
    <w:p w14:paraId="6D8524AC" w14:textId="77777777" w:rsidR="000F6B30" w:rsidRDefault="000F6B30" w:rsidP="000F6B30">
      <w:pPr>
        <w:rPr>
          <w:sz w:val="24"/>
          <w:szCs w:val="24"/>
        </w:rPr>
      </w:pPr>
      <w:r w:rsidRPr="00345009">
        <w:rPr>
          <w:sz w:val="24"/>
          <w:szCs w:val="24"/>
        </w:rPr>
        <w:t xml:space="preserve">As house prices have increased more in Falkirk in the last 10 years compared to Scotland it is </w:t>
      </w:r>
      <w:r>
        <w:rPr>
          <w:sz w:val="24"/>
          <w:szCs w:val="24"/>
        </w:rPr>
        <w:t>was decided that Trend growth and moderately high growth would be run through the HNDA Tool.</w:t>
      </w:r>
    </w:p>
    <w:p w14:paraId="292708AC" w14:textId="77777777" w:rsidR="000F6B30" w:rsidRDefault="000F6B30" w:rsidP="000F6B30">
      <w:pPr>
        <w:rPr>
          <w:sz w:val="24"/>
          <w:szCs w:val="24"/>
        </w:rPr>
      </w:pPr>
      <w:r>
        <w:rPr>
          <w:sz w:val="24"/>
          <w:szCs w:val="24"/>
        </w:rPr>
        <w:t xml:space="preserve">In terms of new build house prices, Chart 2.8 shows that the average price of a new build properties in Falkirk in 2020-2021 was £237,458 which is £77,114 higher than the average price of all house sales. In comparison the average new build price for Scotland as a whole in 2020-2021 was £268,140 for Scotland, £74,040 higher than the overall average house price. Where Scotland has seen a steady increase in new build average prices over the last 10 years, apart from a very small fall in 2018-2019, the trajectory for Falkirk has not been as smooth. In Falkirk prices rose from 2011-12 but fell in 2014-15 and then again in 2015-16. They rose again but fell in 2018-19 and 2019-20. Over the last decade, Falkirk has seen a 22% increase in the average new build price whereas Scotland has seen a 30% increase. New build property sales in Falkirk make up a between 11-14% of all residential sale transactions. </w:t>
      </w:r>
    </w:p>
    <w:p w14:paraId="53237216" w14:textId="544E0805" w:rsidR="000F6B30" w:rsidRDefault="000F6B30" w:rsidP="000F6B30">
      <w:pPr>
        <w:rPr>
          <w:sz w:val="24"/>
          <w:szCs w:val="24"/>
        </w:rPr>
      </w:pPr>
      <w:r>
        <w:rPr>
          <w:sz w:val="24"/>
          <w:szCs w:val="24"/>
        </w:rPr>
        <w:t xml:space="preserve">The number of new build residential properties increased from 252 sales in 2011-2012 to a peak of 434 sales in 2016-2017. Since then, the number of sales has fluctuated to a low of 204 in 2020-2021 which will be due to the impact of COVID 19 restrictions. </w:t>
      </w:r>
    </w:p>
    <w:p w14:paraId="11DCA9AF" w14:textId="77777777" w:rsidR="000F6B30" w:rsidRPr="00ED4835" w:rsidRDefault="000F6B30" w:rsidP="00416F54">
      <w:pPr>
        <w:pStyle w:val="Heading4"/>
        <w:rPr>
          <w:b/>
          <w:bCs/>
          <w:i w:val="0"/>
          <w:iCs w:val="0"/>
          <w:color w:val="auto"/>
        </w:rPr>
      </w:pPr>
      <w:r w:rsidRPr="00ED4835">
        <w:rPr>
          <w:b/>
          <w:bCs/>
          <w:i w:val="0"/>
          <w:iCs w:val="0"/>
          <w:color w:val="auto"/>
        </w:rPr>
        <w:t>Chart 2.8: Average new build house prices in Falkirk compared to Scotland 2022-2021</w:t>
      </w:r>
    </w:p>
    <w:p w14:paraId="76DA6431" w14:textId="7FA8645B" w:rsidR="00667BAA" w:rsidRDefault="000F6B30" w:rsidP="00667BAA">
      <w:r>
        <w:rPr>
          <w:noProof/>
        </w:rPr>
        <w:drawing>
          <wp:inline distT="0" distB="0" distL="0" distR="0" wp14:anchorId="352378A2" wp14:editId="741B8137">
            <wp:extent cx="5346700" cy="2114550"/>
            <wp:effectExtent l="0" t="0" r="6350" b="0"/>
            <wp:docPr id="55" name="Picture 55" descr="Chart 2.8: Average new build house prices in Falkirk compared to Scotland 202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2.8: Average new build house prices in Falkirk compared to Scotland 2022-20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6700" cy="2114550"/>
                    </a:xfrm>
                    <a:prstGeom prst="rect">
                      <a:avLst/>
                    </a:prstGeom>
                    <a:noFill/>
                  </pic:spPr>
                </pic:pic>
              </a:graphicData>
            </a:graphic>
          </wp:inline>
        </w:drawing>
      </w:r>
    </w:p>
    <w:p w14:paraId="0F5CE9F9" w14:textId="77777777" w:rsidR="000F6B30" w:rsidRDefault="000F6B30" w:rsidP="000F6B30">
      <w:pPr>
        <w:rPr>
          <w:sz w:val="18"/>
          <w:szCs w:val="18"/>
        </w:rPr>
      </w:pPr>
      <w:r w:rsidRPr="007C5A23">
        <w:rPr>
          <w:sz w:val="18"/>
          <w:szCs w:val="18"/>
        </w:rPr>
        <w:t>Source: Registers of Scotland Property Market Report 20</w:t>
      </w:r>
      <w:r>
        <w:rPr>
          <w:sz w:val="18"/>
          <w:szCs w:val="18"/>
        </w:rPr>
        <w:t>20</w:t>
      </w:r>
      <w:r w:rsidRPr="007C5A23">
        <w:rPr>
          <w:sz w:val="18"/>
          <w:szCs w:val="18"/>
        </w:rPr>
        <w:t>/2</w:t>
      </w:r>
      <w:r>
        <w:rPr>
          <w:sz w:val="18"/>
          <w:szCs w:val="18"/>
        </w:rPr>
        <w:t>1</w:t>
      </w:r>
    </w:p>
    <w:p w14:paraId="1445C480" w14:textId="77777777" w:rsidR="000F6B30" w:rsidRPr="00ED4835" w:rsidRDefault="000F6B30" w:rsidP="00F167DD">
      <w:pPr>
        <w:pStyle w:val="Heading3"/>
        <w:rPr>
          <w:b/>
          <w:bCs/>
          <w:color w:val="auto"/>
        </w:rPr>
      </w:pPr>
      <w:r w:rsidRPr="00ED4835">
        <w:rPr>
          <w:b/>
          <w:bCs/>
          <w:color w:val="auto"/>
        </w:rPr>
        <w:t>House Sales Information by Housing Submarket Area</w:t>
      </w:r>
    </w:p>
    <w:p w14:paraId="0976CA3C" w14:textId="302416F4" w:rsidR="00F167DD" w:rsidRPr="00ED4835" w:rsidRDefault="000F6B30" w:rsidP="000F6B30">
      <w:pPr>
        <w:rPr>
          <w:sz w:val="24"/>
          <w:szCs w:val="24"/>
        </w:rPr>
      </w:pPr>
      <w:r w:rsidRPr="006F28A5">
        <w:rPr>
          <w:sz w:val="24"/>
          <w:szCs w:val="24"/>
        </w:rPr>
        <w:t xml:space="preserve">To better understand trends </w:t>
      </w:r>
      <w:r>
        <w:rPr>
          <w:sz w:val="24"/>
          <w:szCs w:val="24"/>
        </w:rPr>
        <w:t>with</w:t>
      </w:r>
      <w:r w:rsidRPr="006F28A5">
        <w:rPr>
          <w:sz w:val="24"/>
          <w:szCs w:val="24"/>
        </w:rPr>
        <w:t>in the six different housing submarket areas in Falkirk</w:t>
      </w:r>
      <w:r>
        <w:rPr>
          <w:sz w:val="24"/>
          <w:szCs w:val="24"/>
        </w:rPr>
        <w:t>,</w:t>
      </w:r>
      <w:r w:rsidRPr="006F28A5">
        <w:rPr>
          <w:sz w:val="24"/>
          <w:szCs w:val="24"/>
        </w:rPr>
        <w:t xml:space="preserve"> dat</w:t>
      </w:r>
      <w:r>
        <w:rPr>
          <w:sz w:val="24"/>
          <w:szCs w:val="24"/>
        </w:rPr>
        <w:t>a</w:t>
      </w:r>
      <w:r w:rsidRPr="006F28A5">
        <w:rPr>
          <w:sz w:val="24"/>
          <w:szCs w:val="24"/>
        </w:rPr>
        <w:t xml:space="preserve"> from the LHS Data Pack which was supplied by the CHMA was analysed. This next section will look at the number of sale as well as lower quartile and median house prices by the six housing submarket areas.</w:t>
      </w:r>
    </w:p>
    <w:p w14:paraId="47D21A88" w14:textId="1E60FA80" w:rsidR="000F6B30" w:rsidRPr="00ED4835" w:rsidRDefault="000F6B30" w:rsidP="00F167DD">
      <w:pPr>
        <w:pStyle w:val="Heading3"/>
        <w:rPr>
          <w:b/>
          <w:bCs/>
          <w:color w:val="auto"/>
        </w:rPr>
      </w:pPr>
      <w:r w:rsidRPr="00ED4835">
        <w:rPr>
          <w:b/>
          <w:bCs/>
          <w:color w:val="auto"/>
        </w:rPr>
        <w:t>Number of Sales by Housing Submarket Area</w:t>
      </w:r>
    </w:p>
    <w:p w14:paraId="6250A6F3" w14:textId="77777777" w:rsidR="000F6B30" w:rsidRDefault="000F6B30" w:rsidP="000F6B30">
      <w:pPr>
        <w:rPr>
          <w:sz w:val="24"/>
          <w:szCs w:val="24"/>
        </w:rPr>
      </w:pPr>
      <w:r w:rsidRPr="00F27148">
        <w:rPr>
          <w:sz w:val="24"/>
          <w:szCs w:val="24"/>
        </w:rPr>
        <w:t xml:space="preserve">Chart </w:t>
      </w:r>
      <w:r>
        <w:rPr>
          <w:sz w:val="24"/>
          <w:szCs w:val="24"/>
        </w:rPr>
        <w:t>2.9</w:t>
      </w:r>
      <w:r w:rsidRPr="00F27148">
        <w:rPr>
          <w:sz w:val="24"/>
          <w:szCs w:val="24"/>
        </w:rPr>
        <w:t xml:space="preserve"> shows the number of </w:t>
      </w:r>
      <w:r>
        <w:rPr>
          <w:sz w:val="24"/>
          <w:szCs w:val="24"/>
        </w:rPr>
        <w:t xml:space="preserve">residential </w:t>
      </w:r>
      <w:r w:rsidRPr="00F27148">
        <w:rPr>
          <w:sz w:val="24"/>
          <w:szCs w:val="24"/>
        </w:rPr>
        <w:t xml:space="preserve">sales by housing sub market area between 2008 until 2017. It highlights the 43% drop in sales between 2008 and 2009 across all areas, the highest fall </w:t>
      </w:r>
      <w:r>
        <w:rPr>
          <w:sz w:val="24"/>
          <w:szCs w:val="24"/>
        </w:rPr>
        <w:t xml:space="preserve">was </w:t>
      </w:r>
      <w:r w:rsidRPr="00F27148">
        <w:rPr>
          <w:sz w:val="24"/>
          <w:szCs w:val="24"/>
        </w:rPr>
        <w:t xml:space="preserve">seen in Denny and Bonnybridge at 55% and the lowest in </w:t>
      </w:r>
      <w:r>
        <w:rPr>
          <w:sz w:val="24"/>
          <w:szCs w:val="24"/>
        </w:rPr>
        <w:t>Braes</w:t>
      </w:r>
      <w:r w:rsidRPr="00F27148">
        <w:rPr>
          <w:sz w:val="24"/>
          <w:szCs w:val="24"/>
        </w:rPr>
        <w:t xml:space="preserve"> and Rural South at 30%.</w:t>
      </w:r>
    </w:p>
    <w:p w14:paraId="4B21A66C" w14:textId="77777777" w:rsidR="000F6B30" w:rsidRDefault="000F6B30" w:rsidP="000F6B30">
      <w:pPr>
        <w:rPr>
          <w:sz w:val="24"/>
          <w:szCs w:val="24"/>
        </w:rPr>
      </w:pPr>
      <w:bookmarkStart w:id="9" w:name="_Hlk69115089"/>
      <w:r>
        <w:rPr>
          <w:sz w:val="24"/>
          <w:szCs w:val="24"/>
        </w:rPr>
        <w:t>Since 2009 there has been a steady increase in the number of sales, with an 83% increase in the 8 years to 2017. The largest increase in the number of sales can be seen in Denny and Bonnybridge at 153% and the lowest in Falkirk at 52%.</w:t>
      </w:r>
      <w:bookmarkEnd w:id="9"/>
    </w:p>
    <w:p w14:paraId="64FA5785" w14:textId="77777777" w:rsidR="000F6B30" w:rsidRPr="00ED4835" w:rsidRDefault="000F6B30" w:rsidP="00416F54">
      <w:pPr>
        <w:pStyle w:val="Heading4"/>
        <w:rPr>
          <w:b/>
          <w:bCs/>
          <w:i w:val="0"/>
          <w:iCs w:val="0"/>
          <w:color w:val="auto"/>
        </w:rPr>
      </w:pPr>
      <w:r w:rsidRPr="00ED4835">
        <w:rPr>
          <w:b/>
          <w:bCs/>
          <w:i w:val="0"/>
          <w:iCs w:val="0"/>
          <w:color w:val="auto"/>
        </w:rPr>
        <w:t>Chart 2.9: Number of house sales by Housing Market Sub Area 2008-2017</w:t>
      </w:r>
    </w:p>
    <w:p w14:paraId="72FC84CC" w14:textId="77777777" w:rsidR="000F6B30" w:rsidRDefault="000F6B30" w:rsidP="000F6B30">
      <w:pPr>
        <w:rPr>
          <w:sz w:val="18"/>
          <w:szCs w:val="18"/>
        </w:rPr>
      </w:pPr>
      <w:r>
        <w:rPr>
          <w:b/>
          <w:bCs/>
          <w:noProof/>
          <w:sz w:val="24"/>
          <w:szCs w:val="24"/>
        </w:rPr>
        <w:drawing>
          <wp:inline distT="0" distB="0" distL="0" distR="0" wp14:anchorId="5C7F6D22" wp14:editId="288476A0">
            <wp:extent cx="5638800" cy="1866900"/>
            <wp:effectExtent l="0" t="0" r="0" b="0"/>
            <wp:docPr id="21" name="Picture 21" descr="Number of house sales by Housing Market Sub Area 20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umber of house sales by Housing Market Sub Area 2008-20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800" cy="1866900"/>
                    </a:xfrm>
                    <a:prstGeom prst="rect">
                      <a:avLst/>
                    </a:prstGeom>
                    <a:noFill/>
                  </pic:spPr>
                </pic:pic>
              </a:graphicData>
            </a:graphic>
          </wp:inline>
        </w:drawing>
      </w:r>
      <w:r w:rsidRPr="00DC7016">
        <w:rPr>
          <w:sz w:val="18"/>
          <w:szCs w:val="18"/>
        </w:rPr>
        <w:t>Source: Registers of Scotland with further processing by Scottish Government</w:t>
      </w:r>
    </w:p>
    <w:p w14:paraId="59638C87" w14:textId="77777777" w:rsidR="000F6B30" w:rsidRDefault="000F6B30" w:rsidP="000F6B30">
      <w:pPr>
        <w:rPr>
          <w:sz w:val="24"/>
          <w:szCs w:val="24"/>
        </w:rPr>
      </w:pPr>
      <w:r w:rsidRPr="00342A33">
        <w:rPr>
          <w:sz w:val="24"/>
          <w:szCs w:val="24"/>
        </w:rPr>
        <w:t xml:space="preserve">Chart </w:t>
      </w:r>
      <w:r>
        <w:rPr>
          <w:sz w:val="24"/>
          <w:szCs w:val="24"/>
        </w:rPr>
        <w:t>2.10</w:t>
      </w:r>
      <w:r w:rsidRPr="00342A33">
        <w:rPr>
          <w:sz w:val="24"/>
          <w:szCs w:val="24"/>
        </w:rPr>
        <w:t xml:space="preserve"> shows house prices between 2008 and 2017 for the Council area as a whole. Overall lower quartile house prices have fallen 4% in that time, median house prices have increased by 7% and mean house prices by 5%.</w:t>
      </w:r>
    </w:p>
    <w:p w14:paraId="1EA171BC" w14:textId="7391670E" w:rsidR="000F6B30" w:rsidRPr="00ED4835" w:rsidRDefault="000F6B30" w:rsidP="000F6B30">
      <w:pPr>
        <w:rPr>
          <w:sz w:val="24"/>
          <w:szCs w:val="24"/>
        </w:rPr>
      </w:pPr>
      <w:r w:rsidRPr="00F27148">
        <w:rPr>
          <w:sz w:val="24"/>
          <w:szCs w:val="24"/>
        </w:rPr>
        <w:t xml:space="preserve">Chart </w:t>
      </w:r>
      <w:r>
        <w:rPr>
          <w:sz w:val="24"/>
          <w:szCs w:val="24"/>
        </w:rPr>
        <w:t>2.11</w:t>
      </w:r>
      <w:r w:rsidRPr="00F27148">
        <w:rPr>
          <w:sz w:val="24"/>
          <w:szCs w:val="24"/>
        </w:rPr>
        <w:t xml:space="preserve"> shows the </w:t>
      </w:r>
      <w:r>
        <w:rPr>
          <w:sz w:val="24"/>
          <w:szCs w:val="24"/>
        </w:rPr>
        <w:t xml:space="preserve">lower quartile price of house sales in the Falkirk area by housing submarket area. It highlights that between 2008 and 2012 overall lower quartile house prices in the council area fell but between 2013 and 2017 there was an increase in prices. </w:t>
      </w:r>
      <w:bookmarkStart w:id="10" w:name="_Hlk69115162"/>
      <w:r>
        <w:rPr>
          <w:sz w:val="24"/>
          <w:szCs w:val="24"/>
        </w:rPr>
        <w:t>Overall lower quartile prices have fallen by 4% but there are differences between the different housing submarket areas with Grangemouth seeing a 20% fall but Braes and Rural South seeing a 9% increase.</w:t>
      </w:r>
      <w:bookmarkEnd w:id="10"/>
    </w:p>
    <w:p w14:paraId="3294F850" w14:textId="3C208D7B" w:rsidR="000F6B30" w:rsidRPr="00ED4835" w:rsidRDefault="000F6B30" w:rsidP="00416F54">
      <w:pPr>
        <w:pStyle w:val="Heading4"/>
        <w:rPr>
          <w:b/>
          <w:bCs/>
          <w:i w:val="0"/>
          <w:iCs w:val="0"/>
          <w:color w:val="auto"/>
        </w:rPr>
      </w:pPr>
      <w:r w:rsidRPr="00ED4835">
        <w:rPr>
          <w:b/>
          <w:bCs/>
          <w:i w:val="0"/>
          <w:iCs w:val="0"/>
          <w:color w:val="auto"/>
        </w:rPr>
        <w:t>Chart 2.11: Lower Quartile House Prices by Housing Submarket Area 2008-2017</w:t>
      </w:r>
    </w:p>
    <w:p w14:paraId="1806E5B0" w14:textId="77777777" w:rsidR="000F6B30" w:rsidRDefault="000F6B30" w:rsidP="000F6B30">
      <w:pPr>
        <w:rPr>
          <w:b/>
          <w:bCs/>
          <w:sz w:val="24"/>
          <w:szCs w:val="24"/>
        </w:rPr>
      </w:pPr>
      <w:r>
        <w:rPr>
          <w:b/>
          <w:bCs/>
          <w:noProof/>
          <w:sz w:val="24"/>
          <w:szCs w:val="24"/>
        </w:rPr>
        <w:drawing>
          <wp:inline distT="0" distB="0" distL="0" distR="0" wp14:anchorId="172ACAB2" wp14:editId="78421F4F">
            <wp:extent cx="5742940" cy="2419350"/>
            <wp:effectExtent l="0" t="0" r="0" b="0"/>
            <wp:docPr id="23" name="Picture 23" descr="Chart 2.11: Lower Quartile House Prices by Housing Submarket Area 20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2.11: Lower Quartile House Prices by Housing Submarket Area 2008-20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940" cy="2419350"/>
                    </a:xfrm>
                    <a:prstGeom prst="rect">
                      <a:avLst/>
                    </a:prstGeom>
                    <a:noFill/>
                  </pic:spPr>
                </pic:pic>
              </a:graphicData>
            </a:graphic>
          </wp:inline>
        </w:drawing>
      </w:r>
    </w:p>
    <w:p w14:paraId="5BA6557F" w14:textId="77777777" w:rsidR="000F6B30" w:rsidRDefault="000F6B30" w:rsidP="000F6B30">
      <w:pPr>
        <w:rPr>
          <w:b/>
          <w:bCs/>
          <w:sz w:val="24"/>
          <w:szCs w:val="24"/>
        </w:rPr>
      </w:pPr>
      <w:r w:rsidRPr="00DC7016">
        <w:rPr>
          <w:sz w:val="18"/>
          <w:szCs w:val="18"/>
        </w:rPr>
        <w:t>Source: Registers of Scotland with further processing by Scottish Government</w:t>
      </w:r>
    </w:p>
    <w:p w14:paraId="1423B746" w14:textId="11AB5B33" w:rsidR="000F6B30" w:rsidRDefault="000F6B30" w:rsidP="000F6B30">
      <w:pPr>
        <w:rPr>
          <w:sz w:val="24"/>
          <w:szCs w:val="24"/>
        </w:rPr>
      </w:pPr>
      <w:r w:rsidRPr="0073558D">
        <w:rPr>
          <w:sz w:val="24"/>
          <w:szCs w:val="24"/>
        </w:rPr>
        <w:t xml:space="preserve">Chart 2.12 shows the median house prices by housing submarket area and highlights that overall median house prices have increased by 7% in the Council area. There are differences between the different housing submarket areas with Denny and Bonnybridge seeing a 20% increase but Grangemouth seeing a 9% fall. </w:t>
      </w:r>
    </w:p>
    <w:p w14:paraId="41D99FCE" w14:textId="77777777" w:rsidR="00ED4835" w:rsidRPr="005672BE" w:rsidRDefault="00ED4835" w:rsidP="00ED4835">
      <w:pPr>
        <w:pStyle w:val="Heading4"/>
        <w:rPr>
          <w:b/>
          <w:bCs/>
          <w:i w:val="0"/>
          <w:iCs w:val="0"/>
          <w:color w:val="auto"/>
        </w:rPr>
      </w:pPr>
      <w:r w:rsidRPr="005672BE">
        <w:rPr>
          <w:b/>
          <w:bCs/>
          <w:i w:val="0"/>
          <w:iCs w:val="0"/>
          <w:color w:val="auto"/>
        </w:rPr>
        <w:t>Chart 2.12: Median House Prices by Housing Market Sub Areas 2008-2017</w:t>
      </w:r>
    </w:p>
    <w:p w14:paraId="75D66966" w14:textId="10FC9561" w:rsidR="00416F54" w:rsidRDefault="005672BE" w:rsidP="000F6B30">
      <w:pPr>
        <w:rPr>
          <w:sz w:val="24"/>
          <w:szCs w:val="24"/>
        </w:rPr>
      </w:pPr>
      <w:r w:rsidRPr="0073558D">
        <w:rPr>
          <w:b/>
          <w:bCs/>
          <w:noProof/>
          <w:sz w:val="24"/>
          <w:szCs w:val="24"/>
        </w:rPr>
        <w:drawing>
          <wp:inline distT="0" distB="0" distL="0" distR="0" wp14:anchorId="44FB6428" wp14:editId="3E83AA81">
            <wp:extent cx="5731259" cy="2571750"/>
            <wp:effectExtent l="0" t="0" r="3175" b="0"/>
            <wp:docPr id="24" name="Picture 24" descr="Chart 2.12: Median House Prices by Housing Market Sub Areas 20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2.12: Median House Prices by Housing Market Sub Areas 2008-20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8807" cy="2575137"/>
                    </a:xfrm>
                    <a:prstGeom prst="rect">
                      <a:avLst/>
                    </a:prstGeom>
                    <a:noFill/>
                  </pic:spPr>
                </pic:pic>
              </a:graphicData>
            </a:graphic>
          </wp:inline>
        </w:drawing>
      </w:r>
    </w:p>
    <w:p w14:paraId="5C13FE10" w14:textId="77777777" w:rsidR="000F6B30" w:rsidRPr="0073558D" w:rsidRDefault="000F6B30" w:rsidP="000F6B30">
      <w:pPr>
        <w:rPr>
          <w:b/>
          <w:bCs/>
          <w:sz w:val="24"/>
          <w:szCs w:val="24"/>
        </w:rPr>
      </w:pPr>
      <w:r w:rsidRPr="0073558D">
        <w:rPr>
          <w:sz w:val="18"/>
          <w:szCs w:val="18"/>
        </w:rPr>
        <w:t>Source: Registers of Scotland with further processing by Scottish Government</w:t>
      </w:r>
    </w:p>
    <w:p w14:paraId="06069491" w14:textId="77777777" w:rsidR="000F6B30" w:rsidRPr="0073558D" w:rsidRDefault="000F6B30" w:rsidP="000F6B30">
      <w:pPr>
        <w:rPr>
          <w:lang w:val="en-US"/>
        </w:rPr>
      </w:pPr>
    </w:p>
    <w:p w14:paraId="457E2F9B" w14:textId="6C540E49" w:rsidR="000F6B30" w:rsidRPr="0073558D" w:rsidRDefault="000F6B30" w:rsidP="000F6B30">
      <w:pPr>
        <w:rPr>
          <w:sz w:val="24"/>
          <w:szCs w:val="24"/>
        </w:rPr>
      </w:pPr>
      <w:r w:rsidRPr="0073558D">
        <w:rPr>
          <w:sz w:val="24"/>
          <w:szCs w:val="24"/>
        </w:rPr>
        <w:t xml:space="preserve">House prices in Falkirk between 2013 and 2017 really fluctuated with some years seeing increases of over 4% and other years less than 1%. </w:t>
      </w:r>
      <w:r w:rsidR="006C4178" w:rsidRPr="0073558D">
        <w:rPr>
          <w:sz w:val="24"/>
          <w:szCs w:val="24"/>
        </w:rPr>
        <w:t>Overall,</w:t>
      </w:r>
      <w:r w:rsidRPr="0073558D">
        <w:rPr>
          <w:sz w:val="24"/>
          <w:szCs w:val="24"/>
        </w:rPr>
        <w:t xml:space="preserve"> there has been an annual increase of 2.5%. Comparing Falkirk and Scotland average house prices between 2011 and 2020 from Registers of Scotland</w:t>
      </w:r>
      <w:r w:rsidRPr="0073558D">
        <w:rPr>
          <w:sz w:val="24"/>
          <w:szCs w:val="24"/>
          <w:vertAlign w:val="superscript"/>
        </w:rPr>
        <w:footnoteReference w:id="4"/>
      </w:r>
      <w:r w:rsidRPr="0073558D">
        <w:rPr>
          <w:sz w:val="24"/>
          <w:szCs w:val="24"/>
        </w:rPr>
        <w:t>, Falkirk average house prices increased by 27% and Scotland by 21%. As house prices have increased more in Falkirk in the last 10 years compared to Scotland it is was decided that Trend Growth (1.6%) and Moderately High growth (2.3%) would be run through the Tool.</w:t>
      </w:r>
    </w:p>
    <w:p w14:paraId="0C521B35" w14:textId="77777777" w:rsidR="000F6B30" w:rsidRPr="005672BE" w:rsidRDefault="000F6B30" w:rsidP="00F167DD">
      <w:pPr>
        <w:pStyle w:val="Heading3"/>
        <w:rPr>
          <w:b/>
          <w:bCs/>
          <w:color w:val="auto"/>
        </w:rPr>
      </w:pPr>
      <w:r w:rsidRPr="005672BE">
        <w:rPr>
          <w:b/>
          <w:bCs/>
          <w:color w:val="auto"/>
        </w:rPr>
        <w:t>Help to Buy</w:t>
      </w:r>
    </w:p>
    <w:p w14:paraId="0D34A549" w14:textId="77777777" w:rsidR="000F6B30" w:rsidRPr="003D3955" w:rsidRDefault="000F6B30" w:rsidP="000F6B30">
      <w:pPr>
        <w:pStyle w:val="Default"/>
        <w:rPr>
          <w:rFonts w:asciiTheme="minorHAnsi" w:hAnsiTheme="minorHAnsi" w:cstheme="minorHAnsi"/>
          <w:color w:val="auto"/>
        </w:rPr>
      </w:pPr>
      <w:r w:rsidRPr="003D3955">
        <w:rPr>
          <w:rFonts w:asciiTheme="minorHAnsi" w:hAnsiTheme="minorHAnsi" w:cstheme="minorHAnsi"/>
          <w:color w:val="auto"/>
        </w:rPr>
        <w:t>The Help to Buy (Scotland) Affordable New Build is a Scottish Government scheme to help first time buyers and existing homeowners to buy an affordable new build home up to the value of £200,000 from a participating home builder. It has been running since 2013 and provides help of up to 15% of the purchase price of an affordable new build home.</w:t>
      </w:r>
    </w:p>
    <w:p w14:paraId="37B58FAD" w14:textId="77777777" w:rsidR="000F6B30" w:rsidRPr="003D3955" w:rsidRDefault="000F6B30" w:rsidP="000F6B30">
      <w:pPr>
        <w:pStyle w:val="Default"/>
        <w:rPr>
          <w:rFonts w:asciiTheme="minorHAnsi" w:hAnsiTheme="minorHAnsi" w:cstheme="minorHAnsi"/>
          <w:color w:val="auto"/>
        </w:rPr>
      </w:pPr>
    </w:p>
    <w:p w14:paraId="4B55B57E" w14:textId="77777777" w:rsidR="000F6B30" w:rsidRDefault="000F6B30" w:rsidP="000F6B30">
      <w:pPr>
        <w:pStyle w:val="Default"/>
        <w:rPr>
          <w:rFonts w:asciiTheme="minorHAnsi" w:hAnsiTheme="minorHAnsi" w:cstheme="minorHAnsi"/>
          <w:color w:val="auto"/>
          <w:lang w:val="en"/>
        </w:rPr>
      </w:pPr>
      <w:r w:rsidRPr="003D3955">
        <w:rPr>
          <w:rFonts w:asciiTheme="minorHAnsi" w:hAnsiTheme="minorHAnsi" w:cstheme="minorHAnsi"/>
          <w:color w:val="auto"/>
          <w:lang w:val="en"/>
        </w:rPr>
        <w:t>There are two types of Help to Buy (Scotland) scheme:</w:t>
      </w:r>
    </w:p>
    <w:p w14:paraId="32206DDA" w14:textId="5C30EF47" w:rsidR="000F6B30" w:rsidRDefault="000F6B30" w:rsidP="005672BE">
      <w:pPr>
        <w:pStyle w:val="Default"/>
        <w:numPr>
          <w:ilvl w:val="0"/>
          <w:numId w:val="64"/>
        </w:numPr>
        <w:rPr>
          <w:rFonts w:asciiTheme="minorHAnsi" w:hAnsiTheme="minorHAnsi" w:cstheme="minorHAnsi"/>
          <w:lang w:val="en"/>
        </w:rPr>
      </w:pPr>
      <w:r w:rsidRPr="003D3955">
        <w:rPr>
          <w:rFonts w:asciiTheme="minorHAnsi" w:hAnsiTheme="minorHAnsi" w:cstheme="minorHAnsi"/>
          <w:lang w:val="en"/>
        </w:rPr>
        <w:t xml:space="preserve">Affordable New Build scheme </w:t>
      </w:r>
    </w:p>
    <w:p w14:paraId="21231E30" w14:textId="3E9C52CC" w:rsidR="000F6B30" w:rsidRDefault="000F6B30" w:rsidP="005672BE">
      <w:pPr>
        <w:pStyle w:val="Default"/>
        <w:numPr>
          <w:ilvl w:val="0"/>
          <w:numId w:val="64"/>
        </w:numPr>
        <w:rPr>
          <w:rFonts w:asciiTheme="minorHAnsi" w:hAnsiTheme="minorHAnsi" w:cstheme="minorHAnsi"/>
          <w:lang w:val="en"/>
        </w:rPr>
      </w:pPr>
      <w:r w:rsidRPr="003D3955">
        <w:rPr>
          <w:rFonts w:asciiTheme="minorHAnsi" w:hAnsiTheme="minorHAnsi" w:cstheme="minorHAnsi"/>
          <w:lang w:val="en"/>
        </w:rPr>
        <w:t>Smaller Developer scheme</w:t>
      </w:r>
    </w:p>
    <w:p w14:paraId="5B49D0AE" w14:textId="77777777" w:rsidR="000F6B30" w:rsidRDefault="000F6B30" w:rsidP="000F6B30">
      <w:pPr>
        <w:pStyle w:val="Default"/>
        <w:rPr>
          <w:rFonts w:asciiTheme="minorHAnsi" w:hAnsiTheme="minorHAnsi" w:cstheme="minorHAnsi"/>
          <w:lang w:val="en"/>
        </w:rPr>
      </w:pPr>
    </w:p>
    <w:p w14:paraId="39D79AB9" w14:textId="77777777" w:rsidR="000F6B30" w:rsidRDefault="000F6B30" w:rsidP="000F6B30">
      <w:pPr>
        <w:pStyle w:val="Default"/>
        <w:rPr>
          <w:rFonts w:asciiTheme="minorHAnsi" w:hAnsiTheme="minorHAnsi" w:cstheme="minorHAnsi"/>
          <w:lang w:val="en"/>
        </w:rPr>
      </w:pPr>
      <w:r w:rsidRPr="003D3955">
        <w:rPr>
          <w:rFonts w:asciiTheme="minorHAnsi" w:hAnsiTheme="minorHAnsi" w:cstheme="minorHAnsi"/>
          <w:lang w:val="en"/>
        </w:rPr>
        <w:t xml:space="preserve">Both work in the same way but applications for the Help to Buy (Scotland): Affordable New Build scheme closed on 5 February 2021. </w:t>
      </w:r>
    </w:p>
    <w:p w14:paraId="4F493DBB" w14:textId="4F46BF5D" w:rsidR="000F6B30" w:rsidRDefault="000F6B30" w:rsidP="000F6B30"/>
    <w:p w14:paraId="667E9C3A" w14:textId="77777777" w:rsidR="000F6B30" w:rsidRDefault="000F6B30" w:rsidP="000F6B30">
      <w:pPr>
        <w:pStyle w:val="NormalWeb"/>
        <w:spacing w:line="360" w:lineRule="atLeast"/>
        <w:rPr>
          <w:rFonts w:asciiTheme="minorHAnsi" w:hAnsiTheme="minorHAnsi" w:cstheme="minorHAnsi"/>
          <w:lang w:val="en"/>
        </w:rPr>
      </w:pPr>
      <w:r>
        <w:rPr>
          <w:rFonts w:asciiTheme="minorHAnsi" w:hAnsiTheme="minorHAnsi" w:cstheme="minorHAnsi"/>
          <w:lang w:val="en"/>
        </w:rPr>
        <w:t>Table 2.10 shows the number of people in the Falkirk area that have been helped through the scheme and highlights how the number has halved between 2016-2017 and 2019-2020. The average purchase price has increased in those 4 years by £3,100.</w:t>
      </w:r>
    </w:p>
    <w:p w14:paraId="1B65983F" w14:textId="77777777" w:rsidR="000F6B30" w:rsidRPr="005672BE" w:rsidRDefault="000F6B30" w:rsidP="00E22A2A">
      <w:pPr>
        <w:pStyle w:val="Heading4"/>
        <w:rPr>
          <w:b/>
          <w:bCs/>
          <w:i w:val="0"/>
          <w:iCs w:val="0"/>
          <w:color w:val="auto"/>
        </w:rPr>
      </w:pPr>
      <w:r w:rsidRPr="005672BE">
        <w:rPr>
          <w:b/>
          <w:bCs/>
          <w:i w:val="0"/>
          <w:iCs w:val="0"/>
          <w:color w:val="auto"/>
        </w:rPr>
        <w:t>Table 2.10: The number of people receiving funding through the Help to Buy Scheme and the average price paid.</w:t>
      </w:r>
    </w:p>
    <w:tbl>
      <w:tblPr>
        <w:tblStyle w:val="GridTable1Light"/>
        <w:tblW w:w="3680" w:type="dxa"/>
        <w:tblLayout w:type="fixed"/>
        <w:tblLook w:val="04A0" w:firstRow="1" w:lastRow="0" w:firstColumn="1" w:lastColumn="0" w:noHBand="0" w:noVBand="1"/>
      </w:tblPr>
      <w:tblGrid>
        <w:gridCol w:w="1360"/>
        <w:gridCol w:w="1355"/>
        <w:gridCol w:w="965"/>
      </w:tblGrid>
      <w:tr w:rsidR="000F6B30" w:rsidRPr="00CC0E89" w14:paraId="00706489" w14:textId="77777777" w:rsidTr="004A028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60" w:type="dxa"/>
            <w:hideMark/>
          </w:tcPr>
          <w:p w14:paraId="238E752A" w14:textId="77777777" w:rsidR="000F6B30" w:rsidRPr="00354A39" w:rsidRDefault="000F6B30" w:rsidP="00C66076">
            <w:pPr>
              <w:rPr>
                <w:rFonts w:eastAsia="Times New Roman" w:cstheme="minorHAnsi"/>
                <w:b w:val="0"/>
                <w:bCs w:val="0"/>
                <w:color w:val="000000"/>
                <w:lang w:eastAsia="en-GB"/>
              </w:rPr>
            </w:pPr>
            <w:r w:rsidRPr="00354A39">
              <w:rPr>
                <w:rFonts w:eastAsia="Times New Roman" w:cstheme="minorHAnsi"/>
                <w:color w:val="000000"/>
                <w:lang w:eastAsia="en-GB"/>
              </w:rPr>
              <w:t>Year</w:t>
            </w:r>
          </w:p>
        </w:tc>
        <w:tc>
          <w:tcPr>
            <w:tcW w:w="1355" w:type="dxa"/>
            <w:hideMark/>
          </w:tcPr>
          <w:p w14:paraId="2B31A2A7" w14:textId="77777777" w:rsidR="000F6B30" w:rsidRPr="00354A39" w:rsidRDefault="000F6B30"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en-GB"/>
              </w:rPr>
            </w:pPr>
            <w:r w:rsidRPr="00354A39">
              <w:rPr>
                <w:rFonts w:eastAsia="Times New Roman" w:cstheme="minorHAnsi"/>
                <w:color w:val="000000"/>
                <w:lang w:eastAsia="en-GB"/>
              </w:rPr>
              <w:t>Average Purchase price</w:t>
            </w:r>
          </w:p>
        </w:tc>
        <w:tc>
          <w:tcPr>
            <w:tcW w:w="965" w:type="dxa"/>
            <w:hideMark/>
          </w:tcPr>
          <w:p w14:paraId="2A39A4B4" w14:textId="77777777" w:rsidR="000F6B30" w:rsidRPr="00354A39" w:rsidRDefault="000F6B30"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en-GB"/>
              </w:rPr>
            </w:pPr>
            <w:r w:rsidRPr="00354A39">
              <w:rPr>
                <w:rFonts w:eastAsia="Times New Roman" w:cstheme="minorHAnsi"/>
                <w:color w:val="000000"/>
                <w:lang w:eastAsia="en-GB"/>
              </w:rPr>
              <w:t>Number of Sales</w:t>
            </w:r>
          </w:p>
        </w:tc>
      </w:tr>
      <w:tr w:rsidR="000F6B30" w:rsidRPr="00CC0E89" w14:paraId="55A09589"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72CD98C2" w14:textId="77777777" w:rsidR="000F6B30" w:rsidRPr="00354A39" w:rsidRDefault="000F6B30" w:rsidP="00C66076">
            <w:pPr>
              <w:rPr>
                <w:rFonts w:eastAsia="Times New Roman" w:cstheme="minorHAnsi"/>
                <w:color w:val="000000"/>
                <w:lang w:eastAsia="en-GB"/>
              </w:rPr>
            </w:pPr>
            <w:r w:rsidRPr="00354A39">
              <w:rPr>
                <w:rFonts w:eastAsia="Times New Roman" w:cstheme="minorHAnsi"/>
                <w:color w:val="000000"/>
                <w:lang w:eastAsia="en-GB"/>
              </w:rPr>
              <w:t>2016-2017</w:t>
            </w:r>
          </w:p>
        </w:tc>
        <w:tc>
          <w:tcPr>
            <w:tcW w:w="1355" w:type="dxa"/>
            <w:hideMark/>
          </w:tcPr>
          <w:p w14:paraId="546A4522"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Pr>
                <w:rFonts w:eastAsia="Times New Roman" w:cstheme="minorHAnsi"/>
                <w:color w:val="000000"/>
                <w:lang w:eastAsia="en-GB"/>
              </w:rPr>
              <w:t>£</w:t>
            </w:r>
            <w:r w:rsidRPr="00354A39">
              <w:rPr>
                <w:rFonts w:eastAsia="Times New Roman" w:cstheme="minorHAnsi"/>
                <w:color w:val="000000"/>
                <w:lang w:eastAsia="en-GB"/>
              </w:rPr>
              <w:t>170,200</w:t>
            </w:r>
          </w:p>
        </w:tc>
        <w:tc>
          <w:tcPr>
            <w:tcW w:w="965" w:type="dxa"/>
            <w:noWrap/>
            <w:hideMark/>
          </w:tcPr>
          <w:p w14:paraId="0BEB1C12"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354A39">
              <w:rPr>
                <w:rFonts w:eastAsia="Times New Roman" w:cstheme="minorHAnsi"/>
                <w:color w:val="000000"/>
                <w:lang w:eastAsia="en-GB"/>
              </w:rPr>
              <w:t>140</w:t>
            </w:r>
          </w:p>
        </w:tc>
      </w:tr>
      <w:tr w:rsidR="000F6B30" w:rsidRPr="00CC0E89" w14:paraId="7D32AA4E"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C958F0D" w14:textId="77777777" w:rsidR="000F6B30" w:rsidRPr="00354A39" w:rsidRDefault="000F6B30" w:rsidP="00C66076">
            <w:pPr>
              <w:rPr>
                <w:rFonts w:eastAsia="Times New Roman" w:cstheme="minorHAnsi"/>
                <w:color w:val="000000"/>
                <w:lang w:eastAsia="en-GB"/>
              </w:rPr>
            </w:pPr>
            <w:r w:rsidRPr="00354A39">
              <w:rPr>
                <w:rFonts w:eastAsia="Times New Roman" w:cstheme="minorHAnsi"/>
                <w:color w:val="000000"/>
                <w:lang w:eastAsia="en-GB"/>
              </w:rPr>
              <w:t>2017-2018</w:t>
            </w:r>
          </w:p>
        </w:tc>
        <w:tc>
          <w:tcPr>
            <w:tcW w:w="1355" w:type="dxa"/>
            <w:hideMark/>
          </w:tcPr>
          <w:p w14:paraId="609D96E0"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Pr>
                <w:rFonts w:eastAsia="Times New Roman" w:cstheme="minorHAnsi"/>
                <w:color w:val="000000"/>
                <w:lang w:eastAsia="en-GB"/>
              </w:rPr>
              <w:t>£</w:t>
            </w:r>
            <w:r w:rsidRPr="00354A39">
              <w:rPr>
                <w:rFonts w:eastAsia="Times New Roman" w:cstheme="minorHAnsi"/>
                <w:color w:val="000000"/>
                <w:lang w:eastAsia="en-GB"/>
              </w:rPr>
              <w:t>170,400</w:t>
            </w:r>
          </w:p>
        </w:tc>
        <w:tc>
          <w:tcPr>
            <w:tcW w:w="965" w:type="dxa"/>
            <w:noWrap/>
            <w:hideMark/>
          </w:tcPr>
          <w:p w14:paraId="18B1EF36"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354A39">
              <w:rPr>
                <w:rFonts w:eastAsia="Times New Roman" w:cstheme="minorHAnsi"/>
                <w:color w:val="000000"/>
                <w:lang w:eastAsia="en-GB"/>
              </w:rPr>
              <w:t>80</w:t>
            </w:r>
          </w:p>
        </w:tc>
      </w:tr>
      <w:tr w:rsidR="000F6B30" w:rsidRPr="00CC0E89" w14:paraId="69F29354"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BBC5B50" w14:textId="77777777" w:rsidR="000F6B30" w:rsidRPr="00354A39" w:rsidRDefault="000F6B30" w:rsidP="00C66076">
            <w:pPr>
              <w:rPr>
                <w:rFonts w:eastAsia="Times New Roman" w:cstheme="minorHAnsi"/>
                <w:color w:val="000000"/>
                <w:lang w:eastAsia="en-GB"/>
              </w:rPr>
            </w:pPr>
            <w:r w:rsidRPr="00354A39">
              <w:rPr>
                <w:rFonts w:eastAsia="Times New Roman" w:cstheme="minorHAnsi"/>
                <w:color w:val="000000"/>
                <w:lang w:eastAsia="en-GB"/>
              </w:rPr>
              <w:t>2018-2019</w:t>
            </w:r>
          </w:p>
        </w:tc>
        <w:tc>
          <w:tcPr>
            <w:tcW w:w="1355" w:type="dxa"/>
            <w:hideMark/>
          </w:tcPr>
          <w:p w14:paraId="2407D1F9"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Pr>
                <w:rFonts w:eastAsia="Times New Roman" w:cstheme="minorHAnsi"/>
                <w:color w:val="000000"/>
                <w:lang w:eastAsia="en-GB"/>
              </w:rPr>
              <w:t>£</w:t>
            </w:r>
            <w:r w:rsidRPr="00354A39">
              <w:rPr>
                <w:rFonts w:eastAsia="Times New Roman" w:cstheme="minorHAnsi"/>
                <w:color w:val="000000"/>
                <w:lang w:eastAsia="en-GB"/>
              </w:rPr>
              <w:t>168,900</w:t>
            </w:r>
          </w:p>
        </w:tc>
        <w:tc>
          <w:tcPr>
            <w:tcW w:w="965" w:type="dxa"/>
            <w:noWrap/>
            <w:hideMark/>
          </w:tcPr>
          <w:p w14:paraId="5B0F02FD"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354A39">
              <w:rPr>
                <w:rFonts w:eastAsia="Times New Roman" w:cstheme="minorHAnsi"/>
                <w:color w:val="000000"/>
                <w:lang w:eastAsia="en-GB"/>
              </w:rPr>
              <w:t>80</w:t>
            </w:r>
          </w:p>
        </w:tc>
      </w:tr>
      <w:tr w:rsidR="000F6B30" w:rsidRPr="00CC0E89" w14:paraId="3CD782B8"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A0ADB2E" w14:textId="77777777" w:rsidR="000F6B30" w:rsidRPr="00354A39" w:rsidRDefault="000F6B30" w:rsidP="00C66076">
            <w:pPr>
              <w:rPr>
                <w:rFonts w:eastAsia="Times New Roman" w:cstheme="minorHAnsi"/>
                <w:color w:val="000000"/>
                <w:lang w:eastAsia="en-GB"/>
              </w:rPr>
            </w:pPr>
            <w:r w:rsidRPr="00354A39">
              <w:rPr>
                <w:rFonts w:eastAsia="Times New Roman" w:cstheme="minorHAnsi"/>
                <w:color w:val="000000"/>
                <w:lang w:eastAsia="en-GB"/>
              </w:rPr>
              <w:t>2019-2020</w:t>
            </w:r>
          </w:p>
        </w:tc>
        <w:tc>
          <w:tcPr>
            <w:tcW w:w="1355" w:type="dxa"/>
            <w:hideMark/>
          </w:tcPr>
          <w:p w14:paraId="2D872923"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Pr>
                <w:rFonts w:eastAsia="Times New Roman" w:cstheme="minorHAnsi"/>
                <w:color w:val="000000"/>
                <w:lang w:eastAsia="en-GB"/>
              </w:rPr>
              <w:t>£</w:t>
            </w:r>
            <w:r w:rsidRPr="00354A39">
              <w:rPr>
                <w:rFonts w:eastAsia="Times New Roman" w:cstheme="minorHAnsi"/>
                <w:color w:val="000000"/>
                <w:lang w:eastAsia="en-GB"/>
              </w:rPr>
              <w:t>173,300</w:t>
            </w:r>
          </w:p>
        </w:tc>
        <w:tc>
          <w:tcPr>
            <w:tcW w:w="965" w:type="dxa"/>
            <w:noWrap/>
            <w:hideMark/>
          </w:tcPr>
          <w:p w14:paraId="3541EABF"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354A39">
              <w:rPr>
                <w:rFonts w:eastAsia="Times New Roman" w:cstheme="minorHAnsi"/>
                <w:color w:val="000000"/>
                <w:lang w:eastAsia="en-GB"/>
              </w:rPr>
              <w:t>70</w:t>
            </w:r>
          </w:p>
        </w:tc>
      </w:tr>
    </w:tbl>
    <w:p w14:paraId="32BEA4D0" w14:textId="77777777" w:rsidR="000F6B30" w:rsidRPr="00930DBA" w:rsidRDefault="000F6B30" w:rsidP="000F6B30">
      <w:pPr>
        <w:rPr>
          <w:rFonts w:eastAsia="+mn-ea" w:cstheme="minorHAnsi"/>
          <w:color w:val="000000"/>
          <w:sz w:val="16"/>
          <w:szCs w:val="16"/>
        </w:rPr>
      </w:pPr>
      <w:r w:rsidRPr="00354A39">
        <w:rPr>
          <w:rFonts w:eastAsia="+mn-ea" w:cstheme="minorHAnsi"/>
          <w:color w:val="000000"/>
          <w:sz w:val="16"/>
          <w:szCs w:val="16"/>
        </w:rPr>
        <w:t xml:space="preserve">Source: Scottish Government administrative data </w:t>
      </w:r>
    </w:p>
    <w:p w14:paraId="293F66F4" w14:textId="77777777" w:rsidR="00F167DD" w:rsidRDefault="00F167DD" w:rsidP="000F6B30">
      <w:pPr>
        <w:rPr>
          <w:b/>
          <w:bCs/>
          <w:sz w:val="24"/>
          <w:szCs w:val="24"/>
        </w:rPr>
      </w:pPr>
    </w:p>
    <w:p w14:paraId="649A1ABB" w14:textId="4271F7E2" w:rsidR="000F6B30" w:rsidRPr="005672BE" w:rsidRDefault="000F6B30" w:rsidP="00F167DD">
      <w:pPr>
        <w:pStyle w:val="Heading3"/>
        <w:rPr>
          <w:b/>
          <w:bCs/>
          <w:color w:val="auto"/>
        </w:rPr>
      </w:pPr>
      <w:r w:rsidRPr="005672BE">
        <w:rPr>
          <w:b/>
          <w:bCs/>
          <w:color w:val="auto"/>
        </w:rPr>
        <w:t xml:space="preserve">House Completions </w:t>
      </w:r>
    </w:p>
    <w:p w14:paraId="3624FE5F" w14:textId="77777777" w:rsidR="000F6B30" w:rsidRDefault="000F6B30" w:rsidP="000F6B30">
      <w:pPr>
        <w:rPr>
          <w:sz w:val="24"/>
          <w:szCs w:val="24"/>
        </w:rPr>
      </w:pPr>
      <w:r w:rsidRPr="00892284">
        <w:rPr>
          <w:sz w:val="24"/>
          <w:szCs w:val="24"/>
        </w:rPr>
        <w:t xml:space="preserve">Chart </w:t>
      </w:r>
      <w:r>
        <w:rPr>
          <w:sz w:val="24"/>
          <w:szCs w:val="24"/>
        </w:rPr>
        <w:t>2.13</w:t>
      </w:r>
      <w:r w:rsidRPr="00892284">
        <w:rPr>
          <w:sz w:val="24"/>
          <w:szCs w:val="24"/>
        </w:rPr>
        <w:t xml:space="preserve"> shows the number of private sector house completions by year and highlights how the </w:t>
      </w:r>
      <w:bookmarkStart w:id="11" w:name="_Hlk69115298"/>
      <w:r w:rsidRPr="00892284">
        <w:rPr>
          <w:sz w:val="24"/>
          <w:szCs w:val="24"/>
        </w:rPr>
        <w:t xml:space="preserve">number fell quite dramatically from the highs of 955 completions in 2005/06 to the lowest number of 196 in 2011/12. </w:t>
      </w:r>
      <w:r>
        <w:rPr>
          <w:sz w:val="24"/>
          <w:szCs w:val="24"/>
        </w:rPr>
        <w:t>T</w:t>
      </w:r>
      <w:r w:rsidRPr="00892284">
        <w:rPr>
          <w:sz w:val="24"/>
          <w:szCs w:val="24"/>
        </w:rPr>
        <w:t>he number</w:t>
      </w:r>
      <w:r>
        <w:rPr>
          <w:sz w:val="24"/>
          <w:szCs w:val="24"/>
        </w:rPr>
        <w:t xml:space="preserve"> of completions</w:t>
      </w:r>
      <w:r w:rsidRPr="00892284">
        <w:rPr>
          <w:sz w:val="24"/>
          <w:szCs w:val="24"/>
        </w:rPr>
        <w:t xml:space="preserve"> </w:t>
      </w:r>
      <w:r>
        <w:rPr>
          <w:sz w:val="24"/>
          <w:szCs w:val="24"/>
        </w:rPr>
        <w:t>started increasing from 2011/12 to a high of 513 in 2016/17 but they then fell again in 2017/18 to 382 but rose again in 2018/19.</w:t>
      </w:r>
    </w:p>
    <w:p w14:paraId="443F65F1" w14:textId="77777777" w:rsidR="000F6B30" w:rsidRDefault="000F6B30" w:rsidP="000F6B30">
      <w:pPr>
        <w:rPr>
          <w:sz w:val="24"/>
          <w:szCs w:val="24"/>
        </w:rPr>
      </w:pPr>
    </w:p>
    <w:bookmarkEnd w:id="11"/>
    <w:p w14:paraId="4F36A9D0" w14:textId="77777777" w:rsidR="000F6B30" w:rsidRPr="005672BE" w:rsidRDefault="000F6B30" w:rsidP="00416F54">
      <w:pPr>
        <w:pStyle w:val="Heading4"/>
        <w:rPr>
          <w:b/>
          <w:bCs/>
          <w:i w:val="0"/>
          <w:iCs w:val="0"/>
          <w:color w:val="auto"/>
        </w:rPr>
      </w:pPr>
      <w:r w:rsidRPr="005672BE">
        <w:rPr>
          <w:b/>
          <w:bCs/>
          <w:i w:val="0"/>
          <w:iCs w:val="0"/>
          <w:color w:val="auto"/>
        </w:rPr>
        <w:t>Chart 2.13: Number of Private Sector House Completions in Falkirk 2005-2019</w:t>
      </w:r>
    </w:p>
    <w:p w14:paraId="7F1D738A" w14:textId="77777777" w:rsidR="000F6B30" w:rsidRDefault="000F6B30" w:rsidP="000F6B30">
      <w:pPr>
        <w:rPr>
          <w:sz w:val="16"/>
          <w:szCs w:val="16"/>
        </w:rPr>
      </w:pPr>
      <w:r>
        <w:rPr>
          <w:noProof/>
          <w:sz w:val="16"/>
          <w:szCs w:val="16"/>
        </w:rPr>
        <w:drawing>
          <wp:inline distT="0" distB="0" distL="0" distR="0" wp14:anchorId="4EE29968" wp14:editId="0DF855B9">
            <wp:extent cx="4584700" cy="1828800"/>
            <wp:effectExtent l="0" t="0" r="6350" b="0"/>
            <wp:docPr id="25" name="Picture 25" descr="Chart 2.13: Number of Private Sector House Completions in Falkirk 200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2.13: Number of Private Sector House Completions in Falkirk 2005-20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1828800"/>
                    </a:xfrm>
                    <a:prstGeom prst="rect">
                      <a:avLst/>
                    </a:prstGeom>
                    <a:noFill/>
                  </pic:spPr>
                </pic:pic>
              </a:graphicData>
            </a:graphic>
          </wp:inline>
        </w:drawing>
      </w:r>
    </w:p>
    <w:p w14:paraId="27E67350" w14:textId="77777777" w:rsidR="000F6B30" w:rsidRPr="00D6464F" w:rsidRDefault="000F6B30" w:rsidP="000F6B30">
      <w:pPr>
        <w:rPr>
          <w:sz w:val="16"/>
          <w:szCs w:val="16"/>
        </w:rPr>
      </w:pPr>
      <w:r w:rsidRPr="00D6464F">
        <w:rPr>
          <w:sz w:val="16"/>
          <w:szCs w:val="16"/>
        </w:rPr>
        <w:t>Source: NB2 returns by local authorities to the Scottish Government, Communities Analysis Division (Housing Statistics)</w:t>
      </w:r>
    </w:p>
    <w:p w14:paraId="6C8492B6" w14:textId="77777777" w:rsidR="000F6B30" w:rsidRPr="005672BE" w:rsidRDefault="000F6B30" w:rsidP="00F167DD">
      <w:pPr>
        <w:pStyle w:val="Heading3"/>
        <w:rPr>
          <w:b/>
          <w:bCs/>
          <w:color w:val="auto"/>
        </w:rPr>
      </w:pPr>
      <w:r w:rsidRPr="005672BE">
        <w:rPr>
          <w:b/>
          <w:bCs/>
          <w:color w:val="auto"/>
        </w:rPr>
        <w:t>Private Rents</w:t>
      </w:r>
    </w:p>
    <w:p w14:paraId="682820C9" w14:textId="509683D4" w:rsidR="000F6B30" w:rsidRDefault="000F6B30" w:rsidP="000F6B30">
      <w:pPr>
        <w:rPr>
          <w:sz w:val="24"/>
          <w:szCs w:val="24"/>
        </w:rPr>
      </w:pPr>
      <w:r w:rsidRPr="00233C39">
        <w:rPr>
          <w:sz w:val="24"/>
          <w:szCs w:val="24"/>
        </w:rPr>
        <w:t xml:space="preserve">The private rented sector in Falkirk makes up around 8% of the stock which is lower than the Scotland average of 14%. </w:t>
      </w:r>
      <w:r>
        <w:rPr>
          <w:sz w:val="24"/>
          <w:szCs w:val="24"/>
        </w:rPr>
        <w:t xml:space="preserve">It is seen as an important part of the housing market allowing people flexibility in where they can live and also allowing them to live in areas, they can’t afford to buy in.  </w:t>
      </w:r>
    </w:p>
    <w:p w14:paraId="394C37F4" w14:textId="77777777" w:rsidR="003B6A40" w:rsidRDefault="003B6A40" w:rsidP="000F6B30">
      <w:pPr>
        <w:rPr>
          <w:sz w:val="24"/>
          <w:szCs w:val="24"/>
        </w:rPr>
      </w:pPr>
    </w:p>
    <w:p w14:paraId="3213019A" w14:textId="3C0B609C" w:rsidR="000F6B30" w:rsidRPr="003B6A40" w:rsidRDefault="000F6B30" w:rsidP="003B6A40">
      <w:pPr>
        <w:pStyle w:val="Heading3"/>
        <w:rPr>
          <w:b/>
          <w:bCs/>
          <w:color w:val="auto"/>
        </w:rPr>
      </w:pPr>
      <w:r w:rsidRPr="005672BE">
        <w:rPr>
          <w:b/>
          <w:bCs/>
          <w:color w:val="auto"/>
        </w:rPr>
        <w:t>Average Private Rents by Broad Rental Market Area</w:t>
      </w:r>
    </w:p>
    <w:p w14:paraId="032205F8" w14:textId="2873BB7B" w:rsidR="000F6B30" w:rsidRDefault="000F6B30" w:rsidP="000F6B30">
      <w:pPr>
        <w:rPr>
          <w:rFonts w:cstheme="minorHAnsi"/>
          <w:sz w:val="24"/>
          <w:szCs w:val="24"/>
        </w:rPr>
      </w:pPr>
      <w:r w:rsidRPr="005E4EA1">
        <w:rPr>
          <w:rFonts w:cstheme="minorHAnsi"/>
          <w:sz w:val="24"/>
          <w:szCs w:val="24"/>
        </w:rPr>
        <w:t xml:space="preserve">Table </w:t>
      </w:r>
      <w:r>
        <w:rPr>
          <w:rFonts w:cstheme="minorHAnsi"/>
          <w:sz w:val="24"/>
          <w:szCs w:val="24"/>
        </w:rPr>
        <w:t>2.11</w:t>
      </w:r>
      <w:r w:rsidRPr="005E4EA1">
        <w:rPr>
          <w:rFonts w:cstheme="minorHAnsi"/>
          <w:sz w:val="24"/>
          <w:szCs w:val="24"/>
        </w:rPr>
        <w:t xml:space="preserve"> uses data from the Rent Service Scotland database. This database is used to meet the needs of determining annual Local Housing Allowance levels and Local Reference Rent and is broken down by Broad Rental Market Area (BRMA). </w:t>
      </w:r>
      <w:r>
        <w:rPr>
          <w:rFonts w:cstheme="minorHAnsi"/>
          <w:sz w:val="24"/>
          <w:szCs w:val="24"/>
        </w:rPr>
        <w:t>Falkirk is included in the Forth Valley BRMA.</w:t>
      </w:r>
    </w:p>
    <w:p w14:paraId="00F7E7EC" w14:textId="77777777" w:rsidR="000F6B30" w:rsidRDefault="000F6B30" w:rsidP="000F6B30">
      <w:pPr>
        <w:rPr>
          <w:sz w:val="24"/>
          <w:szCs w:val="24"/>
        </w:rPr>
      </w:pPr>
      <w:r w:rsidRPr="005E4EA1">
        <w:rPr>
          <w:rFonts w:cstheme="minorHAnsi"/>
          <w:sz w:val="24"/>
          <w:szCs w:val="24"/>
        </w:rPr>
        <w:t xml:space="preserve">Table </w:t>
      </w:r>
      <w:r>
        <w:rPr>
          <w:rFonts w:cstheme="minorHAnsi"/>
          <w:sz w:val="24"/>
          <w:szCs w:val="24"/>
        </w:rPr>
        <w:t>2.11</w:t>
      </w:r>
      <w:r w:rsidRPr="005E4EA1">
        <w:rPr>
          <w:rFonts w:cstheme="minorHAnsi"/>
          <w:sz w:val="24"/>
          <w:szCs w:val="24"/>
        </w:rPr>
        <w:t xml:space="preserve"> shows</w:t>
      </w:r>
      <w:r w:rsidRPr="003D3E6D">
        <w:rPr>
          <w:sz w:val="24"/>
          <w:szCs w:val="24"/>
        </w:rPr>
        <w:t xml:space="preserve"> the </w:t>
      </w:r>
      <w:r>
        <w:rPr>
          <w:sz w:val="24"/>
          <w:szCs w:val="24"/>
        </w:rPr>
        <w:t xml:space="preserve">average rent for the </w:t>
      </w:r>
      <w:proofErr w:type="spellStart"/>
      <w:r>
        <w:rPr>
          <w:sz w:val="24"/>
          <w:szCs w:val="24"/>
        </w:rPr>
        <w:t>Forth</w:t>
      </w:r>
      <w:proofErr w:type="spellEnd"/>
      <w:r>
        <w:rPr>
          <w:sz w:val="24"/>
          <w:szCs w:val="24"/>
        </w:rPr>
        <w:t xml:space="preserve"> Valley area between 2017-2020 by bedroom size. It highlights </w:t>
      </w:r>
      <w:bookmarkStart w:id="12" w:name="_Hlk69115371"/>
      <w:r>
        <w:rPr>
          <w:sz w:val="24"/>
          <w:szCs w:val="24"/>
        </w:rPr>
        <w:t xml:space="preserve">those average rents are lower in the Forth Valley area compared to those nationally for the majority of years and most bedroom sizes. </w:t>
      </w:r>
      <w:bookmarkEnd w:id="12"/>
      <w:r>
        <w:rPr>
          <w:sz w:val="24"/>
          <w:szCs w:val="24"/>
        </w:rPr>
        <w:t xml:space="preserve">Overall, there has been an increase in average rents across both Scotland and Forth Valley in the 4 years and in all sized properties. Compared to Scotland as a whole, </w:t>
      </w:r>
      <w:proofErr w:type="spellStart"/>
      <w:r>
        <w:rPr>
          <w:sz w:val="24"/>
          <w:szCs w:val="24"/>
        </w:rPr>
        <w:t>Forth</w:t>
      </w:r>
      <w:proofErr w:type="spellEnd"/>
      <w:r>
        <w:rPr>
          <w:sz w:val="24"/>
          <w:szCs w:val="24"/>
        </w:rPr>
        <w:t xml:space="preserve"> Valley has seen the biggest increase in average rents of three (16%) and four (18%) bedroom properties. The biggest increase was seen in </w:t>
      </w:r>
      <w:proofErr w:type="spellStart"/>
      <w:r>
        <w:rPr>
          <w:sz w:val="24"/>
          <w:szCs w:val="24"/>
        </w:rPr>
        <w:t>Forth</w:t>
      </w:r>
      <w:proofErr w:type="spellEnd"/>
      <w:r>
        <w:rPr>
          <w:sz w:val="24"/>
          <w:szCs w:val="24"/>
        </w:rPr>
        <w:t xml:space="preserve"> Valley for 4-bedroom properties which saw a 18% increase in average rents compared to 17% for Scotland.</w:t>
      </w:r>
    </w:p>
    <w:p w14:paraId="5CED05D1" w14:textId="77777777" w:rsidR="005672BE" w:rsidRDefault="005672BE" w:rsidP="00E22A2A">
      <w:pPr>
        <w:pStyle w:val="Heading4"/>
        <w:rPr>
          <w:b/>
          <w:bCs/>
          <w:i w:val="0"/>
          <w:iCs w:val="0"/>
          <w:color w:val="auto"/>
        </w:rPr>
      </w:pPr>
    </w:p>
    <w:p w14:paraId="01C4A6AC" w14:textId="0C050862" w:rsidR="000F6B30" w:rsidRPr="005672BE" w:rsidRDefault="000F6B30" w:rsidP="00E22A2A">
      <w:pPr>
        <w:pStyle w:val="Heading4"/>
        <w:rPr>
          <w:b/>
          <w:bCs/>
          <w:i w:val="0"/>
          <w:iCs w:val="0"/>
          <w:color w:val="auto"/>
        </w:rPr>
      </w:pPr>
      <w:r w:rsidRPr="005672BE">
        <w:rPr>
          <w:b/>
          <w:bCs/>
          <w:i w:val="0"/>
          <w:iCs w:val="0"/>
          <w:color w:val="auto"/>
        </w:rPr>
        <w:t>Table 2.11: Average private rented sector rents for Forth Valley and Scotland by bedroom size 2015-2019</w:t>
      </w:r>
    </w:p>
    <w:tbl>
      <w:tblPr>
        <w:tblStyle w:val="TableGrid"/>
        <w:tblW w:w="9500" w:type="dxa"/>
        <w:tblLook w:val="04A0" w:firstRow="1" w:lastRow="0" w:firstColumn="1" w:lastColumn="0" w:noHBand="0" w:noVBand="1"/>
      </w:tblPr>
      <w:tblGrid>
        <w:gridCol w:w="1400"/>
        <w:gridCol w:w="1040"/>
        <w:gridCol w:w="1040"/>
        <w:gridCol w:w="980"/>
        <w:gridCol w:w="829"/>
        <w:gridCol w:w="1006"/>
        <w:gridCol w:w="1200"/>
        <w:gridCol w:w="1006"/>
        <w:gridCol w:w="1006"/>
      </w:tblGrid>
      <w:tr w:rsidR="005672BE" w:rsidRPr="005672BE" w14:paraId="1F090055" w14:textId="77777777" w:rsidTr="001A1C75">
        <w:trPr>
          <w:trHeight w:val="880"/>
        </w:trPr>
        <w:tc>
          <w:tcPr>
            <w:tcW w:w="1400" w:type="dxa"/>
            <w:noWrap/>
            <w:hideMark/>
          </w:tcPr>
          <w:p w14:paraId="7803798A" w14:textId="77777777" w:rsidR="005672BE" w:rsidRPr="005672BE" w:rsidRDefault="005672BE" w:rsidP="005672BE">
            <w:pPr>
              <w:rPr>
                <w:rFonts w:ascii="Calibri" w:eastAsia="Times New Roman" w:hAnsi="Calibri" w:cs="Calibri"/>
                <w:b/>
                <w:bCs/>
                <w:color w:val="000000"/>
                <w:lang w:eastAsia="en-GB"/>
              </w:rPr>
            </w:pPr>
            <w:r w:rsidRPr="005672BE">
              <w:rPr>
                <w:rFonts w:ascii="Calibri" w:eastAsia="Times New Roman" w:hAnsi="Calibri" w:cs="Calibri"/>
                <w:b/>
                <w:bCs/>
                <w:color w:val="000000"/>
                <w:lang w:eastAsia="en-GB"/>
              </w:rPr>
              <w:t> </w:t>
            </w:r>
          </w:p>
        </w:tc>
        <w:tc>
          <w:tcPr>
            <w:tcW w:w="1040" w:type="dxa"/>
            <w:hideMark/>
          </w:tcPr>
          <w:p w14:paraId="385A8DE8" w14:textId="77777777" w:rsidR="005672BE" w:rsidRPr="005672BE" w:rsidRDefault="005672BE" w:rsidP="005672BE">
            <w:pPr>
              <w:jc w:val="center"/>
              <w:rPr>
                <w:rFonts w:ascii="Calibri" w:eastAsia="Times New Roman" w:hAnsi="Calibri" w:cs="Calibri"/>
                <w:b/>
                <w:bCs/>
                <w:color w:val="000000"/>
                <w:lang w:eastAsia="en-GB"/>
              </w:rPr>
            </w:pPr>
            <w:proofErr w:type="spellStart"/>
            <w:r w:rsidRPr="005672BE">
              <w:rPr>
                <w:rFonts w:ascii="Calibri" w:eastAsia="Times New Roman" w:hAnsi="Calibri" w:cs="Calibri"/>
                <w:b/>
                <w:bCs/>
                <w:color w:val="000000"/>
                <w:lang w:eastAsia="en-GB"/>
              </w:rPr>
              <w:t>Forth</w:t>
            </w:r>
            <w:proofErr w:type="spellEnd"/>
            <w:r w:rsidRPr="005672BE">
              <w:rPr>
                <w:rFonts w:ascii="Calibri" w:eastAsia="Times New Roman" w:hAnsi="Calibri" w:cs="Calibri"/>
                <w:b/>
                <w:bCs/>
                <w:color w:val="000000"/>
                <w:lang w:eastAsia="en-GB"/>
              </w:rPr>
              <w:t xml:space="preserve"> Valley 2017</w:t>
            </w:r>
          </w:p>
        </w:tc>
        <w:tc>
          <w:tcPr>
            <w:tcW w:w="1040" w:type="dxa"/>
            <w:hideMark/>
          </w:tcPr>
          <w:p w14:paraId="0502D0FB" w14:textId="77777777" w:rsidR="005672BE" w:rsidRPr="005672BE" w:rsidRDefault="005672BE" w:rsidP="005672BE">
            <w:pPr>
              <w:jc w:val="center"/>
              <w:rPr>
                <w:rFonts w:ascii="Calibri" w:eastAsia="Times New Roman" w:hAnsi="Calibri" w:cs="Calibri"/>
                <w:b/>
                <w:bCs/>
                <w:color w:val="000000"/>
                <w:lang w:eastAsia="en-GB"/>
              </w:rPr>
            </w:pPr>
            <w:proofErr w:type="spellStart"/>
            <w:r w:rsidRPr="005672BE">
              <w:rPr>
                <w:rFonts w:ascii="Calibri" w:eastAsia="Times New Roman" w:hAnsi="Calibri" w:cs="Calibri"/>
                <w:b/>
                <w:bCs/>
                <w:color w:val="000000"/>
                <w:lang w:eastAsia="en-GB"/>
              </w:rPr>
              <w:t>Forth</w:t>
            </w:r>
            <w:proofErr w:type="spellEnd"/>
            <w:r w:rsidRPr="005672BE">
              <w:rPr>
                <w:rFonts w:ascii="Calibri" w:eastAsia="Times New Roman" w:hAnsi="Calibri" w:cs="Calibri"/>
                <w:b/>
                <w:bCs/>
                <w:color w:val="000000"/>
                <w:lang w:eastAsia="en-GB"/>
              </w:rPr>
              <w:t xml:space="preserve"> Valley</w:t>
            </w:r>
            <w:r w:rsidRPr="005672BE">
              <w:rPr>
                <w:rFonts w:ascii="Calibri" w:eastAsia="Times New Roman" w:hAnsi="Calibri" w:cs="Calibri"/>
                <w:b/>
                <w:bCs/>
                <w:color w:val="000000"/>
                <w:lang w:eastAsia="en-GB"/>
              </w:rPr>
              <w:br/>
              <w:t>2018</w:t>
            </w:r>
          </w:p>
        </w:tc>
        <w:tc>
          <w:tcPr>
            <w:tcW w:w="980" w:type="dxa"/>
            <w:hideMark/>
          </w:tcPr>
          <w:p w14:paraId="5817DC8A" w14:textId="77777777" w:rsidR="005672BE" w:rsidRPr="005672BE" w:rsidRDefault="005672BE" w:rsidP="005672BE">
            <w:pPr>
              <w:jc w:val="center"/>
              <w:rPr>
                <w:rFonts w:ascii="Calibri" w:eastAsia="Times New Roman" w:hAnsi="Calibri" w:cs="Calibri"/>
                <w:b/>
                <w:bCs/>
                <w:color w:val="000000"/>
                <w:lang w:eastAsia="en-GB"/>
              </w:rPr>
            </w:pPr>
            <w:proofErr w:type="spellStart"/>
            <w:r w:rsidRPr="005672BE">
              <w:rPr>
                <w:rFonts w:ascii="Calibri" w:eastAsia="Times New Roman" w:hAnsi="Calibri" w:cs="Calibri"/>
                <w:b/>
                <w:bCs/>
                <w:color w:val="000000"/>
                <w:lang w:eastAsia="en-GB"/>
              </w:rPr>
              <w:t>Forth</w:t>
            </w:r>
            <w:proofErr w:type="spellEnd"/>
            <w:r w:rsidRPr="005672BE">
              <w:rPr>
                <w:rFonts w:ascii="Calibri" w:eastAsia="Times New Roman" w:hAnsi="Calibri" w:cs="Calibri"/>
                <w:b/>
                <w:bCs/>
                <w:color w:val="000000"/>
                <w:lang w:eastAsia="en-GB"/>
              </w:rPr>
              <w:t xml:space="preserve"> Valley 2019</w:t>
            </w:r>
          </w:p>
        </w:tc>
        <w:tc>
          <w:tcPr>
            <w:tcW w:w="960" w:type="dxa"/>
            <w:hideMark/>
          </w:tcPr>
          <w:p w14:paraId="26746C2E" w14:textId="77777777" w:rsidR="005672BE" w:rsidRPr="005672BE" w:rsidRDefault="005672BE" w:rsidP="005672BE">
            <w:pPr>
              <w:jc w:val="center"/>
              <w:rPr>
                <w:rFonts w:ascii="Calibri" w:eastAsia="Times New Roman" w:hAnsi="Calibri" w:cs="Calibri"/>
                <w:b/>
                <w:bCs/>
                <w:color w:val="000000"/>
                <w:lang w:eastAsia="en-GB"/>
              </w:rPr>
            </w:pPr>
            <w:proofErr w:type="spellStart"/>
            <w:r w:rsidRPr="005672BE">
              <w:rPr>
                <w:rFonts w:ascii="Calibri" w:eastAsia="Times New Roman" w:hAnsi="Calibri" w:cs="Calibri"/>
                <w:b/>
                <w:bCs/>
                <w:color w:val="000000"/>
                <w:lang w:eastAsia="en-GB"/>
              </w:rPr>
              <w:t>Forth</w:t>
            </w:r>
            <w:proofErr w:type="spellEnd"/>
            <w:r w:rsidRPr="005672BE">
              <w:rPr>
                <w:rFonts w:ascii="Calibri" w:eastAsia="Times New Roman" w:hAnsi="Calibri" w:cs="Calibri"/>
                <w:b/>
                <w:bCs/>
                <w:color w:val="000000"/>
                <w:lang w:eastAsia="en-GB"/>
              </w:rPr>
              <w:t xml:space="preserve"> Valley 2020</w:t>
            </w:r>
          </w:p>
        </w:tc>
        <w:tc>
          <w:tcPr>
            <w:tcW w:w="960" w:type="dxa"/>
            <w:hideMark/>
          </w:tcPr>
          <w:p w14:paraId="5B66F694" w14:textId="77777777" w:rsidR="005672BE" w:rsidRPr="005672BE" w:rsidRDefault="005672BE" w:rsidP="005672BE">
            <w:pPr>
              <w:jc w:val="center"/>
              <w:rPr>
                <w:rFonts w:ascii="Calibri" w:eastAsia="Times New Roman" w:hAnsi="Calibri" w:cs="Calibri"/>
                <w:b/>
                <w:bCs/>
                <w:color w:val="000000"/>
                <w:lang w:eastAsia="en-GB"/>
              </w:rPr>
            </w:pPr>
            <w:r w:rsidRPr="005672BE">
              <w:rPr>
                <w:rFonts w:ascii="Calibri" w:eastAsia="Times New Roman" w:hAnsi="Calibri" w:cs="Calibri"/>
                <w:b/>
                <w:bCs/>
                <w:color w:val="000000"/>
                <w:lang w:eastAsia="en-GB"/>
              </w:rPr>
              <w:t>Scotland 2017</w:t>
            </w:r>
          </w:p>
        </w:tc>
        <w:tc>
          <w:tcPr>
            <w:tcW w:w="1200" w:type="dxa"/>
            <w:hideMark/>
          </w:tcPr>
          <w:p w14:paraId="180E6BC0" w14:textId="77777777" w:rsidR="005672BE" w:rsidRPr="005672BE" w:rsidRDefault="005672BE" w:rsidP="005672BE">
            <w:pPr>
              <w:jc w:val="center"/>
              <w:rPr>
                <w:rFonts w:ascii="Calibri" w:eastAsia="Times New Roman" w:hAnsi="Calibri" w:cs="Calibri"/>
                <w:b/>
                <w:bCs/>
                <w:color w:val="000000"/>
                <w:lang w:eastAsia="en-GB"/>
              </w:rPr>
            </w:pPr>
            <w:r w:rsidRPr="005672BE">
              <w:rPr>
                <w:rFonts w:ascii="Calibri" w:eastAsia="Times New Roman" w:hAnsi="Calibri" w:cs="Calibri"/>
                <w:b/>
                <w:bCs/>
                <w:color w:val="000000"/>
                <w:lang w:eastAsia="en-GB"/>
              </w:rPr>
              <w:t>Scotland 2018</w:t>
            </w:r>
          </w:p>
        </w:tc>
        <w:tc>
          <w:tcPr>
            <w:tcW w:w="960" w:type="dxa"/>
            <w:hideMark/>
          </w:tcPr>
          <w:p w14:paraId="7C48725F" w14:textId="77777777" w:rsidR="005672BE" w:rsidRPr="005672BE" w:rsidRDefault="005672BE" w:rsidP="005672BE">
            <w:pPr>
              <w:jc w:val="center"/>
              <w:rPr>
                <w:rFonts w:ascii="Calibri" w:eastAsia="Times New Roman" w:hAnsi="Calibri" w:cs="Calibri"/>
                <w:b/>
                <w:bCs/>
                <w:color w:val="000000"/>
                <w:lang w:eastAsia="en-GB"/>
              </w:rPr>
            </w:pPr>
            <w:r w:rsidRPr="005672BE">
              <w:rPr>
                <w:rFonts w:ascii="Calibri" w:eastAsia="Times New Roman" w:hAnsi="Calibri" w:cs="Calibri"/>
                <w:b/>
                <w:bCs/>
                <w:color w:val="000000"/>
                <w:lang w:eastAsia="en-GB"/>
              </w:rPr>
              <w:t>Scotland 2019</w:t>
            </w:r>
          </w:p>
        </w:tc>
        <w:tc>
          <w:tcPr>
            <w:tcW w:w="960" w:type="dxa"/>
            <w:hideMark/>
          </w:tcPr>
          <w:p w14:paraId="0258AD9D" w14:textId="77777777" w:rsidR="005672BE" w:rsidRPr="005672BE" w:rsidRDefault="005672BE" w:rsidP="005672BE">
            <w:pPr>
              <w:jc w:val="center"/>
              <w:rPr>
                <w:rFonts w:ascii="Calibri" w:eastAsia="Times New Roman" w:hAnsi="Calibri" w:cs="Calibri"/>
                <w:b/>
                <w:bCs/>
                <w:color w:val="000000"/>
                <w:lang w:eastAsia="en-GB"/>
              </w:rPr>
            </w:pPr>
            <w:r w:rsidRPr="005672BE">
              <w:rPr>
                <w:rFonts w:ascii="Calibri" w:eastAsia="Times New Roman" w:hAnsi="Calibri" w:cs="Calibri"/>
                <w:b/>
                <w:bCs/>
                <w:color w:val="000000"/>
                <w:lang w:eastAsia="en-GB"/>
              </w:rPr>
              <w:t>Scotland 2020</w:t>
            </w:r>
          </w:p>
        </w:tc>
      </w:tr>
      <w:tr w:rsidR="005672BE" w:rsidRPr="005672BE" w14:paraId="72CB26A1" w14:textId="77777777" w:rsidTr="001A1C75">
        <w:trPr>
          <w:trHeight w:val="300"/>
        </w:trPr>
        <w:tc>
          <w:tcPr>
            <w:tcW w:w="1400" w:type="dxa"/>
            <w:hideMark/>
          </w:tcPr>
          <w:p w14:paraId="375E7B5F" w14:textId="77777777" w:rsidR="005672BE" w:rsidRPr="005672BE" w:rsidRDefault="005672BE" w:rsidP="005672BE">
            <w:pPr>
              <w:rPr>
                <w:rFonts w:ascii="Calibri" w:eastAsia="Times New Roman" w:hAnsi="Calibri" w:cs="Calibri"/>
                <w:color w:val="000000"/>
                <w:lang w:eastAsia="en-GB"/>
              </w:rPr>
            </w:pPr>
            <w:r w:rsidRPr="005672BE">
              <w:rPr>
                <w:rFonts w:ascii="Calibri" w:eastAsia="Times New Roman" w:hAnsi="Calibri" w:cs="Calibri"/>
                <w:color w:val="000000"/>
                <w:lang w:eastAsia="en-GB"/>
              </w:rPr>
              <w:t>1 Bed Shared</w:t>
            </w:r>
          </w:p>
        </w:tc>
        <w:tc>
          <w:tcPr>
            <w:tcW w:w="1040" w:type="dxa"/>
            <w:noWrap/>
            <w:hideMark/>
          </w:tcPr>
          <w:p w14:paraId="3EAFC8B9"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£357</w:t>
            </w:r>
          </w:p>
        </w:tc>
        <w:tc>
          <w:tcPr>
            <w:tcW w:w="1040" w:type="dxa"/>
            <w:noWrap/>
            <w:hideMark/>
          </w:tcPr>
          <w:p w14:paraId="78B4398B"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£371</w:t>
            </w:r>
          </w:p>
        </w:tc>
        <w:tc>
          <w:tcPr>
            <w:tcW w:w="980" w:type="dxa"/>
            <w:noWrap/>
            <w:hideMark/>
          </w:tcPr>
          <w:p w14:paraId="35108F9E"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£345</w:t>
            </w:r>
          </w:p>
        </w:tc>
        <w:tc>
          <w:tcPr>
            <w:tcW w:w="960" w:type="dxa"/>
            <w:hideMark/>
          </w:tcPr>
          <w:p w14:paraId="57627FA2"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£373</w:t>
            </w:r>
          </w:p>
        </w:tc>
        <w:tc>
          <w:tcPr>
            <w:tcW w:w="960" w:type="dxa"/>
            <w:noWrap/>
            <w:hideMark/>
          </w:tcPr>
          <w:p w14:paraId="78C73E84"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£350</w:t>
            </w:r>
          </w:p>
        </w:tc>
        <w:tc>
          <w:tcPr>
            <w:tcW w:w="1200" w:type="dxa"/>
            <w:noWrap/>
            <w:hideMark/>
          </w:tcPr>
          <w:p w14:paraId="0EB657E6"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£366</w:t>
            </w:r>
          </w:p>
        </w:tc>
        <w:tc>
          <w:tcPr>
            <w:tcW w:w="960" w:type="dxa"/>
            <w:noWrap/>
            <w:hideMark/>
          </w:tcPr>
          <w:p w14:paraId="0456D578"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£373</w:t>
            </w:r>
          </w:p>
        </w:tc>
        <w:tc>
          <w:tcPr>
            <w:tcW w:w="960" w:type="dxa"/>
            <w:hideMark/>
          </w:tcPr>
          <w:p w14:paraId="124817F1"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£400</w:t>
            </w:r>
          </w:p>
        </w:tc>
      </w:tr>
      <w:tr w:rsidR="005672BE" w:rsidRPr="005672BE" w14:paraId="2ABE71D9" w14:textId="77777777" w:rsidTr="001A1C75">
        <w:trPr>
          <w:trHeight w:val="300"/>
        </w:trPr>
        <w:tc>
          <w:tcPr>
            <w:tcW w:w="1400" w:type="dxa"/>
            <w:noWrap/>
            <w:hideMark/>
          </w:tcPr>
          <w:p w14:paraId="7695E386" w14:textId="77777777" w:rsidR="005672BE" w:rsidRPr="005672BE" w:rsidRDefault="005672BE" w:rsidP="005672BE">
            <w:pPr>
              <w:rPr>
                <w:rFonts w:ascii="Calibri" w:eastAsia="Times New Roman" w:hAnsi="Calibri" w:cs="Calibri"/>
                <w:color w:val="000000"/>
                <w:lang w:eastAsia="en-GB"/>
              </w:rPr>
            </w:pPr>
            <w:r w:rsidRPr="005672BE">
              <w:rPr>
                <w:rFonts w:ascii="Calibri" w:eastAsia="Times New Roman" w:hAnsi="Calibri" w:cs="Calibri"/>
                <w:color w:val="000000"/>
                <w:lang w:eastAsia="en-GB"/>
              </w:rPr>
              <w:t xml:space="preserve">1 Bed </w:t>
            </w:r>
          </w:p>
        </w:tc>
        <w:tc>
          <w:tcPr>
            <w:tcW w:w="1040" w:type="dxa"/>
            <w:noWrap/>
            <w:hideMark/>
          </w:tcPr>
          <w:p w14:paraId="6F468164"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£415</w:t>
            </w:r>
          </w:p>
        </w:tc>
        <w:tc>
          <w:tcPr>
            <w:tcW w:w="1040" w:type="dxa"/>
            <w:noWrap/>
            <w:hideMark/>
          </w:tcPr>
          <w:p w14:paraId="7EDEC0F3"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£428</w:t>
            </w:r>
          </w:p>
        </w:tc>
        <w:tc>
          <w:tcPr>
            <w:tcW w:w="980" w:type="dxa"/>
            <w:noWrap/>
            <w:hideMark/>
          </w:tcPr>
          <w:p w14:paraId="429D3292"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£438</w:t>
            </w:r>
          </w:p>
        </w:tc>
        <w:tc>
          <w:tcPr>
            <w:tcW w:w="960" w:type="dxa"/>
            <w:hideMark/>
          </w:tcPr>
          <w:p w14:paraId="23A9F477"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£439</w:t>
            </w:r>
          </w:p>
        </w:tc>
        <w:tc>
          <w:tcPr>
            <w:tcW w:w="960" w:type="dxa"/>
            <w:noWrap/>
            <w:hideMark/>
          </w:tcPr>
          <w:p w14:paraId="4A144283"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£501</w:t>
            </w:r>
          </w:p>
        </w:tc>
        <w:tc>
          <w:tcPr>
            <w:tcW w:w="1200" w:type="dxa"/>
            <w:noWrap/>
            <w:hideMark/>
          </w:tcPr>
          <w:p w14:paraId="064867CC"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£510</w:t>
            </w:r>
          </w:p>
        </w:tc>
        <w:tc>
          <w:tcPr>
            <w:tcW w:w="960" w:type="dxa"/>
            <w:noWrap/>
            <w:hideMark/>
          </w:tcPr>
          <w:p w14:paraId="22C2A62C"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£519</w:t>
            </w:r>
          </w:p>
        </w:tc>
        <w:tc>
          <w:tcPr>
            <w:tcW w:w="960" w:type="dxa"/>
            <w:hideMark/>
          </w:tcPr>
          <w:p w14:paraId="206DAE24"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£542</w:t>
            </w:r>
          </w:p>
        </w:tc>
      </w:tr>
      <w:tr w:rsidR="005672BE" w:rsidRPr="005672BE" w14:paraId="4F0B0EF9" w14:textId="77777777" w:rsidTr="001A1C75">
        <w:trPr>
          <w:trHeight w:val="300"/>
        </w:trPr>
        <w:tc>
          <w:tcPr>
            <w:tcW w:w="1400" w:type="dxa"/>
            <w:noWrap/>
            <w:hideMark/>
          </w:tcPr>
          <w:p w14:paraId="67225258" w14:textId="77777777" w:rsidR="005672BE" w:rsidRPr="005672BE" w:rsidRDefault="005672BE" w:rsidP="005672BE">
            <w:pPr>
              <w:rPr>
                <w:rFonts w:ascii="Calibri" w:eastAsia="Times New Roman" w:hAnsi="Calibri" w:cs="Calibri"/>
                <w:color w:val="000000"/>
                <w:lang w:eastAsia="en-GB"/>
              </w:rPr>
            </w:pPr>
            <w:r w:rsidRPr="005672BE">
              <w:rPr>
                <w:rFonts w:ascii="Calibri" w:eastAsia="Times New Roman" w:hAnsi="Calibri" w:cs="Calibri"/>
                <w:color w:val="000000"/>
                <w:lang w:eastAsia="en-GB"/>
              </w:rPr>
              <w:t xml:space="preserve">2 Bed </w:t>
            </w:r>
          </w:p>
        </w:tc>
        <w:tc>
          <w:tcPr>
            <w:tcW w:w="1040" w:type="dxa"/>
            <w:noWrap/>
            <w:hideMark/>
          </w:tcPr>
          <w:p w14:paraId="2ABDE2DF"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£563</w:t>
            </w:r>
          </w:p>
        </w:tc>
        <w:tc>
          <w:tcPr>
            <w:tcW w:w="1040" w:type="dxa"/>
            <w:noWrap/>
            <w:hideMark/>
          </w:tcPr>
          <w:p w14:paraId="51B543E0"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£589</w:t>
            </w:r>
          </w:p>
        </w:tc>
        <w:tc>
          <w:tcPr>
            <w:tcW w:w="980" w:type="dxa"/>
            <w:noWrap/>
            <w:hideMark/>
          </w:tcPr>
          <w:p w14:paraId="31F9D16D"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£596</w:t>
            </w:r>
          </w:p>
        </w:tc>
        <w:tc>
          <w:tcPr>
            <w:tcW w:w="960" w:type="dxa"/>
            <w:hideMark/>
          </w:tcPr>
          <w:p w14:paraId="57E40F66"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£614</w:t>
            </w:r>
          </w:p>
        </w:tc>
        <w:tc>
          <w:tcPr>
            <w:tcW w:w="960" w:type="dxa"/>
            <w:noWrap/>
            <w:hideMark/>
          </w:tcPr>
          <w:p w14:paraId="632F9CDC"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£643</w:t>
            </w:r>
          </w:p>
        </w:tc>
        <w:tc>
          <w:tcPr>
            <w:tcW w:w="1200" w:type="dxa"/>
            <w:noWrap/>
            <w:hideMark/>
          </w:tcPr>
          <w:p w14:paraId="34A197D6"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£652</w:t>
            </w:r>
          </w:p>
        </w:tc>
        <w:tc>
          <w:tcPr>
            <w:tcW w:w="960" w:type="dxa"/>
            <w:noWrap/>
            <w:hideMark/>
          </w:tcPr>
          <w:p w14:paraId="364AC682"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£668</w:t>
            </w:r>
          </w:p>
        </w:tc>
        <w:tc>
          <w:tcPr>
            <w:tcW w:w="960" w:type="dxa"/>
            <w:hideMark/>
          </w:tcPr>
          <w:p w14:paraId="6DAE33ED"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£689</w:t>
            </w:r>
          </w:p>
        </w:tc>
      </w:tr>
      <w:tr w:rsidR="005672BE" w:rsidRPr="005672BE" w14:paraId="1B9067A5" w14:textId="77777777" w:rsidTr="001A1C75">
        <w:trPr>
          <w:trHeight w:val="300"/>
        </w:trPr>
        <w:tc>
          <w:tcPr>
            <w:tcW w:w="1400" w:type="dxa"/>
            <w:noWrap/>
            <w:hideMark/>
          </w:tcPr>
          <w:p w14:paraId="764A344E" w14:textId="77777777" w:rsidR="005672BE" w:rsidRPr="005672BE" w:rsidRDefault="005672BE" w:rsidP="005672BE">
            <w:pPr>
              <w:rPr>
                <w:rFonts w:ascii="Calibri" w:eastAsia="Times New Roman" w:hAnsi="Calibri" w:cs="Calibri"/>
                <w:color w:val="000000"/>
                <w:lang w:eastAsia="en-GB"/>
              </w:rPr>
            </w:pPr>
            <w:r w:rsidRPr="005672BE">
              <w:rPr>
                <w:rFonts w:ascii="Calibri" w:eastAsia="Times New Roman" w:hAnsi="Calibri" w:cs="Calibri"/>
                <w:color w:val="000000"/>
                <w:lang w:eastAsia="en-GB"/>
              </w:rPr>
              <w:t xml:space="preserve">3 Bed </w:t>
            </w:r>
          </w:p>
        </w:tc>
        <w:tc>
          <w:tcPr>
            <w:tcW w:w="1040" w:type="dxa"/>
            <w:noWrap/>
            <w:hideMark/>
          </w:tcPr>
          <w:p w14:paraId="17C589FA"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£752</w:t>
            </w:r>
          </w:p>
        </w:tc>
        <w:tc>
          <w:tcPr>
            <w:tcW w:w="1040" w:type="dxa"/>
            <w:noWrap/>
            <w:hideMark/>
          </w:tcPr>
          <w:p w14:paraId="104AF631"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£783</w:t>
            </w:r>
          </w:p>
        </w:tc>
        <w:tc>
          <w:tcPr>
            <w:tcW w:w="980" w:type="dxa"/>
            <w:noWrap/>
            <w:hideMark/>
          </w:tcPr>
          <w:p w14:paraId="26D37C63"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£801</w:t>
            </w:r>
          </w:p>
        </w:tc>
        <w:tc>
          <w:tcPr>
            <w:tcW w:w="960" w:type="dxa"/>
            <w:hideMark/>
          </w:tcPr>
          <w:p w14:paraId="1A57997D"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£893</w:t>
            </w:r>
          </w:p>
        </w:tc>
        <w:tc>
          <w:tcPr>
            <w:tcW w:w="960" w:type="dxa"/>
            <w:noWrap/>
            <w:hideMark/>
          </w:tcPr>
          <w:p w14:paraId="2DA81ABE"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£787</w:t>
            </w:r>
          </w:p>
        </w:tc>
        <w:tc>
          <w:tcPr>
            <w:tcW w:w="1200" w:type="dxa"/>
            <w:noWrap/>
            <w:hideMark/>
          </w:tcPr>
          <w:p w14:paraId="2516A5B2"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£855</w:t>
            </w:r>
          </w:p>
        </w:tc>
        <w:tc>
          <w:tcPr>
            <w:tcW w:w="960" w:type="dxa"/>
            <w:noWrap/>
            <w:hideMark/>
          </w:tcPr>
          <w:p w14:paraId="70DF59C1"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£857</w:t>
            </w:r>
          </w:p>
        </w:tc>
        <w:tc>
          <w:tcPr>
            <w:tcW w:w="960" w:type="dxa"/>
            <w:hideMark/>
          </w:tcPr>
          <w:p w14:paraId="438334E1"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£844</w:t>
            </w:r>
          </w:p>
        </w:tc>
      </w:tr>
      <w:tr w:rsidR="005672BE" w:rsidRPr="005672BE" w14:paraId="6B105565" w14:textId="77777777" w:rsidTr="001A1C75">
        <w:trPr>
          <w:trHeight w:val="300"/>
        </w:trPr>
        <w:tc>
          <w:tcPr>
            <w:tcW w:w="1400" w:type="dxa"/>
            <w:noWrap/>
            <w:hideMark/>
          </w:tcPr>
          <w:p w14:paraId="0DE4D87F" w14:textId="77777777" w:rsidR="005672BE" w:rsidRPr="005672BE" w:rsidRDefault="005672BE" w:rsidP="005672BE">
            <w:pPr>
              <w:rPr>
                <w:rFonts w:ascii="Calibri" w:eastAsia="Times New Roman" w:hAnsi="Calibri" w:cs="Calibri"/>
                <w:color w:val="000000"/>
                <w:lang w:eastAsia="en-GB"/>
              </w:rPr>
            </w:pPr>
            <w:r w:rsidRPr="005672BE">
              <w:rPr>
                <w:rFonts w:ascii="Calibri" w:eastAsia="Times New Roman" w:hAnsi="Calibri" w:cs="Calibri"/>
                <w:color w:val="000000"/>
                <w:lang w:eastAsia="en-GB"/>
              </w:rPr>
              <w:t xml:space="preserve">4 Bed </w:t>
            </w:r>
          </w:p>
        </w:tc>
        <w:tc>
          <w:tcPr>
            <w:tcW w:w="1040" w:type="dxa"/>
            <w:noWrap/>
            <w:hideMark/>
          </w:tcPr>
          <w:p w14:paraId="1F52326A"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£1,095</w:t>
            </w:r>
          </w:p>
        </w:tc>
        <w:tc>
          <w:tcPr>
            <w:tcW w:w="1040" w:type="dxa"/>
            <w:noWrap/>
            <w:hideMark/>
          </w:tcPr>
          <w:p w14:paraId="2F64E1C7"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£1,148</w:t>
            </w:r>
          </w:p>
        </w:tc>
        <w:tc>
          <w:tcPr>
            <w:tcW w:w="980" w:type="dxa"/>
            <w:noWrap/>
            <w:hideMark/>
          </w:tcPr>
          <w:p w14:paraId="4C365DE4"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£1,207</w:t>
            </w:r>
          </w:p>
        </w:tc>
        <w:tc>
          <w:tcPr>
            <w:tcW w:w="960" w:type="dxa"/>
            <w:hideMark/>
          </w:tcPr>
          <w:p w14:paraId="5CBCE26C"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£1,343</w:t>
            </w:r>
          </w:p>
        </w:tc>
        <w:tc>
          <w:tcPr>
            <w:tcW w:w="960" w:type="dxa"/>
            <w:noWrap/>
            <w:hideMark/>
          </w:tcPr>
          <w:p w14:paraId="554726F8"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£1,143</w:t>
            </w:r>
          </w:p>
        </w:tc>
        <w:tc>
          <w:tcPr>
            <w:tcW w:w="1200" w:type="dxa"/>
            <w:noWrap/>
            <w:hideMark/>
          </w:tcPr>
          <w:p w14:paraId="25AEDADA"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£1,278</w:t>
            </w:r>
          </w:p>
        </w:tc>
        <w:tc>
          <w:tcPr>
            <w:tcW w:w="960" w:type="dxa"/>
            <w:noWrap/>
            <w:hideMark/>
          </w:tcPr>
          <w:p w14:paraId="400EA01B"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£1,325</w:t>
            </w:r>
          </w:p>
        </w:tc>
        <w:tc>
          <w:tcPr>
            <w:tcW w:w="960" w:type="dxa"/>
            <w:hideMark/>
          </w:tcPr>
          <w:p w14:paraId="0C210D85"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£1,342</w:t>
            </w:r>
          </w:p>
        </w:tc>
      </w:tr>
    </w:tbl>
    <w:p w14:paraId="69746185" w14:textId="2583C18D" w:rsidR="00C72D83" w:rsidRDefault="005715E5" w:rsidP="000F6B30">
      <w:pPr>
        <w:rPr>
          <w:sz w:val="18"/>
          <w:szCs w:val="18"/>
          <w:lang w:val="en-US"/>
        </w:rPr>
      </w:pPr>
      <w:r>
        <w:rPr>
          <w:sz w:val="18"/>
          <w:szCs w:val="18"/>
          <w:lang w:val="en-US"/>
        </w:rPr>
        <w:t>S</w:t>
      </w:r>
      <w:r w:rsidRPr="00384D20">
        <w:rPr>
          <w:sz w:val="18"/>
          <w:szCs w:val="18"/>
          <w:lang w:val="en-US"/>
        </w:rPr>
        <w:t>our</w:t>
      </w:r>
      <w:r w:rsidRPr="000F7D57">
        <w:rPr>
          <w:sz w:val="18"/>
          <w:szCs w:val="18"/>
          <w:lang w:val="en-US"/>
        </w:rPr>
        <w:t>ce: Scottish Government Private Sector Rent Statistics</w:t>
      </w:r>
    </w:p>
    <w:p w14:paraId="4A92043D" w14:textId="1B8619C4" w:rsidR="0047607C" w:rsidRDefault="0047607C" w:rsidP="0047607C">
      <w:pPr>
        <w:rPr>
          <w:sz w:val="24"/>
          <w:szCs w:val="24"/>
          <w:lang w:val="en-US"/>
        </w:rPr>
      </w:pPr>
      <w:r>
        <w:rPr>
          <w:sz w:val="24"/>
          <w:szCs w:val="24"/>
          <w:lang w:val="en-US"/>
        </w:rPr>
        <w:t>Chart</w:t>
      </w:r>
      <w:r w:rsidRPr="008305BA">
        <w:rPr>
          <w:sz w:val="24"/>
          <w:szCs w:val="24"/>
          <w:lang w:val="en-US"/>
        </w:rPr>
        <w:t xml:space="preserve"> </w:t>
      </w:r>
      <w:r>
        <w:rPr>
          <w:sz w:val="24"/>
          <w:szCs w:val="24"/>
          <w:lang w:val="en-US"/>
        </w:rPr>
        <w:t>2.14</w:t>
      </w:r>
      <w:r w:rsidRPr="008305BA">
        <w:rPr>
          <w:sz w:val="24"/>
          <w:szCs w:val="24"/>
          <w:lang w:val="en-US"/>
        </w:rPr>
        <w:t xml:space="preserve"> shows th</w:t>
      </w:r>
      <w:r>
        <w:rPr>
          <w:sz w:val="24"/>
          <w:szCs w:val="24"/>
          <w:lang w:val="en-US"/>
        </w:rPr>
        <w:t xml:space="preserve">at the </w:t>
      </w:r>
      <w:r w:rsidRPr="008305BA">
        <w:rPr>
          <w:sz w:val="24"/>
          <w:szCs w:val="24"/>
          <w:lang w:val="en-US"/>
        </w:rPr>
        <w:t xml:space="preserve">average rent for a two-bedroom property in </w:t>
      </w:r>
      <w:proofErr w:type="spellStart"/>
      <w:r w:rsidRPr="008305BA">
        <w:rPr>
          <w:sz w:val="24"/>
          <w:szCs w:val="24"/>
          <w:lang w:val="en-US"/>
        </w:rPr>
        <w:t>Forth</w:t>
      </w:r>
      <w:proofErr w:type="spellEnd"/>
      <w:r w:rsidRPr="008305BA">
        <w:rPr>
          <w:sz w:val="24"/>
          <w:szCs w:val="24"/>
          <w:lang w:val="en-US"/>
        </w:rPr>
        <w:t xml:space="preserve"> Valley </w:t>
      </w:r>
      <w:r>
        <w:rPr>
          <w:sz w:val="24"/>
          <w:szCs w:val="24"/>
          <w:lang w:val="en-US"/>
        </w:rPr>
        <w:t xml:space="preserve">has been lower in the last 10 years </w:t>
      </w:r>
      <w:r w:rsidRPr="008305BA">
        <w:rPr>
          <w:sz w:val="24"/>
          <w:szCs w:val="24"/>
          <w:lang w:val="en-US"/>
        </w:rPr>
        <w:t>compared to Scotland</w:t>
      </w:r>
      <w:r>
        <w:rPr>
          <w:sz w:val="24"/>
          <w:szCs w:val="24"/>
          <w:lang w:val="en-US"/>
        </w:rPr>
        <w:t xml:space="preserve">. The average rent for a 2 bedroom has increased by 25% for Scotland and 21% for the </w:t>
      </w:r>
      <w:proofErr w:type="spellStart"/>
      <w:r>
        <w:rPr>
          <w:sz w:val="24"/>
          <w:szCs w:val="24"/>
          <w:lang w:val="en-US"/>
        </w:rPr>
        <w:t>Forth</w:t>
      </w:r>
      <w:proofErr w:type="spellEnd"/>
      <w:r>
        <w:rPr>
          <w:sz w:val="24"/>
          <w:szCs w:val="24"/>
          <w:lang w:val="en-US"/>
        </w:rPr>
        <w:t xml:space="preserve"> Valley area. </w:t>
      </w:r>
    </w:p>
    <w:p w14:paraId="5EB96F73" w14:textId="41AFCABF" w:rsidR="0047607C" w:rsidRPr="005672BE" w:rsidRDefault="0047607C" w:rsidP="00605836">
      <w:pPr>
        <w:pStyle w:val="Heading4"/>
        <w:rPr>
          <w:b/>
          <w:bCs/>
          <w:i w:val="0"/>
          <w:iCs w:val="0"/>
          <w:color w:val="auto"/>
          <w:lang w:val="en-US"/>
        </w:rPr>
      </w:pPr>
      <w:r w:rsidRPr="005672BE">
        <w:rPr>
          <w:b/>
          <w:bCs/>
          <w:i w:val="0"/>
          <w:iCs w:val="0"/>
          <w:color w:val="auto"/>
          <w:lang w:val="en-US"/>
        </w:rPr>
        <w:t>Chart 2.14: Two-bedroom average monthly rent</w:t>
      </w:r>
    </w:p>
    <w:p w14:paraId="0AF58013" w14:textId="77777777" w:rsidR="0047607C" w:rsidRDefault="0047607C" w:rsidP="0047607C">
      <w:pPr>
        <w:rPr>
          <w:sz w:val="18"/>
          <w:szCs w:val="18"/>
          <w:lang w:val="en-US"/>
        </w:rPr>
      </w:pPr>
      <w:r>
        <w:rPr>
          <w:noProof/>
          <w:sz w:val="18"/>
          <w:szCs w:val="18"/>
          <w:lang w:val="en-US"/>
        </w:rPr>
        <w:drawing>
          <wp:inline distT="0" distB="0" distL="0" distR="0" wp14:anchorId="16B9CEB5" wp14:editId="49EB7495">
            <wp:extent cx="5530850" cy="2260600"/>
            <wp:effectExtent l="0" t="0" r="0" b="6350"/>
            <wp:docPr id="35" name="Picture 35" descr="Chart 2.14: Two-bedroom average monthly 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2.14: Two-bedroom average monthly r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0850" cy="2260600"/>
                    </a:xfrm>
                    <a:prstGeom prst="rect">
                      <a:avLst/>
                    </a:prstGeom>
                    <a:noFill/>
                  </pic:spPr>
                </pic:pic>
              </a:graphicData>
            </a:graphic>
          </wp:inline>
        </w:drawing>
      </w:r>
    </w:p>
    <w:p w14:paraId="073EFE98" w14:textId="30E56185" w:rsidR="0047607C" w:rsidRDefault="0047607C" w:rsidP="0047607C">
      <w:pPr>
        <w:rPr>
          <w:sz w:val="18"/>
          <w:szCs w:val="18"/>
          <w:lang w:val="en-US"/>
        </w:rPr>
      </w:pPr>
      <w:r w:rsidRPr="000F7D57">
        <w:rPr>
          <w:sz w:val="18"/>
          <w:szCs w:val="18"/>
          <w:lang w:val="en-US"/>
        </w:rPr>
        <w:t>Source: Scottish Government Private Sector Rent Statistics</w:t>
      </w:r>
    </w:p>
    <w:p w14:paraId="3CA5FC2F" w14:textId="77777777" w:rsidR="0047607C" w:rsidRPr="005672BE" w:rsidRDefault="0047607C" w:rsidP="00F167DD">
      <w:pPr>
        <w:pStyle w:val="Heading3"/>
        <w:rPr>
          <w:b/>
          <w:bCs/>
          <w:color w:val="auto"/>
        </w:rPr>
      </w:pPr>
      <w:r w:rsidRPr="005672BE">
        <w:rPr>
          <w:b/>
          <w:bCs/>
          <w:color w:val="auto"/>
        </w:rPr>
        <w:t>Private Rented Database</w:t>
      </w:r>
    </w:p>
    <w:p w14:paraId="34B04E50" w14:textId="77777777" w:rsidR="0047607C" w:rsidRDefault="0047607C" w:rsidP="0047607C">
      <w:pPr>
        <w:rPr>
          <w:rFonts w:eastAsia="Times New Roman" w:cs="Times New Roman"/>
          <w:sz w:val="24"/>
          <w:szCs w:val="24"/>
          <w:lang w:eastAsia="en-GB"/>
        </w:rPr>
      </w:pPr>
      <w:r w:rsidRPr="009C1B44">
        <w:rPr>
          <w:rFonts w:eastAsia="Times New Roman" w:cs="Times New Roman"/>
          <w:sz w:val="24"/>
          <w:szCs w:val="24"/>
          <w:lang w:eastAsia="en-GB"/>
        </w:rPr>
        <w:t xml:space="preserve">The </w:t>
      </w:r>
      <w:r>
        <w:rPr>
          <w:rFonts w:eastAsia="Times New Roman" w:cs="Times New Roman"/>
          <w:sz w:val="24"/>
          <w:szCs w:val="24"/>
          <w:lang w:eastAsia="en-GB"/>
        </w:rPr>
        <w:t>Forth Valley BRMA</w:t>
      </w:r>
      <w:r w:rsidRPr="009C1B44">
        <w:rPr>
          <w:rFonts w:eastAsia="Times New Roman" w:cs="Times New Roman"/>
          <w:sz w:val="24"/>
          <w:szCs w:val="24"/>
          <w:lang w:eastAsia="en-GB"/>
        </w:rPr>
        <w:t xml:space="preserve"> covers Forth Valley (Stirling, Clackmannanshire, and Falkirk Councils). </w:t>
      </w:r>
      <w:r>
        <w:rPr>
          <w:rFonts w:eastAsia="Times New Roman" w:cs="Times New Roman"/>
          <w:sz w:val="24"/>
          <w:szCs w:val="24"/>
          <w:lang w:eastAsia="en-GB"/>
        </w:rPr>
        <w:t xml:space="preserve">Stirling with its university has a very different private rented sector in comparison to Falkirk. </w:t>
      </w:r>
      <w:r w:rsidRPr="009C1B44">
        <w:rPr>
          <w:rFonts w:eastAsia="Times New Roman" w:cs="Times New Roman"/>
          <w:sz w:val="24"/>
          <w:szCs w:val="24"/>
          <w:lang w:eastAsia="en-GB"/>
        </w:rPr>
        <w:t xml:space="preserve">In order to triangulate with more local information, </w:t>
      </w:r>
      <w:r>
        <w:rPr>
          <w:rFonts w:eastAsia="Times New Roman" w:cs="Times New Roman"/>
          <w:sz w:val="24"/>
          <w:szCs w:val="24"/>
          <w:lang w:eastAsia="en-GB"/>
        </w:rPr>
        <w:t>t</w:t>
      </w:r>
      <w:r w:rsidRPr="00A43897">
        <w:rPr>
          <w:rFonts w:eastAsia="Times New Roman" w:cs="Times New Roman"/>
          <w:sz w:val="24"/>
          <w:szCs w:val="24"/>
          <w:lang w:eastAsia="en-GB"/>
        </w:rPr>
        <w:t xml:space="preserve">he Strategy and Development team within the Council have been collecting information since 2005 on the properties advertised for rent </w:t>
      </w:r>
      <w:r>
        <w:rPr>
          <w:rFonts w:eastAsia="Times New Roman" w:cs="Times New Roman"/>
          <w:sz w:val="24"/>
          <w:szCs w:val="24"/>
          <w:lang w:eastAsia="en-GB"/>
        </w:rPr>
        <w:t xml:space="preserve">on </w:t>
      </w:r>
      <w:r w:rsidRPr="00A43897">
        <w:rPr>
          <w:rFonts w:eastAsia="Times New Roman" w:cs="Times New Roman"/>
          <w:sz w:val="24"/>
          <w:szCs w:val="24"/>
          <w:lang w:eastAsia="en-GB"/>
        </w:rPr>
        <w:t xml:space="preserve">web sites such as </w:t>
      </w:r>
      <w:r>
        <w:rPr>
          <w:rFonts w:eastAsia="Times New Roman" w:cs="Times New Roman"/>
          <w:sz w:val="24"/>
          <w:szCs w:val="24"/>
          <w:lang w:eastAsia="en-GB"/>
        </w:rPr>
        <w:t xml:space="preserve">Zoopla, </w:t>
      </w:r>
      <w:r w:rsidRPr="00A43897">
        <w:rPr>
          <w:rFonts w:eastAsia="Times New Roman" w:cs="Times New Roman"/>
          <w:sz w:val="24"/>
          <w:szCs w:val="24"/>
          <w:lang w:eastAsia="en-GB"/>
        </w:rPr>
        <w:t>Right Move</w:t>
      </w:r>
      <w:r>
        <w:rPr>
          <w:rFonts w:eastAsia="Times New Roman" w:cs="Times New Roman"/>
          <w:sz w:val="24"/>
          <w:szCs w:val="24"/>
          <w:lang w:eastAsia="en-GB"/>
        </w:rPr>
        <w:t xml:space="preserve"> and Gumtree</w:t>
      </w:r>
      <w:r w:rsidRPr="00A43897">
        <w:rPr>
          <w:rFonts w:eastAsia="Times New Roman" w:cs="Times New Roman"/>
          <w:sz w:val="24"/>
          <w:szCs w:val="24"/>
          <w:lang w:eastAsia="en-GB"/>
        </w:rPr>
        <w:t>. A database was set up to collect data on the number of bedrooms, property type and the monthly rent for each property advertised. The database is unable to collate all properties for rent in the area but gives a good indication on the average rent for different property sizes and types and for the different housing submarket areas.</w:t>
      </w:r>
    </w:p>
    <w:p w14:paraId="12676DC2" w14:textId="77777777" w:rsidR="00583596" w:rsidRPr="00F167DD" w:rsidRDefault="00583596" w:rsidP="00F167DD">
      <w:pPr>
        <w:pStyle w:val="Heading3"/>
        <w:rPr>
          <w:color w:val="auto"/>
        </w:rPr>
      </w:pPr>
    </w:p>
    <w:p w14:paraId="03FFCBF4" w14:textId="055469B1" w:rsidR="0047607C" w:rsidRPr="005672BE" w:rsidRDefault="0047607C" w:rsidP="00F167DD">
      <w:pPr>
        <w:pStyle w:val="Heading3"/>
        <w:rPr>
          <w:b/>
          <w:bCs/>
          <w:color w:val="auto"/>
        </w:rPr>
      </w:pPr>
      <w:r w:rsidRPr="005672BE">
        <w:rPr>
          <w:b/>
          <w:bCs/>
          <w:color w:val="auto"/>
        </w:rPr>
        <w:t>Average Rent by bedroom Size</w:t>
      </w:r>
    </w:p>
    <w:p w14:paraId="3C9F4322" w14:textId="77777777" w:rsidR="0047607C" w:rsidRDefault="0047607C" w:rsidP="0047607C">
      <w:pPr>
        <w:rPr>
          <w:sz w:val="24"/>
          <w:szCs w:val="24"/>
        </w:rPr>
      </w:pPr>
      <w:r w:rsidRPr="006F7773">
        <w:rPr>
          <w:sz w:val="24"/>
          <w:szCs w:val="24"/>
        </w:rPr>
        <w:t xml:space="preserve">Table </w:t>
      </w:r>
      <w:r>
        <w:rPr>
          <w:sz w:val="24"/>
          <w:szCs w:val="24"/>
        </w:rPr>
        <w:t>2.12</w:t>
      </w:r>
      <w:r w:rsidRPr="006F7773">
        <w:rPr>
          <w:sz w:val="24"/>
          <w:szCs w:val="24"/>
        </w:rPr>
        <w:t xml:space="preserve"> shows </w:t>
      </w:r>
      <w:bookmarkStart w:id="13" w:name="_Hlk69115705"/>
      <w:r w:rsidRPr="006F7773">
        <w:rPr>
          <w:sz w:val="24"/>
          <w:szCs w:val="24"/>
        </w:rPr>
        <w:t xml:space="preserve">the average rent for the last </w:t>
      </w:r>
      <w:r>
        <w:rPr>
          <w:sz w:val="24"/>
          <w:szCs w:val="24"/>
        </w:rPr>
        <w:t>five</w:t>
      </w:r>
      <w:r w:rsidRPr="006F7773">
        <w:rPr>
          <w:sz w:val="24"/>
          <w:szCs w:val="24"/>
        </w:rPr>
        <w:t xml:space="preserve"> years by bedroom size and highlights that the overall average rent has increased </w:t>
      </w:r>
      <w:r>
        <w:rPr>
          <w:sz w:val="24"/>
          <w:szCs w:val="24"/>
        </w:rPr>
        <w:t>by 14%. The biggest increase was seen for 2-bedroom properties where the increase was 18% and the lowest was for 4-bedroom properties at 9%. Comparing the average rents to the Forth Valley BMRA highlights those rents for all bedroom sizes are lower in Falkirk.</w:t>
      </w:r>
    </w:p>
    <w:bookmarkEnd w:id="13"/>
    <w:p w14:paraId="44DF51C5" w14:textId="77777777" w:rsidR="0047607C" w:rsidRPr="00E22A2A" w:rsidRDefault="0047607C" w:rsidP="00E22A2A">
      <w:pPr>
        <w:pStyle w:val="Heading4"/>
        <w:rPr>
          <w:color w:val="auto"/>
        </w:rPr>
      </w:pPr>
    </w:p>
    <w:p w14:paraId="253A1DE5" w14:textId="0297268F" w:rsidR="0047607C" w:rsidRPr="003B6A40" w:rsidRDefault="0047607C" w:rsidP="003B6A40">
      <w:pPr>
        <w:pStyle w:val="Heading4"/>
        <w:rPr>
          <w:b/>
          <w:bCs/>
          <w:i w:val="0"/>
          <w:iCs w:val="0"/>
          <w:color w:val="auto"/>
        </w:rPr>
      </w:pPr>
      <w:r w:rsidRPr="005672BE">
        <w:rPr>
          <w:b/>
          <w:bCs/>
          <w:i w:val="0"/>
          <w:iCs w:val="0"/>
          <w:color w:val="auto"/>
        </w:rPr>
        <w:t>Table 2.12: Average Monthly Rent by Bedroom Size 2017-2021</w:t>
      </w:r>
    </w:p>
    <w:tbl>
      <w:tblPr>
        <w:tblStyle w:val="GridTable1Light"/>
        <w:tblW w:w="6330" w:type="dxa"/>
        <w:tblLayout w:type="fixed"/>
        <w:tblLook w:val="04A0" w:firstRow="1" w:lastRow="0" w:firstColumn="1" w:lastColumn="0" w:noHBand="0" w:noVBand="1"/>
      </w:tblPr>
      <w:tblGrid>
        <w:gridCol w:w="1510"/>
        <w:gridCol w:w="993"/>
        <w:gridCol w:w="992"/>
        <w:gridCol w:w="992"/>
        <w:gridCol w:w="851"/>
        <w:gridCol w:w="992"/>
      </w:tblGrid>
      <w:tr w:rsidR="0047607C" w:rsidRPr="00ED4520" w14:paraId="1315AB37" w14:textId="77777777" w:rsidTr="00A60AB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41999BD4" w14:textId="77777777" w:rsidR="0047607C" w:rsidRPr="00ED4520" w:rsidRDefault="0047607C" w:rsidP="00C66076">
            <w:pPr>
              <w:rPr>
                <w:rFonts w:ascii="Calibri" w:eastAsia="Times New Roman" w:hAnsi="Calibri" w:cs="Calibri"/>
                <w:b w:val="0"/>
                <w:bCs w:val="0"/>
                <w:color w:val="000000"/>
                <w:lang w:eastAsia="en-GB"/>
              </w:rPr>
            </w:pPr>
            <w:bookmarkStart w:id="14" w:name="_Hlk92466214"/>
            <w:r w:rsidRPr="00ED4520">
              <w:rPr>
                <w:rFonts w:ascii="Calibri" w:eastAsia="Times New Roman" w:hAnsi="Calibri" w:cs="Calibri"/>
                <w:color w:val="000000"/>
                <w:lang w:eastAsia="en-GB"/>
              </w:rPr>
              <w:t>Bedroom Size</w:t>
            </w:r>
          </w:p>
        </w:tc>
        <w:tc>
          <w:tcPr>
            <w:tcW w:w="993" w:type="dxa"/>
            <w:noWrap/>
            <w:hideMark/>
          </w:tcPr>
          <w:p w14:paraId="3CFBF25A"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2017</w:t>
            </w:r>
          </w:p>
        </w:tc>
        <w:tc>
          <w:tcPr>
            <w:tcW w:w="992" w:type="dxa"/>
            <w:noWrap/>
            <w:hideMark/>
          </w:tcPr>
          <w:p w14:paraId="288D3479"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2018</w:t>
            </w:r>
          </w:p>
        </w:tc>
        <w:tc>
          <w:tcPr>
            <w:tcW w:w="992" w:type="dxa"/>
            <w:noWrap/>
            <w:hideMark/>
          </w:tcPr>
          <w:p w14:paraId="4C22CE43"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2019</w:t>
            </w:r>
          </w:p>
        </w:tc>
        <w:tc>
          <w:tcPr>
            <w:tcW w:w="851" w:type="dxa"/>
            <w:noWrap/>
            <w:hideMark/>
          </w:tcPr>
          <w:p w14:paraId="6E4FC50A"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2020</w:t>
            </w:r>
          </w:p>
        </w:tc>
        <w:tc>
          <w:tcPr>
            <w:tcW w:w="992" w:type="dxa"/>
          </w:tcPr>
          <w:p w14:paraId="054715A2"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Pr>
                <w:rFonts w:ascii="Calibri" w:eastAsia="Times New Roman" w:hAnsi="Calibri" w:cs="Calibri"/>
                <w:color w:val="000000"/>
                <w:lang w:eastAsia="en-GB"/>
              </w:rPr>
              <w:t>2021</w:t>
            </w:r>
          </w:p>
        </w:tc>
      </w:tr>
      <w:tr w:rsidR="0047607C" w:rsidRPr="00ED4520" w14:paraId="5CA00AFE"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41561BC5"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1 Bed</w:t>
            </w:r>
          </w:p>
        </w:tc>
        <w:tc>
          <w:tcPr>
            <w:tcW w:w="993" w:type="dxa"/>
            <w:noWrap/>
            <w:hideMark/>
          </w:tcPr>
          <w:p w14:paraId="1F7436A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£376</w:t>
            </w:r>
          </w:p>
        </w:tc>
        <w:tc>
          <w:tcPr>
            <w:tcW w:w="992" w:type="dxa"/>
            <w:noWrap/>
            <w:hideMark/>
          </w:tcPr>
          <w:p w14:paraId="48614F3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£389</w:t>
            </w:r>
          </w:p>
        </w:tc>
        <w:tc>
          <w:tcPr>
            <w:tcW w:w="992" w:type="dxa"/>
            <w:noWrap/>
            <w:hideMark/>
          </w:tcPr>
          <w:p w14:paraId="5829448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£402</w:t>
            </w:r>
          </w:p>
        </w:tc>
        <w:tc>
          <w:tcPr>
            <w:tcW w:w="851" w:type="dxa"/>
            <w:noWrap/>
            <w:hideMark/>
          </w:tcPr>
          <w:p w14:paraId="4235D9F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£411</w:t>
            </w:r>
          </w:p>
        </w:tc>
        <w:tc>
          <w:tcPr>
            <w:tcW w:w="992" w:type="dxa"/>
          </w:tcPr>
          <w:p w14:paraId="26F69432"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0150">
              <w:t>£432</w:t>
            </w:r>
          </w:p>
        </w:tc>
      </w:tr>
      <w:tr w:rsidR="0047607C" w:rsidRPr="00ED4520" w14:paraId="591B0B15"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2D2A165"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2 Bed</w:t>
            </w:r>
          </w:p>
        </w:tc>
        <w:tc>
          <w:tcPr>
            <w:tcW w:w="993" w:type="dxa"/>
            <w:noWrap/>
            <w:hideMark/>
          </w:tcPr>
          <w:p w14:paraId="6586617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£479</w:t>
            </w:r>
          </w:p>
        </w:tc>
        <w:tc>
          <w:tcPr>
            <w:tcW w:w="992" w:type="dxa"/>
            <w:noWrap/>
            <w:hideMark/>
          </w:tcPr>
          <w:p w14:paraId="6F567197"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£465</w:t>
            </w:r>
          </w:p>
        </w:tc>
        <w:tc>
          <w:tcPr>
            <w:tcW w:w="992" w:type="dxa"/>
            <w:noWrap/>
            <w:hideMark/>
          </w:tcPr>
          <w:p w14:paraId="6250B0C1"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£510</w:t>
            </w:r>
          </w:p>
        </w:tc>
        <w:tc>
          <w:tcPr>
            <w:tcW w:w="851" w:type="dxa"/>
            <w:noWrap/>
            <w:hideMark/>
          </w:tcPr>
          <w:p w14:paraId="4C99C28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£541</w:t>
            </w:r>
          </w:p>
        </w:tc>
        <w:tc>
          <w:tcPr>
            <w:tcW w:w="992" w:type="dxa"/>
          </w:tcPr>
          <w:p w14:paraId="41C90D9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0150">
              <w:t>£566</w:t>
            </w:r>
          </w:p>
        </w:tc>
      </w:tr>
      <w:tr w:rsidR="0047607C" w:rsidRPr="00ED4520" w14:paraId="07DC6443"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7D850B6D"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3 Bed</w:t>
            </w:r>
          </w:p>
        </w:tc>
        <w:tc>
          <w:tcPr>
            <w:tcW w:w="993" w:type="dxa"/>
            <w:noWrap/>
            <w:hideMark/>
          </w:tcPr>
          <w:p w14:paraId="74145CE4"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£619</w:t>
            </w:r>
          </w:p>
        </w:tc>
        <w:tc>
          <w:tcPr>
            <w:tcW w:w="992" w:type="dxa"/>
            <w:noWrap/>
            <w:hideMark/>
          </w:tcPr>
          <w:p w14:paraId="4C3C804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£584</w:t>
            </w:r>
          </w:p>
        </w:tc>
        <w:tc>
          <w:tcPr>
            <w:tcW w:w="992" w:type="dxa"/>
            <w:noWrap/>
            <w:hideMark/>
          </w:tcPr>
          <w:p w14:paraId="481106F8"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£637</w:t>
            </w:r>
          </w:p>
        </w:tc>
        <w:tc>
          <w:tcPr>
            <w:tcW w:w="851" w:type="dxa"/>
            <w:noWrap/>
            <w:hideMark/>
          </w:tcPr>
          <w:p w14:paraId="50452B4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£679</w:t>
            </w:r>
          </w:p>
        </w:tc>
        <w:tc>
          <w:tcPr>
            <w:tcW w:w="992" w:type="dxa"/>
          </w:tcPr>
          <w:p w14:paraId="08999B0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0150">
              <w:t>£716</w:t>
            </w:r>
          </w:p>
        </w:tc>
      </w:tr>
      <w:tr w:rsidR="0047607C" w:rsidRPr="00ED4520" w14:paraId="4DA88836"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CFF0B39"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4 Bed</w:t>
            </w:r>
          </w:p>
        </w:tc>
        <w:tc>
          <w:tcPr>
            <w:tcW w:w="993" w:type="dxa"/>
            <w:noWrap/>
            <w:hideMark/>
          </w:tcPr>
          <w:p w14:paraId="4F5E5BF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£866</w:t>
            </w:r>
          </w:p>
        </w:tc>
        <w:tc>
          <w:tcPr>
            <w:tcW w:w="992" w:type="dxa"/>
            <w:noWrap/>
            <w:hideMark/>
          </w:tcPr>
          <w:p w14:paraId="71FB7097"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£908</w:t>
            </w:r>
          </w:p>
        </w:tc>
        <w:tc>
          <w:tcPr>
            <w:tcW w:w="992" w:type="dxa"/>
            <w:noWrap/>
            <w:hideMark/>
          </w:tcPr>
          <w:p w14:paraId="561B4AD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£879</w:t>
            </w:r>
          </w:p>
        </w:tc>
        <w:tc>
          <w:tcPr>
            <w:tcW w:w="851" w:type="dxa"/>
            <w:noWrap/>
            <w:hideMark/>
          </w:tcPr>
          <w:p w14:paraId="7012E8D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£901</w:t>
            </w:r>
          </w:p>
        </w:tc>
        <w:tc>
          <w:tcPr>
            <w:tcW w:w="992" w:type="dxa"/>
          </w:tcPr>
          <w:p w14:paraId="207BEFB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0150">
              <w:t>£942</w:t>
            </w:r>
          </w:p>
        </w:tc>
      </w:tr>
      <w:tr w:rsidR="0047607C" w:rsidRPr="00ED4520" w14:paraId="44738F16"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557E710F"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5 Bed</w:t>
            </w:r>
          </w:p>
        </w:tc>
        <w:tc>
          <w:tcPr>
            <w:tcW w:w="993" w:type="dxa"/>
            <w:noWrap/>
            <w:hideMark/>
          </w:tcPr>
          <w:p w14:paraId="6EC4267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£1,329</w:t>
            </w:r>
          </w:p>
        </w:tc>
        <w:tc>
          <w:tcPr>
            <w:tcW w:w="992" w:type="dxa"/>
            <w:noWrap/>
            <w:hideMark/>
          </w:tcPr>
          <w:p w14:paraId="7603764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£1,500</w:t>
            </w:r>
          </w:p>
        </w:tc>
        <w:tc>
          <w:tcPr>
            <w:tcW w:w="992" w:type="dxa"/>
            <w:noWrap/>
            <w:hideMark/>
          </w:tcPr>
          <w:p w14:paraId="7DDE12C1"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£1,306</w:t>
            </w:r>
          </w:p>
        </w:tc>
        <w:tc>
          <w:tcPr>
            <w:tcW w:w="851" w:type="dxa"/>
            <w:noWrap/>
            <w:hideMark/>
          </w:tcPr>
          <w:p w14:paraId="4B826B87"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£1,400</w:t>
            </w:r>
          </w:p>
        </w:tc>
        <w:tc>
          <w:tcPr>
            <w:tcW w:w="992" w:type="dxa"/>
          </w:tcPr>
          <w:p w14:paraId="6563E5C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47607C" w:rsidRPr="00ED4520" w14:paraId="4B071391"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0451FE0" w14:textId="77777777" w:rsidR="0047607C" w:rsidRPr="00ED4520" w:rsidRDefault="0047607C" w:rsidP="00C66076">
            <w:pPr>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Total</w:t>
            </w:r>
          </w:p>
        </w:tc>
        <w:tc>
          <w:tcPr>
            <w:tcW w:w="993" w:type="dxa"/>
            <w:noWrap/>
            <w:hideMark/>
          </w:tcPr>
          <w:p w14:paraId="16E4A8E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£489</w:t>
            </w:r>
          </w:p>
        </w:tc>
        <w:tc>
          <w:tcPr>
            <w:tcW w:w="992" w:type="dxa"/>
            <w:noWrap/>
            <w:hideMark/>
          </w:tcPr>
          <w:p w14:paraId="5D302ED5"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£481</w:t>
            </w:r>
          </w:p>
        </w:tc>
        <w:tc>
          <w:tcPr>
            <w:tcW w:w="992" w:type="dxa"/>
            <w:noWrap/>
            <w:hideMark/>
          </w:tcPr>
          <w:p w14:paraId="1C8192D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£520</w:t>
            </w:r>
          </w:p>
        </w:tc>
        <w:tc>
          <w:tcPr>
            <w:tcW w:w="851" w:type="dxa"/>
            <w:noWrap/>
            <w:hideMark/>
          </w:tcPr>
          <w:p w14:paraId="31EA5C47"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£530</w:t>
            </w:r>
          </w:p>
        </w:tc>
        <w:tc>
          <w:tcPr>
            <w:tcW w:w="992" w:type="dxa"/>
          </w:tcPr>
          <w:p w14:paraId="06E2EF68" w14:textId="77777777" w:rsidR="0047607C" w:rsidRPr="007B16DF"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7B16DF">
              <w:rPr>
                <w:b/>
                <w:bCs/>
              </w:rPr>
              <w:t>£559</w:t>
            </w:r>
          </w:p>
        </w:tc>
      </w:tr>
    </w:tbl>
    <w:bookmarkEnd w:id="14"/>
    <w:p w14:paraId="698670A6" w14:textId="77777777" w:rsidR="0047607C" w:rsidRPr="00657297" w:rsidRDefault="0047607C" w:rsidP="0047607C">
      <w:pPr>
        <w:rPr>
          <w:sz w:val="18"/>
          <w:szCs w:val="18"/>
        </w:rPr>
      </w:pPr>
      <w:r w:rsidRPr="00657297">
        <w:rPr>
          <w:sz w:val="18"/>
          <w:szCs w:val="18"/>
        </w:rPr>
        <w:t>Source: Falkirk Council Private Rent Database</w:t>
      </w:r>
    </w:p>
    <w:p w14:paraId="6ADB08C0" w14:textId="77777777" w:rsidR="0047607C" w:rsidRDefault="0047607C" w:rsidP="0047607C">
      <w:pPr>
        <w:rPr>
          <w:sz w:val="18"/>
          <w:szCs w:val="18"/>
          <w:lang w:val="en-US"/>
        </w:rPr>
      </w:pPr>
    </w:p>
    <w:p w14:paraId="0845C235" w14:textId="7BAEF1D2" w:rsidR="0047607C" w:rsidRDefault="0047607C" w:rsidP="0047607C">
      <w:pPr>
        <w:rPr>
          <w:sz w:val="24"/>
          <w:szCs w:val="24"/>
        </w:rPr>
      </w:pPr>
      <w:r w:rsidRPr="009B7431">
        <w:rPr>
          <w:sz w:val="24"/>
          <w:szCs w:val="24"/>
        </w:rPr>
        <w:t xml:space="preserve">Table </w:t>
      </w:r>
      <w:r>
        <w:rPr>
          <w:sz w:val="24"/>
          <w:szCs w:val="24"/>
        </w:rPr>
        <w:t>2.13</w:t>
      </w:r>
      <w:r w:rsidRPr="009B7431">
        <w:rPr>
          <w:sz w:val="24"/>
          <w:szCs w:val="24"/>
        </w:rPr>
        <w:t xml:space="preserve"> shows the average rent over the last </w:t>
      </w:r>
      <w:r>
        <w:rPr>
          <w:sz w:val="24"/>
          <w:szCs w:val="24"/>
        </w:rPr>
        <w:t>five</w:t>
      </w:r>
      <w:r w:rsidRPr="009B7431">
        <w:rPr>
          <w:sz w:val="24"/>
          <w:szCs w:val="24"/>
        </w:rPr>
        <w:t xml:space="preserve"> years by housing submarket area. </w:t>
      </w:r>
      <w:r>
        <w:rPr>
          <w:sz w:val="24"/>
          <w:szCs w:val="24"/>
        </w:rPr>
        <w:t xml:space="preserve">It shows that in most years </w:t>
      </w:r>
      <w:bookmarkStart w:id="15" w:name="_Hlk69117981"/>
      <w:r>
        <w:rPr>
          <w:sz w:val="24"/>
          <w:szCs w:val="24"/>
        </w:rPr>
        <w:t xml:space="preserve">the highest average rents were seen in Braes and Rural South and Stenhousemuir, Larbert and Rural North, although in 2020 Denny and Bonnybridge have higher average rents than Braes and Rural South. </w:t>
      </w:r>
      <w:r w:rsidRPr="009B7431">
        <w:rPr>
          <w:sz w:val="24"/>
          <w:szCs w:val="24"/>
        </w:rPr>
        <w:t xml:space="preserve">It </w:t>
      </w:r>
      <w:r>
        <w:rPr>
          <w:sz w:val="24"/>
          <w:szCs w:val="24"/>
        </w:rPr>
        <w:t xml:space="preserve">also </w:t>
      </w:r>
      <w:r w:rsidRPr="009B7431">
        <w:rPr>
          <w:sz w:val="24"/>
          <w:szCs w:val="24"/>
        </w:rPr>
        <w:t xml:space="preserve">highlights </w:t>
      </w:r>
      <w:r>
        <w:rPr>
          <w:sz w:val="24"/>
          <w:szCs w:val="24"/>
        </w:rPr>
        <w:t xml:space="preserve">the wide variations in rent increases with Grangemouth seeing a 20% increase and Denny and Bonnybridge a 5% increase. </w:t>
      </w:r>
      <w:bookmarkEnd w:id="15"/>
    </w:p>
    <w:p w14:paraId="017FF623" w14:textId="596CFF52" w:rsidR="003B6A40" w:rsidRDefault="003B6A40" w:rsidP="0047607C">
      <w:pPr>
        <w:rPr>
          <w:sz w:val="24"/>
          <w:szCs w:val="24"/>
        </w:rPr>
      </w:pPr>
    </w:p>
    <w:p w14:paraId="458BC08F" w14:textId="1D670AA3" w:rsidR="003B6A40" w:rsidRDefault="003B6A40" w:rsidP="0047607C">
      <w:pPr>
        <w:rPr>
          <w:sz w:val="24"/>
          <w:szCs w:val="24"/>
        </w:rPr>
      </w:pPr>
    </w:p>
    <w:p w14:paraId="150FDD25" w14:textId="1CA38453" w:rsidR="003B6A40" w:rsidRDefault="003B6A40" w:rsidP="0047607C">
      <w:pPr>
        <w:rPr>
          <w:sz w:val="24"/>
          <w:szCs w:val="24"/>
        </w:rPr>
      </w:pPr>
    </w:p>
    <w:p w14:paraId="48181A40" w14:textId="77777777" w:rsidR="003B6A40" w:rsidRDefault="003B6A40" w:rsidP="0047607C">
      <w:pPr>
        <w:rPr>
          <w:sz w:val="24"/>
          <w:szCs w:val="24"/>
        </w:rPr>
      </w:pPr>
    </w:p>
    <w:p w14:paraId="410DC5F0" w14:textId="77777777" w:rsidR="0047607C" w:rsidRPr="005672BE" w:rsidRDefault="0047607C" w:rsidP="00E22A2A">
      <w:pPr>
        <w:pStyle w:val="Heading4"/>
        <w:rPr>
          <w:b/>
          <w:bCs/>
          <w:i w:val="0"/>
          <w:iCs w:val="0"/>
          <w:color w:val="auto"/>
        </w:rPr>
      </w:pPr>
      <w:r w:rsidRPr="005672BE">
        <w:rPr>
          <w:b/>
          <w:bCs/>
          <w:i w:val="0"/>
          <w:iCs w:val="0"/>
          <w:color w:val="auto"/>
        </w:rPr>
        <w:t>Table 2.13: Average rent by housing submarket area 2017-2021</w:t>
      </w:r>
    </w:p>
    <w:tbl>
      <w:tblPr>
        <w:tblStyle w:val="GridTable1Light"/>
        <w:tblW w:w="8128" w:type="dxa"/>
        <w:tblLayout w:type="fixed"/>
        <w:tblLook w:val="04A0" w:firstRow="1" w:lastRow="0" w:firstColumn="1" w:lastColumn="0" w:noHBand="0" w:noVBand="1"/>
      </w:tblPr>
      <w:tblGrid>
        <w:gridCol w:w="3700"/>
        <w:gridCol w:w="960"/>
        <w:gridCol w:w="960"/>
        <w:gridCol w:w="960"/>
        <w:gridCol w:w="774"/>
        <w:gridCol w:w="774"/>
      </w:tblGrid>
      <w:tr w:rsidR="0047607C" w:rsidRPr="00ED4520" w14:paraId="07FD183A" w14:textId="77777777" w:rsidTr="004A028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739BDC0C"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 </w:t>
            </w:r>
          </w:p>
        </w:tc>
        <w:tc>
          <w:tcPr>
            <w:tcW w:w="960" w:type="dxa"/>
            <w:noWrap/>
            <w:hideMark/>
          </w:tcPr>
          <w:p w14:paraId="3D55B9FC"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2017</w:t>
            </w:r>
          </w:p>
        </w:tc>
        <w:tc>
          <w:tcPr>
            <w:tcW w:w="960" w:type="dxa"/>
            <w:noWrap/>
            <w:hideMark/>
          </w:tcPr>
          <w:p w14:paraId="1CCCDBAE"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2018</w:t>
            </w:r>
          </w:p>
        </w:tc>
        <w:tc>
          <w:tcPr>
            <w:tcW w:w="960" w:type="dxa"/>
            <w:noWrap/>
            <w:hideMark/>
          </w:tcPr>
          <w:p w14:paraId="7A146199"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2019</w:t>
            </w:r>
          </w:p>
        </w:tc>
        <w:tc>
          <w:tcPr>
            <w:tcW w:w="774" w:type="dxa"/>
            <w:noWrap/>
            <w:hideMark/>
          </w:tcPr>
          <w:p w14:paraId="7AF11E0B"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2020</w:t>
            </w:r>
          </w:p>
        </w:tc>
        <w:tc>
          <w:tcPr>
            <w:tcW w:w="774" w:type="dxa"/>
          </w:tcPr>
          <w:p w14:paraId="0F1A88C1"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Pr>
                <w:rFonts w:ascii="Calibri" w:eastAsia="Times New Roman" w:hAnsi="Calibri" w:cs="Calibri"/>
                <w:color w:val="000000"/>
                <w:lang w:eastAsia="en-GB"/>
              </w:rPr>
              <w:t>2021</w:t>
            </w:r>
          </w:p>
        </w:tc>
      </w:tr>
      <w:tr w:rsidR="0047607C" w:rsidRPr="00ED4520" w14:paraId="29215AB9"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139720D2"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Bo'ness</w:t>
            </w:r>
          </w:p>
        </w:tc>
        <w:tc>
          <w:tcPr>
            <w:tcW w:w="960" w:type="dxa"/>
            <w:noWrap/>
            <w:hideMark/>
          </w:tcPr>
          <w:p w14:paraId="27D2D129"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£475</w:t>
            </w:r>
          </w:p>
        </w:tc>
        <w:tc>
          <w:tcPr>
            <w:tcW w:w="960" w:type="dxa"/>
            <w:noWrap/>
            <w:hideMark/>
          </w:tcPr>
          <w:p w14:paraId="5DAEE69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£443</w:t>
            </w:r>
          </w:p>
        </w:tc>
        <w:tc>
          <w:tcPr>
            <w:tcW w:w="960" w:type="dxa"/>
            <w:noWrap/>
            <w:hideMark/>
          </w:tcPr>
          <w:p w14:paraId="19D005E5"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£518</w:t>
            </w:r>
          </w:p>
        </w:tc>
        <w:tc>
          <w:tcPr>
            <w:tcW w:w="774" w:type="dxa"/>
            <w:noWrap/>
            <w:hideMark/>
          </w:tcPr>
          <w:p w14:paraId="5C7EE507"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£490</w:t>
            </w:r>
          </w:p>
        </w:tc>
        <w:tc>
          <w:tcPr>
            <w:tcW w:w="774" w:type="dxa"/>
          </w:tcPr>
          <w:p w14:paraId="0B251849"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£501</w:t>
            </w:r>
          </w:p>
        </w:tc>
      </w:tr>
      <w:tr w:rsidR="0047607C" w:rsidRPr="00ED4520" w14:paraId="5F85EEA1"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7FA23981"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Denny &amp; Bonnybridge</w:t>
            </w:r>
          </w:p>
        </w:tc>
        <w:tc>
          <w:tcPr>
            <w:tcW w:w="960" w:type="dxa"/>
            <w:noWrap/>
            <w:hideMark/>
          </w:tcPr>
          <w:p w14:paraId="0D8502F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£528</w:t>
            </w:r>
          </w:p>
        </w:tc>
        <w:tc>
          <w:tcPr>
            <w:tcW w:w="960" w:type="dxa"/>
            <w:noWrap/>
            <w:hideMark/>
          </w:tcPr>
          <w:p w14:paraId="42CEEC22"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£453</w:t>
            </w:r>
          </w:p>
        </w:tc>
        <w:tc>
          <w:tcPr>
            <w:tcW w:w="960" w:type="dxa"/>
            <w:noWrap/>
            <w:hideMark/>
          </w:tcPr>
          <w:p w14:paraId="1745B59C"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£533</w:t>
            </w:r>
          </w:p>
        </w:tc>
        <w:tc>
          <w:tcPr>
            <w:tcW w:w="774" w:type="dxa"/>
            <w:noWrap/>
            <w:hideMark/>
          </w:tcPr>
          <w:p w14:paraId="6854F2A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£666</w:t>
            </w:r>
          </w:p>
        </w:tc>
        <w:tc>
          <w:tcPr>
            <w:tcW w:w="774" w:type="dxa"/>
          </w:tcPr>
          <w:p w14:paraId="1DEE718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£555</w:t>
            </w:r>
          </w:p>
        </w:tc>
      </w:tr>
      <w:tr w:rsidR="0047607C" w:rsidRPr="00ED4520" w14:paraId="2983AB8B"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3020853C"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Falkirk</w:t>
            </w:r>
          </w:p>
        </w:tc>
        <w:tc>
          <w:tcPr>
            <w:tcW w:w="960" w:type="dxa"/>
            <w:noWrap/>
            <w:hideMark/>
          </w:tcPr>
          <w:p w14:paraId="6AA4141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£465</w:t>
            </w:r>
          </w:p>
        </w:tc>
        <w:tc>
          <w:tcPr>
            <w:tcW w:w="960" w:type="dxa"/>
            <w:noWrap/>
            <w:hideMark/>
          </w:tcPr>
          <w:p w14:paraId="33A42A5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£445</w:t>
            </w:r>
          </w:p>
        </w:tc>
        <w:tc>
          <w:tcPr>
            <w:tcW w:w="960" w:type="dxa"/>
            <w:noWrap/>
            <w:hideMark/>
          </w:tcPr>
          <w:p w14:paraId="3BF875D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£504</w:t>
            </w:r>
          </w:p>
        </w:tc>
        <w:tc>
          <w:tcPr>
            <w:tcW w:w="774" w:type="dxa"/>
            <w:noWrap/>
            <w:hideMark/>
          </w:tcPr>
          <w:p w14:paraId="45CC873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£496</w:t>
            </w:r>
          </w:p>
        </w:tc>
        <w:tc>
          <w:tcPr>
            <w:tcW w:w="774" w:type="dxa"/>
          </w:tcPr>
          <w:p w14:paraId="526C8DA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£547</w:t>
            </w:r>
          </w:p>
        </w:tc>
      </w:tr>
      <w:tr w:rsidR="0047607C" w:rsidRPr="00ED4520" w14:paraId="3FE7E633"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3B58C5D8"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Grangemouth</w:t>
            </w:r>
          </w:p>
        </w:tc>
        <w:tc>
          <w:tcPr>
            <w:tcW w:w="960" w:type="dxa"/>
            <w:noWrap/>
            <w:hideMark/>
          </w:tcPr>
          <w:p w14:paraId="57AABAD8"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£447</w:t>
            </w:r>
          </w:p>
        </w:tc>
        <w:tc>
          <w:tcPr>
            <w:tcW w:w="960" w:type="dxa"/>
            <w:noWrap/>
            <w:hideMark/>
          </w:tcPr>
          <w:p w14:paraId="4BCEE655"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£650</w:t>
            </w:r>
          </w:p>
        </w:tc>
        <w:tc>
          <w:tcPr>
            <w:tcW w:w="960" w:type="dxa"/>
            <w:noWrap/>
            <w:hideMark/>
          </w:tcPr>
          <w:p w14:paraId="5B671A0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£478</w:t>
            </w:r>
          </w:p>
        </w:tc>
        <w:tc>
          <w:tcPr>
            <w:tcW w:w="774" w:type="dxa"/>
            <w:noWrap/>
            <w:hideMark/>
          </w:tcPr>
          <w:p w14:paraId="1D5D6B0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£524</w:t>
            </w:r>
          </w:p>
        </w:tc>
        <w:tc>
          <w:tcPr>
            <w:tcW w:w="774" w:type="dxa"/>
          </w:tcPr>
          <w:p w14:paraId="23DF12F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£535</w:t>
            </w:r>
          </w:p>
        </w:tc>
      </w:tr>
      <w:tr w:rsidR="0047607C" w:rsidRPr="00ED4520" w14:paraId="37F5EAD5"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3E770327"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Braes &amp; Rural South</w:t>
            </w:r>
          </w:p>
        </w:tc>
        <w:tc>
          <w:tcPr>
            <w:tcW w:w="960" w:type="dxa"/>
            <w:noWrap/>
            <w:hideMark/>
          </w:tcPr>
          <w:p w14:paraId="76C0B3B9"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£545</w:t>
            </w:r>
          </w:p>
        </w:tc>
        <w:tc>
          <w:tcPr>
            <w:tcW w:w="960" w:type="dxa"/>
            <w:noWrap/>
            <w:hideMark/>
          </w:tcPr>
          <w:p w14:paraId="59BBC82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£528</w:t>
            </w:r>
          </w:p>
        </w:tc>
        <w:tc>
          <w:tcPr>
            <w:tcW w:w="960" w:type="dxa"/>
            <w:noWrap/>
            <w:hideMark/>
          </w:tcPr>
          <w:p w14:paraId="13F960A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£553</w:t>
            </w:r>
          </w:p>
        </w:tc>
        <w:tc>
          <w:tcPr>
            <w:tcW w:w="774" w:type="dxa"/>
            <w:noWrap/>
            <w:hideMark/>
          </w:tcPr>
          <w:p w14:paraId="60FD7EC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£566</w:t>
            </w:r>
          </w:p>
        </w:tc>
        <w:tc>
          <w:tcPr>
            <w:tcW w:w="774" w:type="dxa"/>
          </w:tcPr>
          <w:p w14:paraId="77F61E5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£613</w:t>
            </w:r>
          </w:p>
        </w:tc>
      </w:tr>
      <w:tr w:rsidR="0047607C" w:rsidRPr="00ED4520" w14:paraId="02AEB5F6"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703ECC4F"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Stenhousemuir, Larbert &amp; Rural North</w:t>
            </w:r>
          </w:p>
        </w:tc>
        <w:tc>
          <w:tcPr>
            <w:tcW w:w="960" w:type="dxa"/>
            <w:noWrap/>
            <w:hideMark/>
          </w:tcPr>
          <w:p w14:paraId="3430F839"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£563</w:t>
            </w:r>
          </w:p>
        </w:tc>
        <w:tc>
          <w:tcPr>
            <w:tcW w:w="960" w:type="dxa"/>
            <w:noWrap/>
            <w:hideMark/>
          </w:tcPr>
          <w:p w14:paraId="55AF708E"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£547</w:t>
            </w:r>
          </w:p>
        </w:tc>
        <w:tc>
          <w:tcPr>
            <w:tcW w:w="960" w:type="dxa"/>
            <w:noWrap/>
            <w:hideMark/>
          </w:tcPr>
          <w:p w14:paraId="467DED39"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£593</w:t>
            </w:r>
          </w:p>
        </w:tc>
        <w:tc>
          <w:tcPr>
            <w:tcW w:w="774" w:type="dxa"/>
            <w:noWrap/>
            <w:hideMark/>
          </w:tcPr>
          <w:p w14:paraId="6802844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£637</w:t>
            </w:r>
          </w:p>
        </w:tc>
        <w:tc>
          <w:tcPr>
            <w:tcW w:w="774" w:type="dxa"/>
          </w:tcPr>
          <w:p w14:paraId="4399E9E4"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£625</w:t>
            </w:r>
          </w:p>
        </w:tc>
      </w:tr>
      <w:tr w:rsidR="0047607C" w:rsidRPr="00ED4520" w14:paraId="6B4E4220"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03874196" w14:textId="77777777" w:rsidR="0047607C" w:rsidRPr="00ED4520" w:rsidRDefault="0047607C" w:rsidP="00C66076">
            <w:pPr>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Total</w:t>
            </w:r>
          </w:p>
        </w:tc>
        <w:tc>
          <w:tcPr>
            <w:tcW w:w="960" w:type="dxa"/>
            <w:noWrap/>
            <w:hideMark/>
          </w:tcPr>
          <w:p w14:paraId="76EBD934"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£489</w:t>
            </w:r>
          </w:p>
        </w:tc>
        <w:tc>
          <w:tcPr>
            <w:tcW w:w="960" w:type="dxa"/>
            <w:noWrap/>
            <w:hideMark/>
          </w:tcPr>
          <w:p w14:paraId="50F89C3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£481</w:t>
            </w:r>
          </w:p>
        </w:tc>
        <w:tc>
          <w:tcPr>
            <w:tcW w:w="960" w:type="dxa"/>
            <w:noWrap/>
            <w:hideMark/>
          </w:tcPr>
          <w:p w14:paraId="6C8CB52D"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£520</w:t>
            </w:r>
          </w:p>
        </w:tc>
        <w:tc>
          <w:tcPr>
            <w:tcW w:w="774" w:type="dxa"/>
            <w:noWrap/>
            <w:hideMark/>
          </w:tcPr>
          <w:p w14:paraId="6D0F7415"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£530</w:t>
            </w:r>
          </w:p>
        </w:tc>
        <w:tc>
          <w:tcPr>
            <w:tcW w:w="774" w:type="dxa"/>
          </w:tcPr>
          <w:p w14:paraId="04E549D6" w14:textId="77777777" w:rsidR="0047607C" w:rsidRPr="007B16DF"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7B16DF">
              <w:rPr>
                <w:b/>
                <w:bCs/>
              </w:rPr>
              <w:t>£556</w:t>
            </w:r>
          </w:p>
        </w:tc>
      </w:tr>
    </w:tbl>
    <w:p w14:paraId="7AEC16DA" w14:textId="6EAEC9A2" w:rsidR="000F6B30" w:rsidRDefault="000F6B30" w:rsidP="000F6B30"/>
    <w:p w14:paraId="66072663" w14:textId="77777777" w:rsidR="00780746" w:rsidRPr="0073558D" w:rsidRDefault="00780746" w:rsidP="00780746">
      <w:pPr>
        <w:rPr>
          <w:sz w:val="24"/>
          <w:szCs w:val="24"/>
          <w:lang w:val="en-US"/>
        </w:rPr>
      </w:pPr>
      <w:r w:rsidRPr="0073558D">
        <w:rPr>
          <w:sz w:val="24"/>
          <w:szCs w:val="24"/>
          <w:lang w:val="en-US"/>
        </w:rPr>
        <w:t xml:space="preserve">In terms of rents for the </w:t>
      </w:r>
      <w:proofErr w:type="spellStart"/>
      <w:r w:rsidRPr="0073558D">
        <w:rPr>
          <w:sz w:val="24"/>
          <w:szCs w:val="24"/>
          <w:lang w:val="en-US"/>
        </w:rPr>
        <w:t>Forth</w:t>
      </w:r>
      <w:proofErr w:type="spellEnd"/>
      <w:r w:rsidRPr="0073558D">
        <w:rPr>
          <w:sz w:val="24"/>
          <w:szCs w:val="24"/>
          <w:lang w:val="en-US"/>
        </w:rPr>
        <w:t xml:space="preserve"> Valley BRMA, these have seen between 2% and 8% increases annually but in the last 4 years around 4.7% increase annually. When information on private rents for the Falkirk area alone is looked at, some years have seen a 5% increase in rents and other have seen a fall but overall there has been around an annual increase of around 2.9%. It was decided by the Strategic Housing Group that the same scenarios that were chosen for house prices would be chosen for rental price rises to be run through the HNDA Tool and they are trend growth and moderately high growth.</w:t>
      </w:r>
    </w:p>
    <w:p w14:paraId="40710BD0" w14:textId="77777777" w:rsidR="00F167DD" w:rsidRDefault="00F167DD" w:rsidP="00780746">
      <w:pPr>
        <w:rPr>
          <w:b/>
          <w:sz w:val="24"/>
          <w:szCs w:val="24"/>
        </w:rPr>
      </w:pPr>
    </w:p>
    <w:p w14:paraId="3390A083" w14:textId="36BE5FE1" w:rsidR="00780746" w:rsidRPr="005672BE" w:rsidRDefault="00780746" w:rsidP="00F167DD">
      <w:pPr>
        <w:pStyle w:val="Heading3"/>
        <w:rPr>
          <w:b/>
          <w:bCs/>
          <w:color w:val="auto"/>
        </w:rPr>
      </w:pPr>
      <w:r w:rsidRPr="005672BE">
        <w:rPr>
          <w:b/>
          <w:bCs/>
          <w:color w:val="auto"/>
        </w:rPr>
        <w:t>Local Housing Allowance Rates 2017-2021</w:t>
      </w:r>
    </w:p>
    <w:p w14:paraId="269786B8" w14:textId="77777777" w:rsidR="00780746" w:rsidRDefault="00780746" w:rsidP="00780746">
      <w:pPr>
        <w:shd w:val="clear" w:color="auto" w:fill="FFFFFF"/>
        <w:spacing w:before="100" w:beforeAutospacing="1"/>
        <w:rPr>
          <w:rFonts w:eastAsia="Times New Roman" w:cs="Times New Roman"/>
          <w:color w:val="000000"/>
          <w:lang w:eastAsia="en-GB"/>
        </w:rPr>
      </w:pPr>
      <w:r w:rsidRPr="00E33532">
        <w:rPr>
          <w:rFonts w:eastAsia="Times New Roman" w:cs="Times New Roman"/>
          <w:color w:val="000000"/>
          <w:lang w:eastAsia="en-GB"/>
        </w:rPr>
        <w:t>Local housing allowance (LHA) is the way that housing benefit is calculated and paid to tenants of private landlords.</w:t>
      </w:r>
      <w:r>
        <w:rPr>
          <w:rFonts w:eastAsia="Times New Roman" w:cs="Times New Roman"/>
          <w:color w:val="000000"/>
          <w:lang w:eastAsia="en-GB"/>
        </w:rPr>
        <w:t xml:space="preserve"> </w:t>
      </w:r>
      <w:r w:rsidRPr="00E33532">
        <w:rPr>
          <w:rFonts w:eastAsia="Times New Roman" w:cs="Times New Roman"/>
          <w:color w:val="000000"/>
          <w:lang w:eastAsia="en-GB"/>
        </w:rPr>
        <w:t>Local housing allowance can help towards the cost of rent and some service charges that are condition of living in a property. It does not cover charges for heating, hot water, lighting, laundry or cooking.</w:t>
      </w:r>
      <w:r>
        <w:rPr>
          <w:rFonts w:eastAsia="Times New Roman" w:cs="Times New Roman"/>
          <w:color w:val="000000"/>
          <w:lang w:eastAsia="en-GB"/>
        </w:rPr>
        <w:t xml:space="preserve"> </w:t>
      </w:r>
      <w:r w:rsidRPr="00E33532">
        <w:rPr>
          <w:rFonts w:eastAsia="Times New Roman" w:cs="Times New Roman"/>
          <w:color w:val="000000"/>
          <w:lang w:eastAsia="en-GB"/>
        </w:rPr>
        <w:t>Local housing allowance does not apply to council housing or homes managed by registered social landlords.</w:t>
      </w:r>
    </w:p>
    <w:p w14:paraId="3813A6D8" w14:textId="77777777" w:rsidR="002E3708" w:rsidRDefault="002E3708" w:rsidP="002E3708">
      <w:pPr>
        <w:shd w:val="clear" w:color="auto" w:fill="FFFFFF"/>
        <w:spacing w:before="100" w:beforeAutospacing="1"/>
        <w:rPr>
          <w:rFonts w:eastAsia="Times New Roman" w:cs="Times New Roman"/>
          <w:color w:val="000000"/>
          <w:lang w:eastAsia="en-GB"/>
        </w:rPr>
      </w:pPr>
      <w:r>
        <w:rPr>
          <w:rFonts w:eastAsia="Times New Roman" w:cs="Times New Roman"/>
          <w:color w:val="000000"/>
          <w:lang w:eastAsia="en-GB"/>
        </w:rPr>
        <w:t>Table 2.14 shows the LHA rates for the last 4 years and highlights the rate stayed the same between 2017-2019 but in 2019/20 only the shared 1 bed rate saw an increase. The rate finally increased across all bedroom sizes in 2020/21, with the 4-bedroom rate seeing the biggest increase at 17% and 1 bedroom the lowest at 8%.</w:t>
      </w:r>
    </w:p>
    <w:p w14:paraId="64F47F0A" w14:textId="77777777" w:rsidR="002E3708" w:rsidRPr="005672BE" w:rsidRDefault="002E3708" w:rsidP="00E22A2A">
      <w:pPr>
        <w:pStyle w:val="Heading4"/>
        <w:rPr>
          <w:rFonts w:eastAsia="Times New Roman"/>
          <w:b/>
          <w:bCs/>
          <w:i w:val="0"/>
          <w:iCs w:val="0"/>
          <w:color w:val="auto"/>
          <w:lang w:eastAsia="en-GB"/>
        </w:rPr>
      </w:pPr>
      <w:r w:rsidRPr="005672BE">
        <w:rPr>
          <w:rFonts w:eastAsia="Times New Roman"/>
          <w:b/>
          <w:bCs/>
          <w:i w:val="0"/>
          <w:iCs w:val="0"/>
          <w:color w:val="auto"/>
          <w:lang w:eastAsia="en-GB"/>
        </w:rPr>
        <w:t>Table 2.14: Housing Allowance Rates 2017/18-2020/21</w:t>
      </w:r>
    </w:p>
    <w:tbl>
      <w:tblPr>
        <w:tblStyle w:val="GridTable1Light"/>
        <w:tblW w:w="7840" w:type="dxa"/>
        <w:tblLayout w:type="fixed"/>
        <w:tblLook w:val="04A0" w:firstRow="1" w:lastRow="0" w:firstColumn="1" w:lastColumn="0" w:noHBand="0" w:noVBand="1"/>
      </w:tblPr>
      <w:tblGrid>
        <w:gridCol w:w="2640"/>
        <w:gridCol w:w="1360"/>
        <w:gridCol w:w="960"/>
        <w:gridCol w:w="960"/>
        <w:gridCol w:w="960"/>
        <w:gridCol w:w="960"/>
      </w:tblGrid>
      <w:tr w:rsidR="002E3708" w:rsidRPr="00995F50" w14:paraId="518DE120" w14:textId="77777777" w:rsidTr="00A60A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noWrap/>
            <w:hideMark/>
          </w:tcPr>
          <w:p w14:paraId="12BA82EB" w14:textId="77777777" w:rsidR="002E3708" w:rsidRPr="00995F50" w:rsidRDefault="002E3708" w:rsidP="00C66076">
            <w:pPr>
              <w:rPr>
                <w:rFonts w:ascii="Calibri" w:eastAsia="Times New Roman" w:hAnsi="Calibri" w:cs="Calibri"/>
                <w:color w:val="000000"/>
                <w:lang w:eastAsia="en-GB"/>
              </w:rPr>
            </w:pPr>
            <w:r w:rsidRPr="00995F50">
              <w:rPr>
                <w:rFonts w:ascii="Calibri" w:eastAsia="Times New Roman" w:hAnsi="Calibri" w:cs="Calibri"/>
                <w:color w:val="000000"/>
                <w:lang w:eastAsia="en-GB"/>
              </w:rPr>
              <w:t> </w:t>
            </w:r>
          </w:p>
        </w:tc>
        <w:tc>
          <w:tcPr>
            <w:tcW w:w="1360" w:type="dxa"/>
            <w:noWrap/>
            <w:hideMark/>
          </w:tcPr>
          <w:p w14:paraId="183D3482" w14:textId="77777777" w:rsidR="002E3708" w:rsidRPr="00995F50"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Shared</w:t>
            </w:r>
          </w:p>
        </w:tc>
        <w:tc>
          <w:tcPr>
            <w:tcW w:w="960" w:type="dxa"/>
            <w:noWrap/>
            <w:hideMark/>
          </w:tcPr>
          <w:p w14:paraId="7F142F79" w14:textId="77777777" w:rsidR="002E3708" w:rsidRPr="00995F50"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1</w:t>
            </w:r>
          </w:p>
        </w:tc>
        <w:tc>
          <w:tcPr>
            <w:tcW w:w="960" w:type="dxa"/>
            <w:noWrap/>
            <w:hideMark/>
          </w:tcPr>
          <w:p w14:paraId="446E2367" w14:textId="77777777" w:rsidR="002E3708" w:rsidRPr="00995F50"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2</w:t>
            </w:r>
          </w:p>
        </w:tc>
        <w:tc>
          <w:tcPr>
            <w:tcW w:w="960" w:type="dxa"/>
            <w:noWrap/>
            <w:hideMark/>
          </w:tcPr>
          <w:p w14:paraId="5050F65E" w14:textId="77777777" w:rsidR="002E3708" w:rsidRPr="00995F50"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3</w:t>
            </w:r>
          </w:p>
        </w:tc>
        <w:tc>
          <w:tcPr>
            <w:tcW w:w="960" w:type="dxa"/>
            <w:noWrap/>
            <w:hideMark/>
          </w:tcPr>
          <w:p w14:paraId="4D0846B8" w14:textId="77777777" w:rsidR="002E3708" w:rsidRPr="00995F50"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4 Bed</w:t>
            </w:r>
          </w:p>
        </w:tc>
      </w:tr>
      <w:tr w:rsidR="002E3708" w:rsidRPr="00995F50" w14:paraId="66D33639" w14:textId="77777777" w:rsidTr="00A60AB6">
        <w:trPr>
          <w:trHeight w:val="300"/>
        </w:trPr>
        <w:tc>
          <w:tcPr>
            <w:cnfStyle w:val="001000000000" w:firstRow="0" w:lastRow="0" w:firstColumn="1" w:lastColumn="0" w:oddVBand="0" w:evenVBand="0" w:oddHBand="0" w:evenHBand="0" w:firstRowFirstColumn="0" w:firstRowLastColumn="0" w:lastRowFirstColumn="0" w:lastRowLastColumn="0"/>
            <w:tcW w:w="2640" w:type="dxa"/>
            <w:noWrap/>
            <w:hideMark/>
          </w:tcPr>
          <w:p w14:paraId="4B027220" w14:textId="77777777" w:rsidR="002E3708" w:rsidRPr="00995F50" w:rsidRDefault="002E3708" w:rsidP="00C66076">
            <w:pPr>
              <w:rPr>
                <w:rFonts w:ascii="Calibri" w:eastAsia="Times New Roman" w:hAnsi="Calibri" w:cs="Calibri"/>
                <w:color w:val="000000"/>
                <w:lang w:eastAsia="en-GB"/>
              </w:rPr>
            </w:pPr>
            <w:r w:rsidRPr="00995F50">
              <w:rPr>
                <w:rFonts w:ascii="Calibri" w:eastAsia="Times New Roman" w:hAnsi="Calibri" w:cs="Calibri"/>
                <w:color w:val="000000"/>
                <w:lang w:eastAsia="en-GB"/>
              </w:rPr>
              <w:t>20/21 Monthly LHA Rates</w:t>
            </w:r>
          </w:p>
        </w:tc>
        <w:tc>
          <w:tcPr>
            <w:tcW w:w="1360" w:type="dxa"/>
            <w:noWrap/>
            <w:hideMark/>
          </w:tcPr>
          <w:p w14:paraId="37E105E0"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£296.48</w:t>
            </w:r>
          </w:p>
        </w:tc>
        <w:tc>
          <w:tcPr>
            <w:tcW w:w="960" w:type="dxa"/>
            <w:noWrap/>
            <w:hideMark/>
          </w:tcPr>
          <w:p w14:paraId="4EAB2A75"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£363.60</w:t>
            </w:r>
          </w:p>
        </w:tc>
        <w:tc>
          <w:tcPr>
            <w:tcW w:w="960" w:type="dxa"/>
            <w:noWrap/>
            <w:hideMark/>
          </w:tcPr>
          <w:p w14:paraId="17889A4E"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£460.28</w:t>
            </w:r>
          </w:p>
        </w:tc>
        <w:tc>
          <w:tcPr>
            <w:tcW w:w="960" w:type="dxa"/>
            <w:noWrap/>
            <w:hideMark/>
          </w:tcPr>
          <w:p w14:paraId="6E9466F8"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£598.36</w:t>
            </w:r>
          </w:p>
        </w:tc>
        <w:tc>
          <w:tcPr>
            <w:tcW w:w="960" w:type="dxa"/>
            <w:noWrap/>
            <w:hideMark/>
          </w:tcPr>
          <w:p w14:paraId="4E3F209E"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£874.52</w:t>
            </w:r>
          </w:p>
        </w:tc>
      </w:tr>
      <w:tr w:rsidR="002E3708" w:rsidRPr="00995F50" w14:paraId="7A2310C5" w14:textId="77777777" w:rsidTr="00A60AB6">
        <w:trPr>
          <w:trHeight w:val="300"/>
        </w:trPr>
        <w:tc>
          <w:tcPr>
            <w:cnfStyle w:val="001000000000" w:firstRow="0" w:lastRow="0" w:firstColumn="1" w:lastColumn="0" w:oddVBand="0" w:evenVBand="0" w:oddHBand="0" w:evenHBand="0" w:firstRowFirstColumn="0" w:firstRowLastColumn="0" w:lastRowFirstColumn="0" w:lastRowLastColumn="0"/>
            <w:tcW w:w="2640" w:type="dxa"/>
            <w:noWrap/>
            <w:hideMark/>
          </w:tcPr>
          <w:p w14:paraId="4FD406F7" w14:textId="77777777" w:rsidR="002E3708" w:rsidRPr="00995F50" w:rsidRDefault="002E3708" w:rsidP="00C66076">
            <w:pPr>
              <w:rPr>
                <w:rFonts w:ascii="Calibri" w:eastAsia="Times New Roman" w:hAnsi="Calibri" w:cs="Calibri"/>
                <w:color w:val="000000"/>
                <w:lang w:eastAsia="en-GB"/>
              </w:rPr>
            </w:pPr>
            <w:r w:rsidRPr="00995F50">
              <w:rPr>
                <w:rFonts w:ascii="Calibri" w:eastAsia="Times New Roman" w:hAnsi="Calibri" w:cs="Calibri"/>
                <w:color w:val="000000"/>
                <w:lang w:eastAsia="en-GB"/>
              </w:rPr>
              <w:t>19/20 Monthly LHA Rates</w:t>
            </w:r>
          </w:p>
        </w:tc>
        <w:tc>
          <w:tcPr>
            <w:tcW w:w="1360" w:type="dxa"/>
            <w:noWrap/>
            <w:hideMark/>
          </w:tcPr>
          <w:p w14:paraId="141C1EE7"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£257.00</w:t>
            </w:r>
          </w:p>
        </w:tc>
        <w:tc>
          <w:tcPr>
            <w:tcW w:w="960" w:type="dxa"/>
            <w:noWrap/>
            <w:hideMark/>
          </w:tcPr>
          <w:p w14:paraId="15DA5059"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£335.64</w:t>
            </w:r>
          </w:p>
        </w:tc>
        <w:tc>
          <w:tcPr>
            <w:tcW w:w="960" w:type="dxa"/>
            <w:noWrap/>
            <w:hideMark/>
          </w:tcPr>
          <w:p w14:paraId="7349244C"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£414.24</w:t>
            </w:r>
          </w:p>
        </w:tc>
        <w:tc>
          <w:tcPr>
            <w:tcW w:w="960" w:type="dxa"/>
            <w:noWrap/>
            <w:hideMark/>
          </w:tcPr>
          <w:p w14:paraId="580259C4"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£506.32</w:t>
            </w:r>
          </w:p>
        </w:tc>
        <w:tc>
          <w:tcPr>
            <w:tcW w:w="960" w:type="dxa"/>
            <w:noWrap/>
            <w:hideMark/>
          </w:tcPr>
          <w:p w14:paraId="6D3A8C3E"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£727.20</w:t>
            </w:r>
          </w:p>
        </w:tc>
      </w:tr>
      <w:tr w:rsidR="002E3708" w:rsidRPr="00995F50" w14:paraId="3B02F98F" w14:textId="77777777" w:rsidTr="00A60AB6">
        <w:trPr>
          <w:trHeight w:val="300"/>
        </w:trPr>
        <w:tc>
          <w:tcPr>
            <w:cnfStyle w:val="001000000000" w:firstRow="0" w:lastRow="0" w:firstColumn="1" w:lastColumn="0" w:oddVBand="0" w:evenVBand="0" w:oddHBand="0" w:evenHBand="0" w:firstRowFirstColumn="0" w:firstRowLastColumn="0" w:lastRowFirstColumn="0" w:lastRowLastColumn="0"/>
            <w:tcW w:w="2640" w:type="dxa"/>
            <w:noWrap/>
            <w:hideMark/>
          </w:tcPr>
          <w:p w14:paraId="2E474549" w14:textId="77777777" w:rsidR="002E3708" w:rsidRPr="00995F50" w:rsidRDefault="002E3708" w:rsidP="00C66076">
            <w:pPr>
              <w:rPr>
                <w:rFonts w:ascii="Calibri" w:eastAsia="Times New Roman" w:hAnsi="Calibri" w:cs="Calibri"/>
                <w:color w:val="000000"/>
                <w:lang w:eastAsia="en-GB"/>
              </w:rPr>
            </w:pPr>
            <w:r w:rsidRPr="00995F50">
              <w:rPr>
                <w:rFonts w:ascii="Calibri" w:eastAsia="Times New Roman" w:hAnsi="Calibri" w:cs="Calibri"/>
                <w:color w:val="000000"/>
                <w:lang w:eastAsia="en-GB"/>
              </w:rPr>
              <w:t>18/19 Monthly LHA Rates</w:t>
            </w:r>
          </w:p>
        </w:tc>
        <w:tc>
          <w:tcPr>
            <w:tcW w:w="1360" w:type="dxa"/>
            <w:noWrap/>
            <w:hideMark/>
          </w:tcPr>
          <w:p w14:paraId="7F39D4C3"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£249.52</w:t>
            </w:r>
          </w:p>
        </w:tc>
        <w:tc>
          <w:tcPr>
            <w:tcW w:w="960" w:type="dxa"/>
            <w:noWrap/>
            <w:hideMark/>
          </w:tcPr>
          <w:p w14:paraId="68A43579"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£335.64</w:t>
            </w:r>
          </w:p>
        </w:tc>
        <w:tc>
          <w:tcPr>
            <w:tcW w:w="960" w:type="dxa"/>
            <w:noWrap/>
            <w:hideMark/>
          </w:tcPr>
          <w:p w14:paraId="7EA44DE0"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£414.24</w:t>
            </w:r>
          </w:p>
        </w:tc>
        <w:tc>
          <w:tcPr>
            <w:tcW w:w="960" w:type="dxa"/>
            <w:noWrap/>
            <w:hideMark/>
          </w:tcPr>
          <w:p w14:paraId="004C924D"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£506.32</w:t>
            </w:r>
          </w:p>
        </w:tc>
        <w:tc>
          <w:tcPr>
            <w:tcW w:w="960" w:type="dxa"/>
            <w:noWrap/>
            <w:hideMark/>
          </w:tcPr>
          <w:p w14:paraId="14953445"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£727.20</w:t>
            </w:r>
          </w:p>
        </w:tc>
      </w:tr>
      <w:tr w:rsidR="002E3708" w:rsidRPr="00995F50" w14:paraId="44D0455E" w14:textId="77777777" w:rsidTr="00A60AB6">
        <w:trPr>
          <w:trHeight w:val="300"/>
        </w:trPr>
        <w:tc>
          <w:tcPr>
            <w:cnfStyle w:val="001000000000" w:firstRow="0" w:lastRow="0" w:firstColumn="1" w:lastColumn="0" w:oddVBand="0" w:evenVBand="0" w:oddHBand="0" w:evenHBand="0" w:firstRowFirstColumn="0" w:firstRowLastColumn="0" w:lastRowFirstColumn="0" w:lastRowLastColumn="0"/>
            <w:tcW w:w="2640" w:type="dxa"/>
            <w:noWrap/>
            <w:hideMark/>
          </w:tcPr>
          <w:p w14:paraId="7C2CB785" w14:textId="77777777" w:rsidR="002E3708" w:rsidRPr="00995F50" w:rsidRDefault="002E3708" w:rsidP="00C66076">
            <w:pPr>
              <w:rPr>
                <w:rFonts w:ascii="Calibri" w:eastAsia="Times New Roman" w:hAnsi="Calibri" w:cs="Calibri"/>
                <w:color w:val="000000"/>
                <w:lang w:eastAsia="en-GB"/>
              </w:rPr>
            </w:pPr>
            <w:r w:rsidRPr="00995F50">
              <w:rPr>
                <w:rFonts w:ascii="Calibri" w:eastAsia="Times New Roman" w:hAnsi="Calibri" w:cs="Calibri"/>
                <w:color w:val="000000"/>
                <w:lang w:eastAsia="en-GB"/>
              </w:rPr>
              <w:t>17/18 Monthly LHA Rates</w:t>
            </w:r>
          </w:p>
        </w:tc>
        <w:tc>
          <w:tcPr>
            <w:tcW w:w="1360" w:type="dxa"/>
            <w:noWrap/>
            <w:hideMark/>
          </w:tcPr>
          <w:p w14:paraId="5A897428"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£249.52</w:t>
            </w:r>
          </w:p>
        </w:tc>
        <w:tc>
          <w:tcPr>
            <w:tcW w:w="960" w:type="dxa"/>
            <w:noWrap/>
            <w:hideMark/>
          </w:tcPr>
          <w:p w14:paraId="663A12B2"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£335.64</w:t>
            </w:r>
          </w:p>
        </w:tc>
        <w:tc>
          <w:tcPr>
            <w:tcW w:w="960" w:type="dxa"/>
            <w:noWrap/>
            <w:hideMark/>
          </w:tcPr>
          <w:p w14:paraId="5CEC33A5"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£414.24</w:t>
            </w:r>
          </w:p>
        </w:tc>
        <w:tc>
          <w:tcPr>
            <w:tcW w:w="960" w:type="dxa"/>
            <w:noWrap/>
            <w:hideMark/>
          </w:tcPr>
          <w:p w14:paraId="6C8619E1"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£506.32</w:t>
            </w:r>
          </w:p>
        </w:tc>
        <w:tc>
          <w:tcPr>
            <w:tcW w:w="960" w:type="dxa"/>
            <w:noWrap/>
            <w:hideMark/>
          </w:tcPr>
          <w:p w14:paraId="6F9BBDE1"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£727.20</w:t>
            </w:r>
          </w:p>
        </w:tc>
      </w:tr>
    </w:tbl>
    <w:p w14:paraId="0501FEE5" w14:textId="77777777" w:rsidR="002E3708" w:rsidRPr="00777295" w:rsidRDefault="002E3708" w:rsidP="002E3708">
      <w:pPr>
        <w:rPr>
          <w:sz w:val="16"/>
          <w:szCs w:val="16"/>
        </w:rPr>
      </w:pPr>
      <w:r w:rsidRPr="00777295">
        <w:rPr>
          <w:sz w:val="16"/>
          <w:szCs w:val="16"/>
        </w:rPr>
        <w:t>Source: Scottish Government (Rent Service Scotland)</w:t>
      </w:r>
    </w:p>
    <w:p w14:paraId="20520F1A" w14:textId="77777777" w:rsidR="002E3708" w:rsidRPr="005672BE" w:rsidRDefault="002E3708" w:rsidP="00F167DD">
      <w:pPr>
        <w:pStyle w:val="Heading3"/>
        <w:rPr>
          <w:b/>
          <w:bCs/>
          <w:color w:val="auto"/>
        </w:rPr>
      </w:pPr>
      <w:r w:rsidRPr="005672BE">
        <w:rPr>
          <w:b/>
          <w:bCs/>
          <w:color w:val="auto"/>
        </w:rPr>
        <w:t>Private Rents compared to LHA Rate</w:t>
      </w:r>
    </w:p>
    <w:p w14:paraId="0FCC1171" w14:textId="340FA94D" w:rsidR="002E3708" w:rsidRDefault="002E3708" w:rsidP="002E3708">
      <w:r>
        <w:rPr>
          <w:sz w:val="24"/>
          <w:szCs w:val="24"/>
        </w:rPr>
        <w:t xml:space="preserve">Table 2.15 shows LHA rates for 2020/2021 compared to average rents from the Strategy Team’s Private Rented Database (PRD). It highlights that the LHA rates are lower than the average rents in the area. The biggest difference can be seen in two-bedroom properties where the average rent is 18% higher than the LHA rate. There is a 13% difference between the LHA rates and one- and three-bedroom average rents and a 3% difference for four bedrooms. </w:t>
      </w:r>
      <w:r w:rsidRPr="004F3C88">
        <w:rPr>
          <w:sz w:val="24"/>
          <w:szCs w:val="24"/>
        </w:rPr>
        <w:t>Where rent is higher than the LHA payable, the tenant must make up the difference.</w:t>
      </w:r>
      <w:r>
        <w:rPr>
          <w:sz w:val="24"/>
          <w:szCs w:val="24"/>
        </w:rPr>
        <w:t xml:space="preserve"> </w:t>
      </w:r>
      <w:r w:rsidRPr="00ED4520">
        <w:rPr>
          <w:sz w:val="24"/>
          <w:szCs w:val="24"/>
        </w:rPr>
        <w:t>This means it is increasingly hard for private renters to</w:t>
      </w:r>
      <w:r>
        <w:rPr>
          <w:sz w:val="24"/>
          <w:szCs w:val="24"/>
        </w:rPr>
        <w:t xml:space="preserve"> </w:t>
      </w:r>
      <w:r w:rsidRPr="00ED4520">
        <w:rPr>
          <w:sz w:val="24"/>
          <w:szCs w:val="24"/>
        </w:rPr>
        <w:t>access homes where the rent is within the LHA rate, increasing the risk of</w:t>
      </w:r>
      <w:r>
        <w:rPr>
          <w:sz w:val="24"/>
          <w:szCs w:val="24"/>
        </w:rPr>
        <w:t xml:space="preserve"> h</w:t>
      </w:r>
      <w:r w:rsidRPr="00ED4520">
        <w:rPr>
          <w:sz w:val="24"/>
          <w:szCs w:val="24"/>
        </w:rPr>
        <w:t>omelessness</w:t>
      </w:r>
      <w:r>
        <w:rPr>
          <w:sz w:val="24"/>
          <w:szCs w:val="24"/>
        </w:rPr>
        <w:t>.</w:t>
      </w:r>
    </w:p>
    <w:p w14:paraId="189407B2" w14:textId="77777777" w:rsidR="002E3708" w:rsidRPr="005672BE" w:rsidRDefault="002E3708" w:rsidP="00E22A2A">
      <w:pPr>
        <w:pStyle w:val="Heading4"/>
        <w:rPr>
          <w:b/>
          <w:bCs/>
          <w:i w:val="0"/>
          <w:iCs w:val="0"/>
          <w:color w:val="auto"/>
        </w:rPr>
      </w:pPr>
      <w:r w:rsidRPr="005672BE">
        <w:rPr>
          <w:b/>
          <w:bCs/>
          <w:i w:val="0"/>
          <w:iCs w:val="0"/>
          <w:color w:val="auto"/>
        </w:rPr>
        <w:t>Table 2.15: Private Rents Compared to LHA Rates</w:t>
      </w:r>
    </w:p>
    <w:tbl>
      <w:tblPr>
        <w:tblStyle w:val="TableGrid"/>
        <w:tblW w:w="0" w:type="auto"/>
        <w:tblLook w:val="04A0" w:firstRow="1" w:lastRow="0" w:firstColumn="1" w:lastColumn="0" w:noHBand="0" w:noVBand="1"/>
      </w:tblPr>
      <w:tblGrid>
        <w:gridCol w:w="1803"/>
        <w:gridCol w:w="1803"/>
        <w:gridCol w:w="1803"/>
        <w:gridCol w:w="1803"/>
        <w:gridCol w:w="1804"/>
      </w:tblGrid>
      <w:tr w:rsidR="00583596" w14:paraId="26641AED" w14:textId="77777777" w:rsidTr="00583596">
        <w:tc>
          <w:tcPr>
            <w:tcW w:w="1803" w:type="dxa"/>
          </w:tcPr>
          <w:p w14:paraId="19BC1D96" w14:textId="0B29202A" w:rsidR="00583596" w:rsidRDefault="00583596" w:rsidP="002E3708">
            <w:pPr>
              <w:rPr>
                <w:sz w:val="24"/>
                <w:szCs w:val="24"/>
              </w:rPr>
            </w:pPr>
            <w:r>
              <w:rPr>
                <w:sz w:val="24"/>
                <w:szCs w:val="24"/>
              </w:rPr>
              <w:t>Property Type</w:t>
            </w:r>
          </w:p>
        </w:tc>
        <w:tc>
          <w:tcPr>
            <w:tcW w:w="1803" w:type="dxa"/>
          </w:tcPr>
          <w:p w14:paraId="20565536" w14:textId="77777777" w:rsidR="00583596" w:rsidRDefault="00583596" w:rsidP="00583596">
            <w:pPr>
              <w:jc w:val="center"/>
              <w:rPr>
                <w:rFonts w:ascii="Calibri" w:eastAsia="Times New Roman" w:hAnsi="Calibri" w:cs="Calibri"/>
                <w:b/>
                <w:bCs/>
                <w:color w:val="000000"/>
                <w:lang w:eastAsia="en-GB"/>
              </w:rPr>
            </w:pPr>
            <w:r w:rsidRPr="00CD1B5E">
              <w:rPr>
                <w:rFonts w:ascii="Calibri" w:eastAsia="Times New Roman" w:hAnsi="Calibri" w:cs="Calibri"/>
                <w:color w:val="000000"/>
                <w:lang w:eastAsia="en-GB"/>
              </w:rPr>
              <w:t xml:space="preserve">20/21 Monthly </w:t>
            </w:r>
          </w:p>
          <w:p w14:paraId="60C7CE45" w14:textId="2B0FB550" w:rsidR="00583596" w:rsidRDefault="00583596" w:rsidP="00583596">
            <w:pPr>
              <w:rPr>
                <w:sz w:val="24"/>
                <w:szCs w:val="24"/>
              </w:rPr>
            </w:pPr>
            <w:r w:rsidRPr="00CD1B5E">
              <w:rPr>
                <w:rFonts w:ascii="Calibri" w:eastAsia="Times New Roman" w:hAnsi="Calibri" w:cs="Calibri"/>
                <w:color w:val="000000"/>
                <w:lang w:eastAsia="en-GB"/>
              </w:rPr>
              <w:t>LHA Rates</w:t>
            </w:r>
          </w:p>
        </w:tc>
        <w:tc>
          <w:tcPr>
            <w:tcW w:w="1803" w:type="dxa"/>
          </w:tcPr>
          <w:p w14:paraId="6C41118B" w14:textId="7960E102" w:rsidR="00583596" w:rsidRDefault="00583596" w:rsidP="002E3708">
            <w:pPr>
              <w:rPr>
                <w:sz w:val="24"/>
                <w:szCs w:val="24"/>
              </w:rPr>
            </w:pPr>
            <w:r w:rsidRPr="00CD1B5E">
              <w:rPr>
                <w:rFonts w:ascii="Calibri" w:eastAsia="Times New Roman" w:hAnsi="Calibri" w:cs="Calibri"/>
                <w:color w:val="000000"/>
                <w:lang w:eastAsia="en-GB"/>
              </w:rPr>
              <w:t>2020 Falkirk Council PRD</w:t>
            </w:r>
          </w:p>
        </w:tc>
        <w:tc>
          <w:tcPr>
            <w:tcW w:w="1803" w:type="dxa"/>
          </w:tcPr>
          <w:p w14:paraId="174AF197" w14:textId="31B350F7" w:rsidR="00583596" w:rsidRDefault="00583596" w:rsidP="002E3708">
            <w:pPr>
              <w:rPr>
                <w:sz w:val="24"/>
                <w:szCs w:val="24"/>
              </w:rPr>
            </w:pPr>
            <w:r>
              <w:rPr>
                <w:sz w:val="24"/>
                <w:szCs w:val="24"/>
              </w:rPr>
              <w:t>Difference (£)</w:t>
            </w:r>
          </w:p>
        </w:tc>
        <w:tc>
          <w:tcPr>
            <w:tcW w:w="1804" w:type="dxa"/>
          </w:tcPr>
          <w:p w14:paraId="3122FD81" w14:textId="4FAB6A83" w:rsidR="00583596" w:rsidRDefault="00583596" w:rsidP="002E3708">
            <w:pPr>
              <w:rPr>
                <w:sz w:val="24"/>
                <w:szCs w:val="24"/>
              </w:rPr>
            </w:pPr>
            <w:r>
              <w:rPr>
                <w:sz w:val="24"/>
                <w:szCs w:val="24"/>
              </w:rPr>
              <w:t>Difference (%)</w:t>
            </w:r>
          </w:p>
        </w:tc>
      </w:tr>
      <w:tr w:rsidR="00583596" w14:paraId="2BDBDF78" w14:textId="77777777" w:rsidTr="00583596">
        <w:tc>
          <w:tcPr>
            <w:tcW w:w="1803" w:type="dxa"/>
          </w:tcPr>
          <w:p w14:paraId="6969C080" w14:textId="1249FA7B" w:rsidR="00583596" w:rsidRDefault="00583596" w:rsidP="002E3708">
            <w:pPr>
              <w:rPr>
                <w:sz w:val="24"/>
                <w:szCs w:val="24"/>
              </w:rPr>
            </w:pPr>
            <w:r>
              <w:rPr>
                <w:sz w:val="24"/>
                <w:szCs w:val="24"/>
              </w:rPr>
              <w:t>Shared</w:t>
            </w:r>
          </w:p>
        </w:tc>
        <w:tc>
          <w:tcPr>
            <w:tcW w:w="1803" w:type="dxa"/>
          </w:tcPr>
          <w:p w14:paraId="190AD681" w14:textId="2EFB8BD0" w:rsidR="00583596" w:rsidRDefault="00583596" w:rsidP="002E3708">
            <w:pPr>
              <w:rPr>
                <w:sz w:val="24"/>
                <w:szCs w:val="24"/>
              </w:rPr>
            </w:pPr>
            <w:r w:rsidRPr="00CD1B5E">
              <w:rPr>
                <w:rFonts w:ascii="Calibri" w:eastAsia="Times New Roman" w:hAnsi="Calibri" w:cs="Calibri"/>
                <w:color w:val="000000"/>
                <w:lang w:eastAsia="en-GB"/>
              </w:rPr>
              <w:t>£296.48</w:t>
            </w:r>
          </w:p>
        </w:tc>
        <w:tc>
          <w:tcPr>
            <w:tcW w:w="1803" w:type="dxa"/>
          </w:tcPr>
          <w:p w14:paraId="4FD3CAD6" w14:textId="032F7439" w:rsidR="00583596" w:rsidRDefault="00583596" w:rsidP="00583596">
            <w:pPr>
              <w:jc w:val="center"/>
              <w:rPr>
                <w:sz w:val="24"/>
                <w:szCs w:val="24"/>
              </w:rPr>
            </w:pPr>
            <w:r>
              <w:rPr>
                <w:sz w:val="24"/>
                <w:szCs w:val="24"/>
              </w:rPr>
              <w:t>-</w:t>
            </w:r>
          </w:p>
        </w:tc>
        <w:tc>
          <w:tcPr>
            <w:tcW w:w="1803" w:type="dxa"/>
          </w:tcPr>
          <w:p w14:paraId="0B194185" w14:textId="3C56C490" w:rsidR="00583596" w:rsidRDefault="00583596" w:rsidP="00583596">
            <w:pPr>
              <w:jc w:val="center"/>
              <w:rPr>
                <w:sz w:val="24"/>
                <w:szCs w:val="24"/>
              </w:rPr>
            </w:pPr>
            <w:r>
              <w:rPr>
                <w:sz w:val="24"/>
                <w:szCs w:val="24"/>
              </w:rPr>
              <w:t>-</w:t>
            </w:r>
          </w:p>
        </w:tc>
        <w:tc>
          <w:tcPr>
            <w:tcW w:w="1804" w:type="dxa"/>
          </w:tcPr>
          <w:p w14:paraId="62F3539F" w14:textId="67BFA73F" w:rsidR="00583596" w:rsidRDefault="00583596" w:rsidP="00583596">
            <w:pPr>
              <w:jc w:val="center"/>
              <w:rPr>
                <w:sz w:val="24"/>
                <w:szCs w:val="24"/>
              </w:rPr>
            </w:pPr>
            <w:r>
              <w:rPr>
                <w:sz w:val="24"/>
                <w:szCs w:val="24"/>
              </w:rPr>
              <w:t>-</w:t>
            </w:r>
          </w:p>
        </w:tc>
      </w:tr>
      <w:tr w:rsidR="00583596" w14:paraId="3965A053" w14:textId="77777777" w:rsidTr="00583596">
        <w:tc>
          <w:tcPr>
            <w:tcW w:w="1803" w:type="dxa"/>
          </w:tcPr>
          <w:p w14:paraId="0512786F" w14:textId="0866A37E" w:rsidR="00583596" w:rsidRDefault="00583596" w:rsidP="002E3708">
            <w:pPr>
              <w:rPr>
                <w:sz w:val="24"/>
                <w:szCs w:val="24"/>
              </w:rPr>
            </w:pPr>
            <w:r>
              <w:rPr>
                <w:sz w:val="24"/>
                <w:szCs w:val="24"/>
              </w:rPr>
              <w:t>1</w:t>
            </w:r>
            <w:r w:rsidR="00B92360">
              <w:rPr>
                <w:sz w:val="24"/>
                <w:szCs w:val="24"/>
              </w:rPr>
              <w:t xml:space="preserve"> </w:t>
            </w:r>
          </w:p>
        </w:tc>
        <w:tc>
          <w:tcPr>
            <w:tcW w:w="1803" w:type="dxa"/>
          </w:tcPr>
          <w:p w14:paraId="30A2DC6B" w14:textId="2D76D1D2" w:rsidR="00583596" w:rsidRPr="00CD1B5E" w:rsidRDefault="00583596" w:rsidP="002E3708">
            <w:pPr>
              <w:rPr>
                <w:rFonts w:ascii="Calibri" w:eastAsia="Times New Roman" w:hAnsi="Calibri" w:cs="Calibri"/>
                <w:color w:val="000000"/>
                <w:lang w:eastAsia="en-GB"/>
              </w:rPr>
            </w:pPr>
            <w:r>
              <w:rPr>
                <w:rFonts w:ascii="Calibri" w:eastAsia="Times New Roman" w:hAnsi="Calibri" w:cs="Calibri"/>
                <w:color w:val="000000"/>
                <w:lang w:eastAsia="en-GB"/>
              </w:rPr>
              <w:t>£363.60</w:t>
            </w:r>
          </w:p>
        </w:tc>
        <w:tc>
          <w:tcPr>
            <w:tcW w:w="1803" w:type="dxa"/>
          </w:tcPr>
          <w:p w14:paraId="72EEC125" w14:textId="52CFD855" w:rsidR="00583596" w:rsidRDefault="00583596" w:rsidP="00583596">
            <w:pPr>
              <w:jc w:val="center"/>
              <w:rPr>
                <w:sz w:val="24"/>
                <w:szCs w:val="24"/>
              </w:rPr>
            </w:pPr>
            <w:r>
              <w:rPr>
                <w:sz w:val="24"/>
                <w:szCs w:val="24"/>
              </w:rPr>
              <w:t>£411</w:t>
            </w:r>
          </w:p>
        </w:tc>
        <w:tc>
          <w:tcPr>
            <w:tcW w:w="1803" w:type="dxa"/>
          </w:tcPr>
          <w:p w14:paraId="4C74A532" w14:textId="6ECA7E37" w:rsidR="00583596" w:rsidRDefault="00583596" w:rsidP="00583596">
            <w:pPr>
              <w:jc w:val="center"/>
              <w:rPr>
                <w:sz w:val="24"/>
                <w:szCs w:val="24"/>
              </w:rPr>
            </w:pPr>
            <w:r>
              <w:rPr>
                <w:sz w:val="24"/>
                <w:szCs w:val="24"/>
              </w:rPr>
              <w:t>£47.40</w:t>
            </w:r>
          </w:p>
        </w:tc>
        <w:tc>
          <w:tcPr>
            <w:tcW w:w="1804" w:type="dxa"/>
          </w:tcPr>
          <w:p w14:paraId="31F259A3" w14:textId="153F0534" w:rsidR="00583596" w:rsidRDefault="00583596" w:rsidP="00583596">
            <w:pPr>
              <w:jc w:val="center"/>
              <w:rPr>
                <w:sz w:val="24"/>
                <w:szCs w:val="24"/>
              </w:rPr>
            </w:pPr>
            <w:r>
              <w:rPr>
                <w:sz w:val="24"/>
                <w:szCs w:val="24"/>
              </w:rPr>
              <w:t>13</w:t>
            </w:r>
          </w:p>
        </w:tc>
      </w:tr>
      <w:tr w:rsidR="00583596" w14:paraId="2E24E48C" w14:textId="77777777" w:rsidTr="00583596">
        <w:tc>
          <w:tcPr>
            <w:tcW w:w="1803" w:type="dxa"/>
          </w:tcPr>
          <w:p w14:paraId="02975985" w14:textId="5860A40D" w:rsidR="00583596" w:rsidRDefault="00583596" w:rsidP="002E3708">
            <w:pPr>
              <w:rPr>
                <w:sz w:val="24"/>
                <w:szCs w:val="24"/>
              </w:rPr>
            </w:pPr>
            <w:r>
              <w:rPr>
                <w:sz w:val="24"/>
                <w:szCs w:val="24"/>
              </w:rPr>
              <w:t>2</w:t>
            </w:r>
          </w:p>
        </w:tc>
        <w:tc>
          <w:tcPr>
            <w:tcW w:w="1803" w:type="dxa"/>
          </w:tcPr>
          <w:p w14:paraId="0351E39D" w14:textId="36E9F287" w:rsidR="00583596" w:rsidRDefault="00583596" w:rsidP="002E3708">
            <w:pPr>
              <w:rPr>
                <w:rFonts w:ascii="Calibri" w:eastAsia="Times New Roman" w:hAnsi="Calibri" w:cs="Calibri"/>
                <w:color w:val="000000"/>
                <w:lang w:eastAsia="en-GB"/>
              </w:rPr>
            </w:pPr>
            <w:r w:rsidRPr="00CD1B5E">
              <w:rPr>
                <w:rFonts w:ascii="Calibri" w:eastAsia="Times New Roman" w:hAnsi="Calibri" w:cs="Calibri"/>
                <w:color w:val="000000"/>
                <w:lang w:eastAsia="en-GB"/>
              </w:rPr>
              <w:t>£460.28</w:t>
            </w:r>
          </w:p>
        </w:tc>
        <w:tc>
          <w:tcPr>
            <w:tcW w:w="1803" w:type="dxa"/>
          </w:tcPr>
          <w:p w14:paraId="7795BC86" w14:textId="44A15FDB" w:rsidR="00583596" w:rsidRDefault="00583596" w:rsidP="00583596">
            <w:pPr>
              <w:jc w:val="center"/>
              <w:rPr>
                <w:sz w:val="24"/>
                <w:szCs w:val="24"/>
              </w:rPr>
            </w:pPr>
            <w:r>
              <w:rPr>
                <w:sz w:val="24"/>
                <w:szCs w:val="24"/>
              </w:rPr>
              <w:t>£541</w:t>
            </w:r>
          </w:p>
        </w:tc>
        <w:tc>
          <w:tcPr>
            <w:tcW w:w="1803" w:type="dxa"/>
          </w:tcPr>
          <w:p w14:paraId="466E6440" w14:textId="427F5C47" w:rsidR="00583596" w:rsidRDefault="00583596" w:rsidP="00583596">
            <w:pPr>
              <w:jc w:val="center"/>
              <w:rPr>
                <w:sz w:val="24"/>
                <w:szCs w:val="24"/>
              </w:rPr>
            </w:pPr>
            <w:r>
              <w:rPr>
                <w:sz w:val="24"/>
                <w:szCs w:val="24"/>
              </w:rPr>
              <w:t>£80.72</w:t>
            </w:r>
          </w:p>
        </w:tc>
        <w:tc>
          <w:tcPr>
            <w:tcW w:w="1804" w:type="dxa"/>
          </w:tcPr>
          <w:p w14:paraId="1408BC1A" w14:textId="4F2F88A5" w:rsidR="00583596" w:rsidRDefault="00583596" w:rsidP="00583596">
            <w:pPr>
              <w:jc w:val="center"/>
              <w:rPr>
                <w:sz w:val="24"/>
                <w:szCs w:val="24"/>
              </w:rPr>
            </w:pPr>
            <w:r>
              <w:rPr>
                <w:sz w:val="24"/>
                <w:szCs w:val="24"/>
              </w:rPr>
              <w:t>18</w:t>
            </w:r>
          </w:p>
        </w:tc>
      </w:tr>
      <w:tr w:rsidR="00583596" w14:paraId="42155BF5" w14:textId="77777777" w:rsidTr="00583596">
        <w:tc>
          <w:tcPr>
            <w:tcW w:w="1803" w:type="dxa"/>
          </w:tcPr>
          <w:p w14:paraId="28AFDEB7" w14:textId="4875A16B" w:rsidR="00583596" w:rsidRDefault="00583596" w:rsidP="002E3708">
            <w:pPr>
              <w:rPr>
                <w:sz w:val="24"/>
                <w:szCs w:val="24"/>
              </w:rPr>
            </w:pPr>
            <w:r>
              <w:rPr>
                <w:sz w:val="24"/>
                <w:szCs w:val="24"/>
              </w:rPr>
              <w:t>3</w:t>
            </w:r>
          </w:p>
        </w:tc>
        <w:tc>
          <w:tcPr>
            <w:tcW w:w="1803" w:type="dxa"/>
          </w:tcPr>
          <w:p w14:paraId="7DFFDF6E" w14:textId="49A4AF14" w:rsidR="00583596" w:rsidRPr="00CD1B5E" w:rsidRDefault="00583596" w:rsidP="002E3708">
            <w:pPr>
              <w:rPr>
                <w:rFonts w:ascii="Calibri" w:eastAsia="Times New Roman" w:hAnsi="Calibri" w:cs="Calibri"/>
                <w:color w:val="000000"/>
                <w:lang w:eastAsia="en-GB"/>
              </w:rPr>
            </w:pPr>
            <w:r w:rsidRPr="00CD1B5E">
              <w:rPr>
                <w:rFonts w:ascii="Calibri" w:eastAsia="Times New Roman" w:hAnsi="Calibri" w:cs="Calibri"/>
                <w:color w:val="000000"/>
                <w:lang w:eastAsia="en-GB"/>
              </w:rPr>
              <w:t>£598.36</w:t>
            </w:r>
          </w:p>
        </w:tc>
        <w:tc>
          <w:tcPr>
            <w:tcW w:w="1803" w:type="dxa"/>
          </w:tcPr>
          <w:p w14:paraId="5C2B6DB4" w14:textId="151AE796" w:rsidR="00583596" w:rsidRDefault="00583596" w:rsidP="00583596">
            <w:pPr>
              <w:jc w:val="center"/>
              <w:rPr>
                <w:sz w:val="24"/>
                <w:szCs w:val="24"/>
              </w:rPr>
            </w:pPr>
            <w:r w:rsidRPr="00CD1B5E">
              <w:rPr>
                <w:rFonts w:ascii="Calibri" w:eastAsia="Times New Roman" w:hAnsi="Calibri" w:cs="Calibri"/>
                <w:color w:val="000000"/>
                <w:lang w:eastAsia="en-GB"/>
              </w:rPr>
              <w:t>£679</w:t>
            </w:r>
          </w:p>
        </w:tc>
        <w:tc>
          <w:tcPr>
            <w:tcW w:w="1803" w:type="dxa"/>
          </w:tcPr>
          <w:p w14:paraId="091C7E37" w14:textId="139FF32A" w:rsidR="00583596" w:rsidRDefault="00B92360" w:rsidP="00583596">
            <w:pPr>
              <w:jc w:val="center"/>
              <w:rPr>
                <w:sz w:val="24"/>
                <w:szCs w:val="24"/>
              </w:rPr>
            </w:pPr>
            <w:r>
              <w:rPr>
                <w:sz w:val="24"/>
                <w:szCs w:val="24"/>
              </w:rPr>
              <w:t>£80.64</w:t>
            </w:r>
          </w:p>
        </w:tc>
        <w:tc>
          <w:tcPr>
            <w:tcW w:w="1804" w:type="dxa"/>
          </w:tcPr>
          <w:p w14:paraId="2522C612" w14:textId="649AC102" w:rsidR="00583596" w:rsidRDefault="00B92360" w:rsidP="00583596">
            <w:pPr>
              <w:jc w:val="center"/>
              <w:rPr>
                <w:sz w:val="24"/>
                <w:szCs w:val="24"/>
              </w:rPr>
            </w:pPr>
            <w:r>
              <w:rPr>
                <w:sz w:val="24"/>
                <w:szCs w:val="24"/>
              </w:rPr>
              <w:t xml:space="preserve">13 </w:t>
            </w:r>
          </w:p>
        </w:tc>
      </w:tr>
      <w:tr w:rsidR="00B92360" w14:paraId="6C582710" w14:textId="77777777" w:rsidTr="00583596">
        <w:tc>
          <w:tcPr>
            <w:tcW w:w="1803" w:type="dxa"/>
          </w:tcPr>
          <w:p w14:paraId="27B3A4BD" w14:textId="563ED84A" w:rsidR="00B92360" w:rsidRDefault="00B92360" w:rsidP="002E3708">
            <w:pPr>
              <w:rPr>
                <w:sz w:val="24"/>
                <w:szCs w:val="24"/>
              </w:rPr>
            </w:pPr>
            <w:r>
              <w:rPr>
                <w:sz w:val="24"/>
                <w:szCs w:val="24"/>
              </w:rPr>
              <w:t>4 bed</w:t>
            </w:r>
          </w:p>
        </w:tc>
        <w:tc>
          <w:tcPr>
            <w:tcW w:w="1803" w:type="dxa"/>
          </w:tcPr>
          <w:p w14:paraId="31C3AF6B" w14:textId="1AD96710" w:rsidR="00B92360" w:rsidRPr="00CD1B5E" w:rsidRDefault="00B92360" w:rsidP="002E3708">
            <w:pPr>
              <w:rPr>
                <w:rFonts w:ascii="Calibri" w:eastAsia="Times New Roman" w:hAnsi="Calibri" w:cs="Calibri"/>
                <w:color w:val="000000"/>
                <w:lang w:eastAsia="en-GB"/>
              </w:rPr>
            </w:pPr>
            <w:r>
              <w:rPr>
                <w:rFonts w:ascii="Calibri" w:eastAsia="Times New Roman" w:hAnsi="Calibri" w:cs="Calibri"/>
                <w:color w:val="000000"/>
                <w:lang w:eastAsia="en-GB"/>
              </w:rPr>
              <w:t>£874.52</w:t>
            </w:r>
          </w:p>
        </w:tc>
        <w:tc>
          <w:tcPr>
            <w:tcW w:w="1803" w:type="dxa"/>
          </w:tcPr>
          <w:p w14:paraId="3B2D5DA9" w14:textId="0BF7B497" w:rsidR="00B92360" w:rsidRPr="00CD1B5E" w:rsidRDefault="00B92360" w:rsidP="00583596">
            <w:pPr>
              <w:jc w:val="center"/>
              <w:rPr>
                <w:rFonts w:ascii="Calibri" w:eastAsia="Times New Roman" w:hAnsi="Calibri" w:cs="Calibri"/>
                <w:color w:val="000000"/>
                <w:lang w:eastAsia="en-GB"/>
              </w:rPr>
            </w:pPr>
            <w:r>
              <w:rPr>
                <w:rFonts w:ascii="Calibri" w:eastAsia="Times New Roman" w:hAnsi="Calibri" w:cs="Calibri"/>
                <w:color w:val="000000"/>
                <w:lang w:eastAsia="en-GB"/>
              </w:rPr>
              <w:t>£901</w:t>
            </w:r>
          </w:p>
        </w:tc>
        <w:tc>
          <w:tcPr>
            <w:tcW w:w="1803" w:type="dxa"/>
          </w:tcPr>
          <w:p w14:paraId="566EE24D" w14:textId="190DAC89" w:rsidR="00B92360" w:rsidRDefault="00B92360" w:rsidP="00583596">
            <w:pPr>
              <w:jc w:val="center"/>
              <w:rPr>
                <w:sz w:val="24"/>
                <w:szCs w:val="24"/>
              </w:rPr>
            </w:pPr>
            <w:r>
              <w:rPr>
                <w:sz w:val="24"/>
                <w:szCs w:val="24"/>
              </w:rPr>
              <w:t>£26.48</w:t>
            </w:r>
          </w:p>
        </w:tc>
        <w:tc>
          <w:tcPr>
            <w:tcW w:w="1804" w:type="dxa"/>
          </w:tcPr>
          <w:p w14:paraId="76EC8FDE" w14:textId="390C57D6" w:rsidR="00B92360" w:rsidRDefault="00B92360" w:rsidP="00583596">
            <w:pPr>
              <w:jc w:val="center"/>
              <w:rPr>
                <w:sz w:val="24"/>
                <w:szCs w:val="24"/>
              </w:rPr>
            </w:pPr>
            <w:r>
              <w:rPr>
                <w:sz w:val="24"/>
                <w:szCs w:val="24"/>
              </w:rPr>
              <w:t>3</w:t>
            </w:r>
          </w:p>
        </w:tc>
      </w:tr>
    </w:tbl>
    <w:p w14:paraId="57DEC763" w14:textId="37C08891" w:rsidR="002E3708" w:rsidRDefault="00B92360" w:rsidP="002E3708">
      <w:pPr>
        <w:rPr>
          <w:sz w:val="24"/>
          <w:szCs w:val="24"/>
        </w:rPr>
      </w:pPr>
      <w:r w:rsidRPr="00657297">
        <w:rPr>
          <w:sz w:val="18"/>
          <w:szCs w:val="18"/>
        </w:rPr>
        <w:t>Source: Falkirk Council Private Rent Database</w:t>
      </w:r>
      <w:r>
        <w:rPr>
          <w:sz w:val="18"/>
          <w:szCs w:val="18"/>
        </w:rPr>
        <w:t>, Scottish Government (Rent Service Scotland)</w:t>
      </w:r>
    </w:p>
    <w:p w14:paraId="2E76A04A" w14:textId="77777777" w:rsidR="002E3708" w:rsidRPr="005672BE" w:rsidRDefault="002E3708" w:rsidP="00F167DD">
      <w:pPr>
        <w:pStyle w:val="Heading3"/>
        <w:rPr>
          <w:b/>
          <w:bCs/>
          <w:color w:val="auto"/>
        </w:rPr>
      </w:pPr>
      <w:r w:rsidRPr="005672BE">
        <w:rPr>
          <w:b/>
          <w:bCs/>
          <w:color w:val="auto"/>
        </w:rPr>
        <w:t>Private Rents Compared to Income</w:t>
      </w:r>
    </w:p>
    <w:p w14:paraId="4206F666" w14:textId="48A6E9D9" w:rsidR="002E3708" w:rsidRPr="0073558D" w:rsidRDefault="002E3708" w:rsidP="002E3708">
      <w:pPr>
        <w:rPr>
          <w:sz w:val="24"/>
          <w:szCs w:val="24"/>
        </w:rPr>
      </w:pPr>
      <w:r w:rsidRPr="00CB792C">
        <w:rPr>
          <w:sz w:val="24"/>
          <w:szCs w:val="24"/>
        </w:rPr>
        <w:t xml:space="preserve">Table </w:t>
      </w:r>
      <w:r>
        <w:rPr>
          <w:sz w:val="24"/>
          <w:szCs w:val="24"/>
        </w:rPr>
        <w:t>2.16</w:t>
      </w:r>
      <w:r w:rsidRPr="00CB792C">
        <w:rPr>
          <w:sz w:val="24"/>
          <w:szCs w:val="24"/>
        </w:rPr>
        <w:t xml:space="preserve"> </w:t>
      </w:r>
      <w:r>
        <w:rPr>
          <w:sz w:val="24"/>
          <w:szCs w:val="24"/>
        </w:rPr>
        <w:t xml:space="preserve">looks at the average rent charged in the different housing submarket areas and compares it to the lower quartile income in these areas to give an idea of the affordability of the rents. It highlights that overall, 38% of income is spend on renting privately in the Council area. There are differences between the different area with the cheapest area being Bo’ness, where 33% of income is spend on rent and the least affordable area being Denny and Bonnybridge where 53% of income is spent on rent. </w:t>
      </w:r>
    </w:p>
    <w:p w14:paraId="20277D4D" w14:textId="77777777" w:rsidR="002E3708" w:rsidRPr="0073558D" w:rsidRDefault="002E3708" w:rsidP="002E3708">
      <w:pPr>
        <w:rPr>
          <w:sz w:val="24"/>
          <w:szCs w:val="24"/>
        </w:rPr>
      </w:pPr>
      <w:r w:rsidRPr="0073558D">
        <w:rPr>
          <w:sz w:val="24"/>
          <w:szCs w:val="24"/>
        </w:rPr>
        <w:t>Using the affordability ratio of 4 (25%), and the average rent of £530 for the Falkirk area as a whole, a household would need a minimum income of £25,440 a year to afford to meet their housing needs in the private rented sector. When income data in the HNDA Tool is looked at, this represents income at the 46</w:t>
      </w:r>
      <w:r w:rsidRPr="0073558D">
        <w:rPr>
          <w:sz w:val="24"/>
          <w:szCs w:val="24"/>
          <w:vertAlign w:val="superscript"/>
        </w:rPr>
        <w:t>th</w:t>
      </w:r>
      <w:r w:rsidRPr="0073558D">
        <w:rPr>
          <w:sz w:val="24"/>
          <w:szCs w:val="24"/>
        </w:rPr>
        <w:t xml:space="preserve"> decile. This means that 45% of households in Falkirk would not be able to afford private sector rents in Falkirk.</w:t>
      </w:r>
    </w:p>
    <w:p w14:paraId="25FEA913" w14:textId="77777777" w:rsidR="002E3708" w:rsidRDefault="002E3708" w:rsidP="002E3708">
      <w:pPr>
        <w:rPr>
          <w:b/>
          <w:bCs/>
          <w:sz w:val="24"/>
          <w:szCs w:val="24"/>
        </w:rPr>
      </w:pPr>
    </w:p>
    <w:p w14:paraId="2E159E57" w14:textId="4665F50F" w:rsidR="002E3708" w:rsidRPr="00DE0BEE" w:rsidRDefault="002E3708" w:rsidP="00DE0BEE">
      <w:pPr>
        <w:pStyle w:val="Heading4"/>
        <w:rPr>
          <w:b/>
          <w:bCs/>
          <w:i w:val="0"/>
          <w:iCs w:val="0"/>
          <w:color w:val="auto"/>
        </w:rPr>
      </w:pPr>
      <w:r w:rsidRPr="00DE0BEE">
        <w:rPr>
          <w:b/>
          <w:bCs/>
          <w:i w:val="0"/>
          <w:iCs w:val="0"/>
          <w:color w:val="auto"/>
        </w:rPr>
        <w:t>Table 2.16: Affordability of renting for Lower Income Households by Housing Submarket Area</w:t>
      </w:r>
    </w:p>
    <w:tbl>
      <w:tblPr>
        <w:tblStyle w:val="GridTable1Light"/>
        <w:tblW w:w="8172" w:type="dxa"/>
        <w:tblLayout w:type="fixed"/>
        <w:tblLook w:val="04A0" w:firstRow="1" w:lastRow="0" w:firstColumn="1" w:lastColumn="0" w:noHBand="0" w:noVBand="1"/>
      </w:tblPr>
      <w:tblGrid>
        <w:gridCol w:w="3600"/>
        <w:gridCol w:w="1020"/>
        <w:gridCol w:w="1143"/>
        <w:gridCol w:w="1134"/>
        <w:gridCol w:w="1275"/>
      </w:tblGrid>
      <w:tr w:rsidR="002E3708" w:rsidRPr="00715959" w14:paraId="4F50E5AC" w14:textId="77777777" w:rsidTr="004A0285">
        <w:trPr>
          <w:cnfStyle w:val="100000000000" w:firstRow="1" w:lastRow="0" w:firstColumn="0" w:lastColumn="0" w:oddVBand="0" w:evenVBand="0" w:oddHBand="0"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3600" w:type="dxa"/>
            <w:hideMark/>
          </w:tcPr>
          <w:p w14:paraId="0E684AF2" w14:textId="77777777" w:rsidR="002E3708" w:rsidRPr="00715959" w:rsidRDefault="002E3708" w:rsidP="00C66076">
            <w:pPr>
              <w:rPr>
                <w:rFonts w:ascii="Calibri" w:eastAsia="Times New Roman" w:hAnsi="Calibri" w:cs="Calibri"/>
                <w:b w:val="0"/>
                <w:bCs w:val="0"/>
                <w:lang w:eastAsia="en-GB"/>
              </w:rPr>
            </w:pPr>
            <w:r w:rsidRPr="00715959">
              <w:rPr>
                <w:rFonts w:ascii="Calibri" w:eastAsia="Times New Roman" w:hAnsi="Calibri" w:cs="Calibri"/>
                <w:lang w:eastAsia="en-GB"/>
              </w:rPr>
              <w:t>Area</w:t>
            </w:r>
          </w:p>
        </w:tc>
        <w:tc>
          <w:tcPr>
            <w:tcW w:w="1020" w:type="dxa"/>
            <w:hideMark/>
          </w:tcPr>
          <w:p w14:paraId="520FE980" w14:textId="77777777" w:rsidR="002E3708" w:rsidRPr="0071595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15959">
              <w:rPr>
                <w:rFonts w:ascii="Calibri" w:eastAsia="Times New Roman" w:hAnsi="Calibri" w:cs="Calibri"/>
                <w:lang w:eastAsia="en-GB"/>
              </w:rPr>
              <w:t>Average Rent per Month</w:t>
            </w:r>
          </w:p>
        </w:tc>
        <w:tc>
          <w:tcPr>
            <w:tcW w:w="1143" w:type="dxa"/>
            <w:hideMark/>
          </w:tcPr>
          <w:p w14:paraId="477DA732" w14:textId="77777777" w:rsidR="002E3708" w:rsidRPr="0071595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15959">
              <w:rPr>
                <w:rFonts w:ascii="Calibri" w:eastAsia="Times New Roman" w:hAnsi="Calibri" w:cs="Calibri"/>
                <w:lang w:eastAsia="en-GB"/>
              </w:rPr>
              <w:t>Average rent per Year</w:t>
            </w:r>
          </w:p>
        </w:tc>
        <w:tc>
          <w:tcPr>
            <w:tcW w:w="1134" w:type="dxa"/>
            <w:hideMark/>
          </w:tcPr>
          <w:p w14:paraId="3A83FEE2" w14:textId="77777777" w:rsidR="002E3708" w:rsidRPr="0071595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15959">
              <w:rPr>
                <w:rFonts w:ascii="Calibri" w:eastAsia="Times New Roman" w:hAnsi="Calibri" w:cs="Calibri"/>
                <w:lang w:eastAsia="en-GB"/>
              </w:rPr>
              <w:t>LQ Income</w:t>
            </w:r>
          </w:p>
        </w:tc>
        <w:tc>
          <w:tcPr>
            <w:tcW w:w="1275" w:type="dxa"/>
            <w:hideMark/>
          </w:tcPr>
          <w:p w14:paraId="74D5F625" w14:textId="77777777" w:rsidR="002E3708" w:rsidRPr="0071595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15959">
              <w:rPr>
                <w:rFonts w:ascii="Calibri" w:eastAsia="Times New Roman" w:hAnsi="Calibri" w:cs="Calibri"/>
                <w:lang w:eastAsia="en-GB"/>
              </w:rPr>
              <w:t>% LQ income to housing costs</w:t>
            </w:r>
          </w:p>
        </w:tc>
      </w:tr>
      <w:tr w:rsidR="002E3708" w:rsidRPr="00715959" w14:paraId="23624765"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6D87D79D"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Braes &amp; Rural South</w:t>
            </w:r>
          </w:p>
        </w:tc>
        <w:tc>
          <w:tcPr>
            <w:tcW w:w="1020" w:type="dxa"/>
            <w:noWrap/>
            <w:hideMark/>
          </w:tcPr>
          <w:p w14:paraId="0F67A3F7"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566 </w:t>
            </w:r>
          </w:p>
        </w:tc>
        <w:tc>
          <w:tcPr>
            <w:tcW w:w="1143" w:type="dxa"/>
            <w:noWrap/>
            <w:hideMark/>
          </w:tcPr>
          <w:p w14:paraId="1609ED03"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6,792</w:t>
            </w:r>
          </w:p>
        </w:tc>
        <w:tc>
          <w:tcPr>
            <w:tcW w:w="1134" w:type="dxa"/>
            <w:noWrap/>
            <w:hideMark/>
          </w:tcPr>
          <w:p w14:paraId="15D63AFF"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£19,760</w:t>
            </w:r>
          </w:p>
        </w:tc>
        <w:tc>
          <w:tcPr>
            <w:tcW w:w="1275" w:type="dxa"/>
            <w:noWrap/>
            <w:hideMark/>
          </w:tcPr>
          <w:p w14:paraId="56A2173C"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34%</w:t>
            </w:r>
          </w:p>
        </w:tc>
      </w:tr>
      <w:tr w:rsidR="002E3708" w:rsidRPr="00715959" w14:paraId="49B154F3"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0C59A511"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Falkirk</w:t>
            </w:r>
          </w:p>
        </w:tc>
        <w:tc>
          <w:tcPr>
            <w:tcW w:w="1020" w:type="dxa"/>
            <w:noWrap/>
            <w:hideMark/>
          </w:tcPr>
          <w:p w14:paraId="661E3991"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496 </w:t>
            </w:r>
          </w:p>
        </w:tc>
        <w:tc>
          <w:tcPr>
            <w:tcW w:w="1143" w:type="dxa"/>
            <w:noWrap/>
            <w:hideMark/>
          </w:tcPr>
          <w:p w14:paraId="309358F4"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5,952</w:t>
            </w:r>
          </w:p>
        </w:tc>
        <w:tc>
          <w:tcPr>
            <w:tcW w:w="1134" w:type="dxa"/>
            <w:noWrap/>
            <w:hideMark/>
          </w:tcPr>
          <w:p w14:paraId="1FC843FC"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£14,560</w:t>
            </w:r>
          </w:p>
        </w:tc>
        <w:tc>
          <w:tcPr>
            <w:tcW w:w="1275" w:type="dxa"/>
            <w:noWrap/>
            <w:hideMark/>
          </w:tcPr>
          <w:p w14:paraId="60E4EEFD"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41</w:t>
            </w:r>
            <w:r>
              <w:rPr>
                <w:rFonts w:ascii="Calibri" w:eastAsia="Times New Roman" w:hAnsi="Calibri" w:cs="Calibri"/>
                <w:lang w:eastAsia="en-GB"/>
              </w:rPr>
              <w:t>%</w:t>
            </w:r>
          </w:p>
        </w:tc>
      </w:tr>
      <w:tr w:rsidR="002E3708" w:rsidRPr="00715959" w14:paraId="643A3B11"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3314BD7A"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Denny &amp; Bonnybridge</w:t>
            </w:r>
          </w:p>
        </w:tc>
        <w:tc>
          <w:tcPr>
            <w:tcW w:w="1020" w:type="dxa"/>
            <w:noWrap/>
            <w:hideMark/>
          </w:tcPr>
          <w:p w14:paraId="3DB5CAEF"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666 </w:t>
            </w:r>
          </w:p>
        </w:tc>
        <w:tc>
          <w:tcPr>
            <w:tcW w:w="1143" w:type="dxa"/>
            <w:noWrap/>
            <w:hideMark/>
          </w:tcPr>
          <w:p w14:paraId="023715F5"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7,992</w:t>
            </w:r>
          </w:p>
        </w:tc>
        <w:tc>
          <w:tcPr>
            <w:tcW w:w="1134" w:type="dxa"/>
            <w:noWrap/>
            <w:hideMark/>
          </w:tcPr>
          <w:p w14:paraId="16521765"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£15,080</w:t>
            </w:r>
          </w:p>
        </w:tc>
        <w:tc>
          <w:tcPr>
            <w:tcW w:w="1275" w:type="dxa"/>
            <w:noWrap/>
            <w:hideMark/>
          </w:tcPr>
          <w:p w14:paraId="66584ACB"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53</w:t>
            </w:r>
            <w:r>
              <w:rPr>
                <w:rFonts w:ascii="Calibri" w:eastAsia="Times New Roman" w:hAnsi="Calibri" w:cs="Calibri"/>
                <w:lang w:eastAsia="en-GB"/>
              </w:rPr>
              <w:t>%</w:t>
            </w:r>
          </w:p>
        </w:tc>
      </w:tr>
      <w:tr w:rsidR="002E3708" w:rsidRPr="00715959" w14:paraId="4FABEE0D"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28F8D58B"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Bo'ness</w:t>
            </w:r>
          </w:p>
        </w:tc>
        <w:tc>
          <w:tcPr>
            <w:tcW w:w="1020" w:type="dxa"/>
            <w:noWrap/>
            <w:hideMark/>
          </w:tcPr>
          <w:p w14:paraId="6D24EB38"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490 </w:t>
            </w:r>
          </w:p>
        </w:tc>
        <w:tc>
          <w:tcPr>
            <w:tcW w:w="1143" w:type="dxa"/>
            <w:noWrap/>
            <w:hideMark/>
          </w:tcPr>
          <w:p w14:paraId="3C60A640"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5,880</w:t>
            </w:r>
          </w:p>
        </w:tc>
        <w:tc>
          <w:tcPr>
            <w:tcW w:w="1134" w:type="dxa"/>
            <w:noWrap/>
            <w:hideMark/>
          </w:tcPr>
          <w:p w14:paraId="62D6B619"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£17,680</w:t>
            </w:r>
          </w:p>
        </w:tc>
        <w:tc>
          <w:tcPr>
            <w:tcW w:w="1275" w:type="dxa"/>
            <w:noWrap/>
            <w:hideMark/>
          </w:tcPr>
          <w:p w14:paraId="6214B68B"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33</w:t>
            </w:r>
            <w:r>
              <w:rPr>
                <w:rFonts w:ascii="Calibri" w:eastAsia="Times New Roman" w:hAnsi="Calibri" w:cs="Calibri"/>
                <w:lang w:eastAsia="en-GB"/>
              </w:rPr>
              <w:t>%</w:t>
            </w:r>
          </w:p>
        </w:tc>
      </w:tr>
      <w:tr w:rsidR="002E3708" w:rsidRPr="00715959" w14:paraId="14C7A22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11D856B8"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Grangemouth</w:t>
            </w:r>
          </w:p>
        </w:tc>
        <w:tc>
          <w:tcPr>
            <w:tcW w:w="1020" w:type="dxa"/>
            <w:noWrap/>
            <w:hideMark/>
          </w:tcPr>
          <w:p w14:paraId="33839D32"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524 </w:t>
            </w:r>
          </w:p>
        </w:tc>
        <w:tc>
          <w:tcPr>
            <w:tcW w:w="1143" w:type="dxa"/>
            <w:noWrap/>
            <w:hideMark/>
          </w:tcPr>
          <w:p w14:paraId="5B326486"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6,288</w:t>
            </w:r>
          </w:p>
        </w:tc>
        <w:tc>
          <w:tcPr>
            <w:tcW w:w="1134" w:type="dxa"/>
            <w:noWrap/>
            <w:hideMark/>
          </w:tcPr>
          <w:p w14:paraId="37474EF5"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£13,000</w:t>
            </w:r>
          </w:p>
        </w:tc>
        <w:tc>
          <w:tcPr>
            <w:tcW w:w="1275" w:type="dxa"/>
            <w:noWrap/>
            <w:hideMark/>
          </w:tcPr>
          <w:p w14:paraId="45ACE485"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48</w:t>
            </w:r>
            <w:r>
              <w:rPr>
                <w:rFonts w:ascii="Calibri" w:eastAsia="Times New Roman" w:hAnsi="Calibri" w:cs="Calibri"/>
                <w:lang w:eastAsia="en-GB"/>
              </w:rPr>
              <w:t>%</w:t>
            </w:r>
          </w:p>
        </w:tc>
      </w:tr>
      <w:tr w:rsidR="002E3708" w:rsidRPr="00715959" w14:paraId="5975D482"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49A471DB"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Stenhousemuir Larbert &amp; Rural North</w:t>
            </w:r>
          </w:p>
        </w:tc>
        <w:tc>
          <w:tcPr>
            <w:tcW w:w="1020" w:type="dxa"/>
            <w:noWrap/>
            <w:hideMark/>
          </w:tcPr>
          <w:p w14:paraId="44B0C788"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637 </w:t>
            </w:r>
          </w:p>
        </w:tc>
        <w:tc>
          <w:tcPr>
            <w:tcW w:w="1143" w:type="dxa"/>
            <w:noWrap/>
            <w:hideMark/>
          </w:tcPr>
          <w:p w14:paraId="4CE3989A"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7,644</w:t>
            </w:r>
          </w:p>
        </w:tc>
        <w:tc>
          <w:tcPr>
            <w:tcW w:w="1134" w:type="dxa"/>
            <w:noWrap/>
            <w:hideMark/>
          </w:tcPr>
          <w:p w14:paraId="526230DF"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£19,760</w:t>
            </w:r>
          </w:p>
        </w:tc>
        <w:tc>
          <w:tcPr>
            <w:tcW w:w="1275" w:type="dxa"/>
            <w:noWrap/>
            <w:hideMark/>
          </w:tcPr>
          <w:p w14:paraId="1BF9CE8E"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39</w:t>
            </w:r>
            <w:r>
              <w:rPr>
                <w:rFonts w:ascii="Calibri" w:eastAsia="Times New Roman" w:hAnsi="Calibri" w:cs="Calibri"/>
                <w:lang w:eastAsia="en-GB"/>
              </w:rPr>
              <w:t>%</w:t>
            </w:r>
          </w:p>
        </w:tc>
      </w:tr>
      <w:tr w:rsidR="002E3708" w:rsidRPr="00715959" w14:paraId="1D3BF9EA"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18665E8A" w14:textId="77777777" w:rsidR="002E3708" w:rsidRPr="00715959" w:rsidRDefault="002E3708" w:rsidP="00C66076">
            <w:pPr>
              <w:rPr>
                <w:rFonts w:ascii="Calibri" w:eastAsia="Times New Roman" w:hAnsi="Calibri" w:cs="Calibri"/>
                <w:b w:val="0"/>
                <w:bCs w:val="0"/>
                <w:lang w:eastAsia="en-GB"/>
              </w:rPr>
            </w:pPr>
            <w:r w:rsidRPr="00715959">
              <w:rPr>
                <w:rFonts w:ascii="Calibri" w:eastAsia="Times New Roman" w:hAnsi="Calibri" w:cs="Calibri"/>
                <w:lang w:eastAsia="en-GB"/>
              </w:rPr>
              <w:t>Overall</w:t>
            </w:r>
          </w:p>
        </w:tc>
        <w:tc>
          <w:tcPr>
            <w:tcW w:w="1020" w:type="dxa"/>
            <w:noWrap/>
            <w:hideMark/>
          </w:tcPr>
          <w:p w14:paraId="2A458969"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Pr>
                <w:rFonts w:ascii="Calibri" w:eastAsia="Times New Roman" w:hAnsi="Calibri" w:cs="Calibri"/>
                <w:b/>
                <w:bCs/>
                <w:lang w:eastAsia="en-GB"/>
              </w:rPr>
              <w:t>£</w:t>
            </w:r>
            <w:r w:rsidRPr="00715959">
              <w:rPr>
                <w:rFonts w:ascii="Calibri" w:eastAsia="Times New Roman" w:hAnsi="Calibri" w:cs="Calibri"/>
                <w:b/>
                <w:bCs/>
                <w:lang w:eastAsia="en-GB"/>
              </w:rPr>
              <w:t xml:space="preserve">530 </w:t>
            </w:r>
          </w:p>
        </w:tc>
        <w:tc>
          <w:tcPr>
            <w:tcW w:w="1143" w:type="dxa"/>
            <w:noWrap/>
            <w:hideMark/>
          </w:tcPr>
          <w:p w14:paraId="48B53A3D"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Pr>
                <w:rFonts w:ascii="Calibri" w:eastAsia="Times New Roman" w:hAnsi="Calibri" w:cs="Calibri"/>
                <w:b/>
                <w:bCs/>
                <w:lang w:eastAsia="en-GB"/>
              </w:rPr>
              <w:t>£</w:t>
            </w:r>
            <w:r w:rsidRPr="00715959">
              <w:rPr>
                <w:rFonts w:ascii="Calibri" w:eastAsia="Times New Roman" w:hAnsi="Calibri" w:cs="Calibri"/>
                <w:b/>
                <w:bCs/>
                <w:lang w:eastAsia="en-GB"/>
              </w:rPr>
              <w:t>6,360</w:t>
            </w:r>
          </w:p>
        </w:tc>
        <w:tc>
          <w:tcPr>
            <w:tcW w:w="1134" w:type="dxa"/>
            <w:noWrap/>
            <w:hideMark/>
          </w:tcPr>
          <w:p w14:paraId="6B881FBB"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15959">
              <w:rPr>
                <w:rFonts w:ascii="Calibri" w:eastAsia="Times New Roman" w:hAnsi="Calibri" w:cs="Calibri"/>
                <w:b/>
                <w:bCs/>
                <w:lang w:eastAsia="en-GB"/>
              </w:rPr>
              <w:t>£16,640</w:t>
            </w:r>
          </w:p>
        </w:tc>
        <w:tc>
          <w:tcPr>
            <w:tcW w:w="1275" w:type="dxa"/>
            <w:noWrap/>
            <w:hideMark/>
          </w:tcPr>
          <w:p w14:paraId="60364683"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15959">
              <w:rPr>
                <w:rFonts w:ascii="Calibri" w:eastAsia="Times New Roman" w:hAnsi="Calibri" w:cs="Calibri"/>
                <w:b/>
                <w:bCs/>
                <w:lang w:eastAsia="en-GB"/>
              </w:rPr>
              <w:t>38</w:t>
            </w:r>
            <w:r>
              <w:rPr>
                <w:rFonts w:ascii="Calibri" w:eastAsia="Times New Roman" w:hAnsi="Calibri" w:cs="Calibri"/>
                <w:b/>
                <w:bCs/>
                <w:lang w:eastAsia="en-GB"/>
              </w:rPr>
              <w:t>%</w:t>
            </w:r>
          </w:p>
        </w:tc>
      </w:tr>
    </w:tbl>
    <w:p w14:paraId="20EF562F" w14:textId="77777777" w:rsidR="002E3708" w:rsidRPr="00CB792C" w:rsidRDefault="002E3708" w:rsidP="002E3708">
      <w:pPr>
        <w:rPr>
          <w:sz w:val="18"/>
          <w:szCs w:val="18"/>
        </w:rPr>
      </w:pPr>
      <w:r w:rsidRPr="00CB792C">
        <w:rPr>
          <w:sz w:val="18"/>
          <w:szCs w:val="18"/>
        </w:rPr>
        <w:t>Source: Falkirk Private rented database, HNDA Tool</w:t>
      </w:r>
    </w:p>
    <w:p w14:paraId="23430152" w14:textId="50772860" w:rsidR="002E3708" w:rsidRPr="00DE0BEE" w:rsidRDefault="002E3708" w:rsidP="00DE0BEE">
      <w:pPr>
        <w:pStyle w:val="Heading3"/>
        <w:rPr>
          <w:b/>
          <w:bCs/>
          <w:color w:val="auto"/>
        </w:rPr>
      </w:pPr>
      <w:r w:rsidRPr="00DE0BEE">
        <w:rPr>
          <w:b/>
          <w:bCs/>
          <w:color w:val="auto"/>
        </w:rPr>
        <w:t>Falkirk Council Rents</w:t>
      </w:r>
    </w:p>
    <w:p w14:paraId="45BDE05F" w14:textId="0654C23F" w:rsidR="00F167DD" w:rsidRPr="00DE0BEE" w:rsidRDefault="002E3708" w:rsidP="002E3708">
      <w:pPr>
        <w:rPr>
          <w:sz w:val="24"/>
          <w:szCs w:val="24"/>
        </w:rPr>
      </w:pPr>
      <w:bookmarkStart w:id="16" w:name="_Hlk69118097"/>
      <w:r>
        <w:rPr>
          <w:sz w:val="24"/>
          <w:szCs w:val="24"/>
        </w:rPr>
        <w:t>Falkirk Council has the 6</w:t>
      </w:r>
      <w:r w:rsidRPr="00333309">
        <w:rPr>
          <w:sz w:val="24"/>
          <w:szCs w:val="24"/>
          <w:vertAlign w:val="superscript"/>
        </w:rPr>
        <w:t>th</w:t>
      </w:r>
      <w:r>
        <w:rPr>
          <w:sz w:val="24"/>
          <w:szCs w:val="24"/>
        </w:rPr>
        <w:t xml:space="preserve"> lowest average rent of all the local authorities in Scotland</w:t>
      </w:r>
      <w:bookmarkEnd w:id="16"/>
      <w:r>
        <w:rPr>
          <w:sz w:val="24"/>
          <w:szCs w:val="24"/>
        </w:rPr>
        <w:t xml:space="preserve">. Table 2.17 shows Falkirk Council rents by property size over the last five years. It highlights that the highest rent increase has been seen in one and two-bedroom properties where rents have increased by 22% and the lowest for four-bedroom properties where the rent has increased by 15%. </w:t>
      </w:r>
    </w:p>
    <w:p w14:paraId="7F3EC2A6" w14:textId="7CAC966B" w:rsidR="002E3708" w:rsidRPr="00DE0BEE" w:rsidRDefault="002E3708" w:rsidP="00DE0BEE">
      <w:pPr>
        <w:pStyle w:val="Heading4"/>
        <w:rPr>
          <w:b/>
          <w:bCs/>
          <w:i w:val="0"/>
          <w:iCs w:val="0"/>
          <w:color w:val="auto"/>
        </w:rPr>
      </w:pPr>
      <w:r w:rsidRPr="00DE0BEE">
        <w:rPr>
          <w:b/>
          <w:bCs/>
          <w:i w:val="0"/>
          <w:iCs w:val="0"/>
          <w:color w:val="auto"/>
        </w:rPr>
        <w:t>Table 2.17: Falkirk Council rents by Bedroom Size 2015-2020</w:t>
      </w:r>
    </w:p>
    <w:tbl>
      <w:tblPr>
        <w:tblStyle w:val="GridTable1Light"/>
        <w:tblW w:w="7889" w:type="dxa"/>
        <w:tblLayout w:type="fixed"/>
        <w:tblLook w:val="04A0" w:firstRow="1" w:lastRow="0" w:firstColumn="1" w:lastColumn="0" w:noHBand="0" w:noVBand="1"/>
      </w:tblPr>
      <w:tblGrid>
        <w:gridCol w:w="1510"/>
        <w:gridCol w:w="1134"/>
        <w:gridCol w:w="992"/>
        <w:gridCol w:w="993"/>
        <w:gridCol w:w="1134"/>
        <w:gridCol w:w="992"/>
        <w:gridCol w:w="1134"/>
      </w:tblGrid>
      <w:tr w:rsidR="002E3708" w:rsidRPr="00ED4520" w14:paraId="23B7E32C" w14:textId="77777777" w:rsidTr="004A0285">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5BE5976" w14:textId="77777777" w:rsidR="002E3708" w:rsidRPr="004E64D9" w:rsidRDefault="002E3708" w:rsidP="00C66076">
            <w:pPr>
              <w:jc w:val="center"/>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Bedrooms</w:t>
            </w:r>
          </w:p>
        </w:tc>
        <w:tc>
          <w:tcPr>
            <w:tcW w:w="1134" w:type="dxa"/>
            <w:noWrap/>
            <w:hideMark/>
          </w:tcPr>
          <w:p w14:paraId="127AC0C9"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15/16</w:t>
            </w:r>
          </w:p>
        </w:tc>
        <w:tc>
          <w:tcPr>
            <w:tcW w:w="992" w:type="dxa"/>
            <w:noWrap/>
            <w:hideMark/>
          </w:tcPr>
          <w:p w14:paraId="0A42AC59"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16/17</w:t>
            </w:r>
          </w:p>
        </w:tc>
        <w:tc>
          <w:tcPr>
            <w:tcW w:w="993" w:type="dxa"/>
            <w:noWrap/>
            <w:hideMark/>
          </w:tcPr>
          <w:p w14:paraId="3ADA9731"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17/18</w:t>
            </w:r>
          </w:p>
        </w:tc>
        <w:tc>
          <w:tcPr>
            <w:tcW w:w="1134" w:type="dxa"/>
            <w:noWrap/>
            <w:hideMark/>
          </w:tcPr>
          <w:p w14:paraId="6EE709DD"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18/19</w:t>
            </w:r>
          </w:p>
        </w:tc>
        <w:tc>
          <w:tcPr>
            <w:tcW w:w="992" w:type="dxa"/>
            <w:noWrap/>
            <w:hideMark/>
          </w:tcPr>
          <w:p w14:paraId="30726609"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19/20</w:t>
            </w:r>
          </w:p>
        </w:tc>
        <w:tc>
          <w:tcPr>
            <w:tcW w:w="1134" w:type="dxa"/>
            <w:hideMark/>
          </w:tcPr>
          <w:p w14:paraId="2FC13FC3"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 Increase In 5 Years</w:t>
            </w:r>
          </w:p>
        </w:tc>
      </w:tr>
      <w:tr w:rsidR="002E3708" w:rsidRPr="00ED4520" w14:paraId="1C843629"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092E5D3" w14:textId="77777777" w:rsidR="002E3708" w:rsidRPr="00ED4E30" w:rsidRDefault="002E3708" w:rsidP="00C66076">
            <w:pPr>
              <w:jc w:val="cente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1</w:t>
            </w:r>
          </w:p>
        </w:tc>
        <w:tc>
          <w:tcPr>
            <w:tcW w:w="1134" w:type="dxa"/>
            <w:noWrap/>
            <w:hideMark/>
          </w:tcPr>
          <w:p w14:paraId="7E87BD7E"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£42.36</w:t>
            </w:r>
          </w:p>
        </w:tc>
        <w:tc>
          <w:tcPr>
            <w:tcW w:w="992" w:type="dxa"/>
            <w:noWrap/>
            <w:hideMark/>
          </w:tcPr>
          <w:p w14:paraId="387D95EB"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£43.77</w:t>
            </w:r>
          </w:p>
        </w:tc>
        <w:tc>
          <w:tcPr>
            <w:tcW w:w="993" w:type="dxa"/>
            <w:noWrap/>
            <w:hideMark/>
          </w:tcPr>
          <w:p w14:paraId="44ED17A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£46.32</w:t>
            </w:r>
          </w:p>
        </w:tc>
        <w:tc>
          <w:tcPr>
            <w:tcW w:w="1134" w:type="dxa"/>
            <w:noWrap/>
            <w:hideMark/>
          </w:tcPr>
          <w:p w14:paraId="56B28112"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£48.25</w:t>
            </w:r>
          </w:p>
        </w:tc>
        <w:tc>
          <w:tcPr>
            <w:tcW w:w="992" w:type="dxa"/>
            <w:noWrap/>
            <w:hideMark/>
          </w:tcPr>
          <w:p w14:paraId="190E69FB"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£51.62</w:t>
            </w:r>
          </w:p>
        </w:tc>
        <w:tc>
          <w:tcPr>
            <w:tcW w:w="1134" w:type="dxa"/>
            <w:noWrap/>
            <w:hideMark/>
          </w:tcPr>
          <w:p w14:paraId="59047EE0"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22%</w:t>
            </w:r>
          </w:p>
        </w:tc>
      </w:tr>
      <w:tr w:rsidR="002E3708" w:rsidRPr="00ED4520" w14:paraId="73C93E9D"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71E941F" w14:textId="77777777" w:rsidR="002E3708" w:rsidRPr="00ED4E30" w:rsidRDefault="002E3708" w:rsidP="00C66076">
            <w:pPr>
              <w:jc w:val="cente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2</w:t>
            </w:r>
          </w:p>
        </w:tc>
        <w:tc>
          <w:tcPr>
            <w:tcW w:w="1134" w:type="dxa"/>
            <w:noWrap/>
            <w:hideMark/>
          </w:tcPr>
          <w:p w14:paraId="0B2518D8"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£47.70</w:t>
            </w:r>
          </w:p>
        </w:tc>
        <w:tc>
          <w:tcPr>
            <w:tcW w:w="992" w:type="dxa"/>
            <w:noWrap/>
            <w:hideMark/>
          </w:tcPr>
          <w:p w14:paraId="2936D70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£51.29</w:t>
            </w:r>
          </w:p>
        </w:tc>
        <w:tc>
          <w:tcPr>
            <w:tcW w:w="993" w:type="dxa"/>
            <w:noWrap/>
            <w:hideMark/>
          </w:tcPr>
          <w:p w14:paraId="37E523F4"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£53.04</w:t>
            </w:r>
          </w:p>
        </w:tc>
        <w:tc>
          <w:tcPr>
            <w:tcW w:w="1134" w:type="dxa"/>
            <w:noWrap/>
            <w:hideMark/>
          </w:tcPr>
          <w:p w14:paraId="6CA128B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£54.99</w:t>
            </w:r>
          </w:p>
        </w:tc>
        <w:tc>
          <w:tcPr>
            <w:tcW w:w="992" w:type="dxa"/>
            <w:noWrap/>
            <w:hideMark/>
          </w:tcPr>
          <w:p w14:paraId="7DA510C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£58.19</w:t>
            </w:r>
          </w:p>
        </w:tc>
        <w:tc>
          <w:tcPr>
            <w:tcW w:w="1134" w:type="dxa"/>
            <w:noWrap/>
            <w:hideMark/>
          </w:tcPr>
          <w:p w14:paraId="4082C4EB"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22%</w:t>
            </w:r>
          </w:p>
        </w:tc>
      </w:tr>
      <w:tr w:rsidR="002E3708" w:rsidRPr="00ED4520" w14:paraId="42055D7C"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A7405AC" w14:textId="77777777" w:rsidR="002E3708" w:rsidRPr="00ED4E30" w:rsidRDefault="002E3708" w:rsidP="00C66076">
            <w:pPr>
              <w:jc w:val="cente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3</w:t>
            </w:r>
          </w:p>
        </w:tc>
        <w:tc>
          <w:tcPr>
            <w:tcW w:w="1134" w:type="dxa"/>
            <w:noWrap/>
            <w:hideMark/>
          </w:tcPr>
          <w:p w14:paraId="200A5C0C"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£57.74</w:t>
            </w:r>
          </w:p>
        </w:tc>
        <w:tc>
          <w:tcPr>
            <w:tcW w:w="992" w:type="dxa"/>
            <w:noWrap/>
            <w:hideMark/>
          </w:tcPr>
          <w:p w14:paraId="4879F38D"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£60.74</w:t>
            </w:r>
          </w:p>
        </w:tc>
        <w:tc>
          <w:tcPr>
            <w:tcW w:w="993" w:type="dxa"/>
            <w:noWrap/>
            <w:hideMark/>
          </w:tcPr>
          <w:p w14:paraId="09815519"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£62.95</w:t>
            </w:r>
          </w:p>
        </w:tc>
        <w:tc>
          <w:tcPr>
            <w:tcW w:w="1134" w:type="dxa"/>
            <w:noWrap/>
            <w:hideMark/>
          </w:tcPr>
          <w:p w14:paraId="41AA50A3"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£65.37</w:t>
            </w:r>
          </w:p>
        </w:tc>
        <w:tc>
          <w:tcPr>
            <w:tcW w:w="992" w:type="dxa"/>
            <w:noWrap/>
            <w:hideMark/>
          </w:tcPr>
          <w:p w14:paraId="3DE44BAA"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£68.09</w:t>
            </w:r>
          </w:p>
        </w:tc>
        <w:tc>
          <w:tcPr>
            <w:tcW w:w="1134" w:type="dxa"/>
            <w:noWrap/>
            <w:hideMark/>
          </w:tcPr>
          <w:p w14:paraId="7A379969"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18%</w:t>
            </w:r>
          </w:p>
        </w:tc>
      </w:tr>
      <w:tr w:rsidR="002E3708" w:rsidRPr="00ED4520" w14:paraId="34D01D92"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2E04020" w14:textId="77777777" w:rsidR="002E3708" w:rsidRPr="00ED4E30" w:rsidRDefault="002E3708" w:rsidP="00C66076">
            <w:pPr>
              <w:jc w:val="cente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4</w:t>
            </w:r>
          </w:p>
        </w:tc>
        <w:tc>
          <w:tcPr>
            <w:tcW w:w="1134" w:type="dxa"/>
            <w:noWrap/>
            <w:hideMark/>
          </w:tcPr>
          <w:p w14:paraId="500902E9"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£65.98</w:t>
            </w:r>
          </w:p>
        </w:tc>
        <w:tc>
          <w:tcPr>
            <w:tcW w:w="992" w:type="dxa"/>
            <w:noWrap/>
            <w:hideMark/>
          </w:tcPr>
          <w:p w14:paraId="04C18515"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£68.62</w:t>
            </w:r>
          </w:p>
        </w:tc>
        <w:tc>
          <w:tcPr>
            <w:tcW w:w="993" w:type="dxa"/>
            <w:noWrap/>
            <w:hideMark/>
          </w:tcPr>
          <w:p w14:paraId="0F1B2157"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£71.10</w:t>
            </w:r>
          </w:p>
        </w:tc>
        <w:tc>
          <w:tcPr>
            <w:tcW w:w="1134" w:type="dxa"/>
            <w:noWrap/>
            <w:hideMark/>
          </w:tcPr>
          <w:p w14:paraId="1EDACE9D"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£73.73</w:t>
            </w:r>
          </w:p>
        </w:tc>
        <w:tc>
          <w:tcPr>
            <w:tcW w:w="992" w:type="dxa"/>
            <w:noWrap/>
            <w:hideMark/>
          </w:tcPr>
          <w:p w14:paraId="4B3525DD"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£76.13</w:t>
            </w:r>
          </w:p>
        </w:tc>
        <w:tc>
          <w:tcPr>
            <w:tcW w:w="1134" w:type="dxa"/>
            <w:noWrap/>
            <w:hideMark/>
          </w:tcPr>
          <w:p w14:paraId="50FA7E67"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15%</w:t>
            </w:r>
          </w:p>
        </w:tc>
      </w:tr>
      <w:tr w:rsidR="002E3708" w:rsidRPr="00ED4520" w14:paraId="2B058052"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F0B2FF3" w14:textId="77777777" w:rsidR="002E3708" w:rsidRPr="00ED4E30" w:rsidRDefault="002E3708" w:rsidP="00C66076">
            <w:pPr>
              <w:jc w:val="cente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5</w:t>
            </w:r>
          </w:p>
        </w:tc>
        <w:tc>
          <w:tcPr>
            <w:tcW w:w="1134" w:type="dxa"/>
            <w:noWrap/>
            <w:hideMark/>
          </w:tcPr>
          <w:p w14:paraId="5B3B42C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£75.40</w:t>
            </w:r>
          </w:p>
        </w:tc>
        <w:tc>
          <w:tcPr>
            <w:tcW w:w="992" w:type="dxa"/>
            <w:noWrap/>
            <w:hideMark/>
          </w:tcPr>
          <w:p w14:paraId="0B7EEE9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£78.27</w:t>
            </w:r>
          </w:p>
        </w:tc>
        <w:tc>
          <w:tcPr>
            <w:tcW w:w="993" w:type="dxa"/>
            <w:noWrap/>
            <w:hideMark/>
          </w:tcPr>
          <w:p w14:paraId="1F950110"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£81.53</w:t>
            </w:r>
          </w:p>
        </w:tc>
        <w:tc>
          <w:tcPr>
            <w:tcW w:w="1134" w:type="dxa"/>
            <w:noWrap/>
            <w:hideMark/>
          </w:tcPr>
          <w:p w14:paraId="3256783D"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£84.44</w:t>
            </w:r>
          </w:p>
        </w:tc>
        <w:tc>
          <w:tcPr>
            <w:tcW w:w="992" w:type="dxa"/>
            <w:noWrap/>
            <w:hideMark/>
          </w:tcPr>
          <w:p w14:paraId="3A4F8331"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£87.35</w:t>
            </w:r>
          </w:p>
        </w:tc>
        <w:tc>
          <w:tcPr>
            <w:tcW w:w="1134" w:type="dxa"/>
            <w:noWrap/>
            <w:hideMark/>
          </w:tcPr>
          <w:p w14:paraId="1768D023"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16%</w:t>
            </w:r>
          </w:p>
        </w:tc>
      </w:tr>
    </w:tbl>
    <w:p w14:paraId="0D1886B6" w14:textId="77777777" w:rsidR="002E3708" w:rsidRDefault="002E3708" w:rsidP="002E3708">
      <w:pPr>
        <w:rPr>
          <w:b/>
          <w:bCs/>
          <w:sz w:val="24"/>
          <w:szCs w:val="24"/>
        </w:rPr>
      </w:pPr>
      <w:r w:rsidRPr="00657297">
        <w:rPr>
          <w:sz w:val="18"/>
          <w:szCs w:val="18"/>
        </w:rPr>
        <w:t>Source: Falkirk Council Information Systems</w:t>
      </w:r>
    </w:p>
    <w:p w14:paraId="26DCFAA0" w14:textId="0413752B" w:rsidR="002E3708" w:rsidRPr="00DE0BEE" w:rsidRDefault="002E3708" w:rsidP="00DE0BEE">
      <w:pPr>
        <w:pStyle w:val="Heading3"/>
        <w:rPr>
          <w:b/>
          <w:bCs/>
          <w:color w:val="auto"/>
        </w:rPr>
      </w:pPr>
      <w:r w:rsidRPr="00DE0BEE">
        <w:rPr>
          <w:b/>
          <w:bCs/>
          <w:color w:val="auto"/>
        </w:rPr>
        <w:t>RSL Rents</w:t>
      </w:r>
    </w:p>
    <w:p w14:paraId="0687A54B" w14:textId="77777777" w:rsidR="002E3708" w:rsidRDefault="002E3708" w:rsidP="002E3708">
      <w:pPr>
        <w:rPr>
          <w:sz w:val="24"/>
          <w:szCs w:val="24"/>
        </w:rPr>
      </w:pPr>
      <w:r w:rsidRPr="00AF36D9">
        <w:rPr>
          <w:sz w:val="24"/>
          <w:szCs w:val="24"/>
        </w:rPr>
        <w:t xml:space="preserve">Table </w:t>
      </w:r>
      <w:r>
        <w:rPr>
          <w:sz w:val="24"/>
          <w:szCs w:val="24"/>
        </w:rPr>
        <w:t>2.18</w:t>
      </w:r>
      <w:r w:rsidRPr="00AF36D9">
        <w:rPr>
          <w:sz w:val="24"/>
          <w:szCs w:val="24"/>
        </w:rPr>
        <w:t xml:space="preserve"> </w:t>
      </w:r>
      <w:r>
        <w:rPr>
          <w:sz w:val="24"/>
          <w:szCs w:val="24"/>
        </w:rPr>
        <w:t>shows the average weekly rent by general needs housing provider in the Council area. These are average rents for the provider’s stock in the Falkirk council area. It highlights that overall, Paragon Housing Association and Weslo Housing Management have the lowest average rent whereas Castle Rock Edinvar have the highest rents. Falkirk Council rents are lower than RSL rents across all property sizes.</w:t>
      </w:r>
    </w:p>
    <w:p w14:paraId="2652C5ED" w14:textId="77777777" w:rsidR="00DE0BEE" w:rsidRDefault="00DE0BEE" w:rsidP="00E22A2A">
      <w:pPr>
        <w:pStyle w:val="Heading4"/>
        <w:rPr>
          <w:color w:val="auto"/>
        </w:rPr>
      </w:pPr>
    </w:p>
    <w:p w14:paraId="31629F9A" w14:textId="7982B47B" w:rsidR="002E3708" w:rsidRPr="00DE0BEE" w:rsidRDefault="002E3708" w:rsidP="00E22A2A">
      <w:pPr>
        <w:pStyle w:val="Heading4"/>
        <w:rPr>
          <w:b/>
          <w:bCs/>
          <w:i w:val="0"/>
          <w:iCs w:val="0"/>
          <w:color w:val="auto"/>
        </w:rPr>
      </w:pPr>
      <w:r w:rsidRPr="00DE0BEE">
        <w:rPr>
          <w:b/>
          <w:bCs/>
          <w:i w:val="0"/>
          <w:iCs w:val="0"/>
          <w:color w:val="auto"/>
        </w:rPr>
        <w:t>Table 2.18: Average Weekly Rents 2019/20 for RSLs Providing General Needs Housing</w:t>
      </w:r>
    </w:p>
    <w:p w14:paraId="2F919C08" w14:textId="53AA3881" w:rsidR="002E3708" w:rsidRPr="00AF36D9" w:rsidRDefault="002E3708" w:rsidP="002E3708">
      <w:pPr>
        <w:rPr>
          <w:sz w:val="18"/>
          <w:szCs w:val="18"/>
        </w:rPr>
      </w:pPr>
    </w:p>
    <w:tbl>
      <w:tblPr>
        <w:tblStyle w:val="GridTable1Light"/>
        <w:tblW w:w="8182" w:type="dxa"/>
        <w:tblLayout w:type="fixed"/>
        <w:tblLook w:val="04A0" w:firstRow="1" w:lastRow="0" w:firstColumn="1" w:lastColumn="0" w:noHBand="0" w:noVBand="1"/>
      </w:tblPr>
      <w:tblGrid>
        <w:gridCol w:w="4140"/>
        <w:gridCol w:w="780"/>
        <w:gridCol w:w="700"/>
        <w:gridCol w:w="740"/>
        <w:gridCol w:w="780"/>
        <w:gridCol w:w="1042"/>
      </w:tblGrid>
      <w:tr w:rsidR="002E3708" w:rsidRPr="006032FB" w14:paraId="0D37C021" w14:textId="77777777" w:rsidTr="004A0285">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4140" w:type="dxa"/>
            <w:hideMark/>
          </w:tcPr>
          <w:p w14:paraId="001BA485" w14:textId="77777777" w:rsidR="002E3708" w:rsidRPr="006032FB" w:rsidRDefault="002E3708" w:rsidP="00C66076">
            <w:pPr>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 </w:t>
            </w:r>
          </w:p>
        </w:tc>
        <w:tc>
          <w:tcPr>
            <w:tcW w:w="780" w:type="dxa"/>
            <w:hideMark/>
          </w:tcPr>
          <w:p w14:paraId="3F832BFA" w14:textId="77777777" w:rsidR="002E3708" w:rsidRPr="006032FB"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 xml:space="preserve">1 </w:t>
            </w:r>
            <w:r w:rsidRPr="006032FB">
              <w:rPr>
                <w:rFonts w:ascii="Calibri" w:eastAsia="Times New Roman" w:hAnsi="Calibri" w:cs="Calibri"/>
                <w:color w:val="000000"/>
                <w:lang w:eastAsia="en-GB"/>
              </w:rPr>
              <w:br/>
              <w:t>bed</w:t>
            </w:r>
          </w:p>
        </w:tc>
        <w:tc>
          <w:tcPr>
            <w:tcW w:w="700" w:type="dxa"/>
            <w:hideMark/>
          </w:tcPr>
          <w:p w14:paraId="263AEF5D" w14:textId="77777777" w:rsidR="002E3708" w:rsidRPr="006032FB"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 xml:space="preserve">2 </w:t>
            </w:r>
            <w:r w:rsidRPr="006032FB">
              <w:rPr>
                <w:rFonts w:ascii="Calibri" w:eastAsia="Times New Roman" w:hAnsi="Calibri" w:cs="Calibri"/>
                <w:color w:val="000000"/>
                <w:lang w:eastAsia="en-GB"/>
              </w:rPr>
              <w:br/>
              <w:t>Bed</w:t>
            </w:r>
          </w:p>
        </w:tc>
        <w:tc>
          <w:tcPr>
            <w:tcW w:w="740" w:type="dxa"/>
            <w:hideMark/>
          </w:tcPr>
          <w:p w14:paraId="3DFD86F8" w14:textId="77777777" w:rsidR="002E3708" w:rsidRPr="006032FB"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 xml:space="preserve">3 </w:t>
            </w:r>
            <w:r w:rsidRPr="006032FB">
              <w:rPr>
                <w:rFonts w:ascii="Calibri" w:eastAsia="Times New Roman" w:hAnsi="Calibri" w:cs="Calibri"/>
                <w:color w:val="000000"/>
                <w:lang w:eastAsia="en-GB"/>
              </w:rPr>
              <w:br/>
              <w:t>Bed</w:t>
            </w:r>
          </w:p>
        </w:tc>
        <w:tc>
          <w:tcPr>
            <w:tcW w:w="780" w:type="dxa"/>
            <w:hideMark/>
          </w:tcPr>
          <w:p w14:paraId="422FBD2C" w14:textId="77777777" w:rsidR="002E3708" w:rsidRPr="006032FB"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 xml:space="preserve">4+ </w:t>
            </w:r>
            <w:r w:rsidRPr="006032FB">
              <w:rPr>
                <w:rFonts w:ascii="Calibri" w:eastAsia="Times New Roman" w:hAnsi="Calibri" w:cs="Calibri"/>
                <w:color w:val="000000"/>
                <w:lang w:eastAsia="en-GB"/>
              </w:rPr>
              <w:br/>
              <w:t>Bed</w:t>
            </w:r>
          </w:p>
        </w:tc>
        <w:tc>
          <w:tcPr>
            <w:tcW w:w="1042" w:type="dxa"/>
            <w:hideMark/>
          </w:tcPr>
          <w:p w14:paraId="3C791C19" w14:textId="77777777" w:rsidR="002E3708" w:rsidRPr="006032FB"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Overall Average Rent</w:t>
            </w:r>
          </w:p>
        </w:tc>
      </w:tr>
      <w:tr w:rsidR="002E3708" w:rsidRPr="006032FB" w14:paraId="235CEDB0"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2ED26BAF"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Castle Rock Edinvar Housing Association Ltd</w:t>
            </w:r>
          </w:p>
        </w:tc>
        <w:tc>
          <w:tcPr>
            <w:tcW w:w="780" w:type="dxa"/>
            <w:noWrap/>
            <w:hideMark/>
          </w:tcPr>
          <w:p w14:paraId="5979ED2B"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£87</w:t>
            </w:r>
          </w:p>
        </w:tc>
        <w:tc>
          <w:tcPr>
            <w:tcW w:w="700" w:type="dxa"/>
            <w:noWrap/>
            <w:hideMark/>
          </w:tcPr>
          <w:p w14:paraId="358C673C"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£93</w:t>
            </w:r>
          </w:p>
        </w:tc>
        <w:tc>
          <w:tcPr>
            <w:tcW w:w="740" w:type="dxa"/>
            <w:noWrap/>
            <w:hideMark/>
          </w:tcPr>
          <w:p w14:paraId="66612FC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£110</w:t>
            </w:r>
          </w:p>
        </w:tc>
        <w:tc>
          <w:tcPr>
            <w:tcW w:w="780" w:type="dxa"/>
            <w:noWrap/>
            <w:hideMark/>
          </w:tcPr>
          <w:p w14:paraId="3971D97A"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Null</w:t>
            </w:r>
          </w:p>
        </w:tc>
        <w:tc>
          <w:tcPr>
            <w:tcW w:w="1042" w:type="dxa"/>
            <w:hideMark/>
          </w:tcPr>
          <w:p w14:paraId="5FB0F968"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£93</w:t>
            </w:r>
          </w:p>
        </w:tc>
      </w:tr>
      <w:tr w:rsidR="002E3708" w:rsidRPr="006032FB" w14:paraId="2F510B59"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3F1749C9"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Kingdom Housing Association Ltd</w:t>
            </w:r>
          </w:p>
        </w:tc>
        <w:tc>
          <w:tcPr>
            <w:tcW w:w="780" w:type="dxa"/>
            <w:noWrap/>
            <w:hideMark/>
          </w:tcPr>
          <w:p w14:paraId="7B767D7B"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Null</w:t>
            </w:r>
          </w:p>
        </w:tc>
        <w:tc>
          <w:tcPr>
            <w:tcW w:w="700" w:type="dxa"/>
            <w:noWrap/>
            <w:hideMark/>
          </w:tcPr>
          <w:p w14:paraId="0BB8D33E"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£85</w:t>
            </w:r>
          </w:p>
        </w:tc>
        <w:tc>
          <w:tcPr>
            <w:tcW w:w="740" w:type="dxa"/>
            <w:noWrap/>
            <w:hideMark/>
          </w:tcPr>
          <w:p w14:paraId="4C8CB93B"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£99</w:t>
            </w:r>
          </w:p>
        </w:tc>
        <w:tc>
          <w:tcPr>
            <w:tcW w:w="780" w:type="dxa"/>
            <w:noWrap/>
            <w:hideMark/>
          </w:tcPr>
          <w:p w14:paraId="4DAADFC1"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Null</w:t>
            </w:r>
          </w:p>
        </w:tc>
        <w:tc>
          <w:tcPr>
            <w:tcW w:w="1042" w:type="dxa"/>
            <w:hideMark/>
          </w:tcPr>
          <w:p w14:paraId="2F56C85B"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£86</w:t>
            </w:r>
          </w:p>
        </w:tc>
      </w:tr>
      <w:tr w:rsidR="002E3708" w:rsidRPr="006032FB" w14:paraId="6FA6AB46"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532D2953"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Link Group Ltd</w:t>
            </w:r>
          </w:p>
        </w:tc>
        <w:tc>
          <w:tcPr>
            <w:tcW w:w="780" w:type="dxa"/>
            <w:noWrap/>
            <w:hideMark/>
          </w:tcPr>
          <w:p w14:paraId="069746BF"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£76</w:t>
            </w:r>
          </w:p>
        </w:tc>
        <w:tc>
          <w:tcPr>
            <w:tcW w:w="700" w:type="dxa"/>
            <w:noWrap/>
            <w:hideMark/>
          </w:tcPr>
          <w:p w14:paraId="7481CEF2"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£90</w:t>
            </w:r>
          </w:p>
        </w:tc>
        <w:tc>
          <w:tcPr>
            <w:tcW w:w="740" w:type="dxa"/>
            <w:noWrap/>
            <w:hideMark/>
          </w:tcPr>
          <w:p w14:paraId="32ED17A5"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£98</w:t>
            </w:r>
          </w:p>
        </w:tc>
        <w:tc>
          <w:tcPr>
            <w:tcW w:w="780" w:type="dxa"/>
            <w:noWrap/>
            <w:hideMark/>
          </w:tcPr>
          <w:p w14:paraId="4CB0E6FD"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£114</w:t>
            </w:r>
          </w:p>
        </w:tc>
        <w:tc>
          <w:tcPr>
            <w:tcW w:w="1042" w:type="dxa"/>
            <w:hideMark/>
          </w:tcPr>
          <w:p w14:paraId="399A4DC7"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£83</w:t>
            </w:r>
          </w:p>
        </w:tc>
      </w:tr>
      <w:tr w:rsidR="002E3708" w:rsidRPr="006032FB" w14:paraId="6BDD04C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6805906B"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Loretto Housing Association Ltd</w:t>
            </w:r>
          </w:p>
        </w:tc>
        <w:tc>
          <w:tcPr>
            <w:tcW w:w="780" w:type="dxa"/>
            <w:noWrap/>
            <w:hideMark/>
          </w:tcPr>
          <w:p w14:paraId="3882399B"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£90</w:t>
            </w:r>
          </w:p>
        </w:tc>
        <w:tc>
          <w:tcPr>
            <w:tcW w:w="700" w:type="dxa"/>
            <w:noWrap/>
            <w:hideMark/>
          </w:tcPr>
          <w:p w14:paraId="76E8B5E3"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£87</w:t>
            </w:r>
          </w:p>
        </w:tc>
        <w:tc>
          <w:tcPr>
            <w:tcW w:w="740" w:type="dxa"/>
            <w:noWrap/>
            <w:hideMark/>
          </w:tcPr>
          <w:p w14:paraId="5896C9B6"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£92</w:t>
            </w:r>
          </w:p>
        </w:tc>
        <w:tc>
          <w:tcPr>
            <w:tcW w:w="780" w:type="dxa"/>
            <w:noWrap/>
            <w:hideMark/>
          </w:tcPr>
          <w:p w14:paraId="2BC53BE3"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£108</w:t>
            </w:r>
          </w:p>
        </w:tc>
        <w:tc>
          <w:tcPr>
            <w:tcW w:w="1042" w:type="dxa"/>
            <w:hideMark/>
          </w:tcPr>
          <w:p w14:paraId="4897351A"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£91</w:t>
            </w:r>
          </w:p>
        </w:tc>
      </w:tr>
      <w:tr w:rsidR="002E3708" w:rsidRPr="006032FB" w14:paraId="6420C79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190D3A6F"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Paragon Housing Association Ltd</w:t>
            </w:r>
          </w:p>
        </w:tc>
        <w:tc>
          <w:tcPr>
            <w:tcW w:w="780" w:type="dxa"/>
            <w:noWrap/>
            <w:hideMark/>
          </w:tcPr>
          <w:p w14:paraId="2B877CC8"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£67</w:t>
            </w:r>
          </w:p>
        </w:tc>
        <w:tc>
          <w:tcPr>
            <w:tcW w:w="700" w:type="dxa"/>
            <w:noWrap/>
            <w:hideMark/>
          </w:tcPr>
          <w:p w14:paraId="07CAD0F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£76</w:t>
            </w:r>
          </w:p>
        </w:tc>
        <w:tc>
          <w:tcPr>
            <w:tcW w:w="740" w:type="dxa"/>
            <w:noWrap/>
            <w:hideMark/>
          </w:tcPr>
          <w:p w14:paraId="0ABE3738"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£87</w:t>
            </w:r>
          </w:p>
        </w:tc>
        <w:tc>
          <w:tcPr>
            <w:tcW w:w="780" w:type="dxa"/>
            <w:noWrap/>
            <w:hideMark/>
          </w:tcPr>
          <w:p w14:paraId="3E592361"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£109</w:t>
            </w:r>
          </w:p>
        </w:tc>
        <w:tc>
          <w:tcPr>
            <w:tcW w:w="1042" w:type="dxa"/>
            <w:hideMark/>
          </w:tcPr>
          <w:p w14:paraId="7CAF176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£79</w:t>
            </w:r>
          </w:p>
        </w:tc>
      </w:tr>
      <w:tr w:rsidR="002E3708" w:rsidRPr="006032FB" w14:paraId="1C383A98"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5895E6A9"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Weslo Housing Management</w:t>
            </w:r>
          </w:p>
        </w:tc>
        <w:tc>
          <w:tcPr>
            <w:tcW w:w="780" w:type="dxa"/>
            <w:noWrap/>
            <w:hideMark/>
          </w:tcPr>
          <w:p w14:paraId="09BED67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£71</w:t>
            </w:r>
          </w:p>
        </w:tc>
        <w:tc>
          <w:tcPr>
            <w:tcW w:w="700" w:type="dxa"/>
            <w:noWrap/>
            <w:hideMark/>
          </w:tcPr>
          <w:p w14:paraId="79352F85"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£78</w:t>
            </w:r>
          </w:p>
        </w:tc>
        <w:tc>
          <w:tcPr>
            <w:tcW w:w="740" w:type="dxa"/>
            <w:noWrap/>
            <w:hideMark/>
          </w:tcPr>
          <w:p w14:paraId="086D014C"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£86</w:t>
            </w:r>
          </w:p>
        </w:tc>
        <w:tc>
          <w:tcPr>
            <w:tcW w:w="780" w:type="dxa"/>
            <w:noWrap/>
            <w:hideMark/>
          </w:tcPr>
          <w:p w14:paraId="58D77D6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£111</w:t>
            </w:r>
          </w:p>
        </w:tc>
        <w:tc>
          <w:tcPr>
            <w:tcW w:w="1042" w:type="dxa"/>
            <w:hideMark/>
          </w:tcPr>
          <w:p w14:paraId="5DF1B1A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£82</w:t>
            </w:r>
          </w:p>
        </w:tc>
      </w:tr>
      <w:tr w:rsidR="002E3708" w:rsidRPr="006032FB" w14:paraId="4E281E5E"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342C892D"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Falkirk Council</w:t>
            </w:r>
          </w:p>
        </w:tc>
        <w:tc>
          <w:tcPr>
            <w:tcW w:w="780" w:type="dxa"/>
            <w:noWrap/>
            <w:hideMark/>
          </w:tcPr>
          <w:p w14:paraId="2B97406A"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£58</w:t>
            </w:r>
          </w:p>
        </w:tc>
        <w:tc>
          <w:tcPr>
            <w:tcW w:w="700" w:type="dxa"/>
            <w:noWrap/>
            <w:hideMark/>
          </w:tcPr>
          <w:p w14:paraId="648EFDC5"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£68</w:t>
            </w:r>
          </w:p>
        </w:tc>
        <w:tc>
          <w:tcPr>
            <w:tcW w:w="740" w:type="dxa"/>
            <w:noWrap/>
            <w:hideMark/>
          </w:tcPr>
          <w:p w14:paraId="5CAA518C"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£76</w:t>
            </w:r>
          </w:p>
        </w:tc>
        <w:tc>
          <w:tcPr>
            <w:tcW w:w="780" w:type="dxa"/>
            <w:noWrap/>
            <w:hideMark/>
          </w:tcPr>
          <w:p w14:paraId="0D073FAE"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£87</w:t>
            </w:r>
          </w:p>
        </w:tc>
        <w:tc>
          <w:tcPr>
            <w:tcW w:w="1042" w:type="dxa"/>
            <w:hideMark/>
          </w:tcPr>
          <w:p w14:paraId="6A22A53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£69</w:t>
            </w:r>
          </w:p>
        </w:tc>
      </w:tr>
    </w:tbl>
    <w:p w14:paraId="7421E69E" w14:textId="444686ED" w:rsidR="002E3708" w:rsidRDefault="002E3708" w:rsidP="002E3708">
      <w:pPr>
        <w:rPr>
          <w:sz w:val="18"/>
          <w:szCs w:val="18"/>
        </w:rPr>
      </w:pPr>
      <w:r>
        <w:rPr>
          <w:sz w:val="18"/>
          <w:szCs w:val="18"/>
        </w:rPr>
        <w:t>S</w:t>
      </w:r>
      <w:r w:rsidRPr="00AF36D9">
        <w:rPr>
          <w:sz w:val="18"/>
          <w:szCs w:val="18"/>
        </w:rPr>
        <w:t>ource: Scottish Housing Regulator</w:t>
      </w:r>
      <w:r>
        <w:rPr>
          <w:sz w:val="18"/>
          <w:szCs w:val="18"/>
        </w:rPr>
        <w:t>, Null highlights the provider does not have stock of this house size in the Falkirk area.</w:t>
      </w:r>
    </w:p>
    <w:p w14:paraId="1E4EDC89" w14:textId="77777777" w:rsidR="002E3708" w:rsidRPr="00DE0BEE" w:rsidRDefault="002E3708" w:rsidP="00F167DD">
      <w:pPr>
        <w:pStyle w:val="Heading3"/>
        <w:rPr>
          <w:b/>
          <w:bCs/>
          <w:color w:val="auto"/>
        </w:rPr>
      </w:pPr>
      <w:r w:rsidRPr="00DE0BEE">
        <w:rPr>
          <w:b/>
          <w:bCs/>
          <w:color w:val="auto"/>
        </w:rPr>
        <w:t>Affordability of Social Rents</w:t>
      </w:r>
    </w:p>
    <w:p w14:paraId="11AB1ABD" w14:textId="77777777" w:rsidR="002E3708" w:rsidRDefault="002E3708" w:rsidP="002E3708">
      <w:pPr>
        <w:rPr>
          <w:sz w:val="24"/>
          <w:szCs w:val="24"/>
        </w:rPr>
      </w:pPr>
      <w:r w:rsidRPr="007B6FA4">
        <w:rPr>
          <w:sz w:val="24"/>
          <w:szCs w:val="24"/>
        </w:rPr>
        <w:t xml:space="preserve">Table </w:t>
      </w:r>
      <w:r>
        <w:rPr>
          <w:sz w:val="24"/>
          <w:szCs w:val="24"/>
        </w:rPr>
        <w:t>2.19</w:t>
      </w:r>
      <w:r w:rsidRPr="007B6FA4">
        <w:rPr>
          <w:sz w:val="24"/>
          <w:szCs w:val="24"/>
        </w:rPr>
        <w:t xml:space="preserve"> shows </w:t>
      </w:r>
      <w:r>
        <w:rPr>
          <w:sz w:val="24"/>
          <w:szCs w:val="24"/>
        </w:rPr>
        <w:t>the weekly rent charged by the main general needs stock providers in the area and compares it to the weekly lower quartile income for the area. It estimates that 22% of income for Falkirk Council tenants is spent on rent and is the lowest amount of the providers shown in Table 2.19. The highest amount of income spent on rent is 30% and that is by Castle Rock Edinvar tenants.</w:t>
      </w:r>
    </w:p>
    <w:p w14:paraId="6C2D6F5E" w14:textId="77777777" w:rsidR="002E3708" w:rsidRPr="007B6FA4" w:rsidRDefault="002E3708" w:rsidP="002E3708">
      <w:pPr>
        <w:rPr>
          <w:sz w:val="24"/>
          <w:szCs w:val="24"/>
        </w:rPr>
      </w:pPr>
    </w:p>
    <w:p w14:paraId="42285239" w14:textId="507FD6A9" w:rsidR="002E3708" w:rsidRPr="00DE0BEE" w:rsidRDefault="002E3708" w:rsidP="00DE0BEE">
      <w:pPr>
        <w:pStyle w:val="Heading4"/>
        <w:rPr>
          <w:b/>
          <w:bCs/>
          <w:i w:val="0"/>
          <w:iCs w:val="0"/>
          <w:color w:val="auto"/>
        </w:rPr>
      </w:pPr>
      <w:r w:rsidRPr="00DE0BEE">
        <w:rPr>
          <w:b/>
          <w:bCs/>
          <w:i w:val="0"/>
          <w:iCs w:val="0"/>
          <w:color w:val="auto"/>
        </w:rPr>
        <w:t xml:space="preserve">Table 2.19: Affordability of social renting in Falkirk for Lower Income Households </w:t>
      </w:r>
    </w:p>
    <w:tbl>
      <w:tblPr>
        <w:tblStyle w:val="GridTable1Light"/>
        <w:tblW w:w="7260" w:type="dxa"/>
        <w:tblLayout w:type="fixed"/>
        <w:tblLook w:val="04A0" w:firstRow="1" w:lastRow="0" w:firstColumn="1" w:lastColumn="0" w:noHBand="0" w:noVBand="1"/>
      </w:tblPr>
      <w:tblGrid>
        <w:gridCol w:w="4200"/>
        <w:gridCol w:w="1020"/>
        <w:gridCol w:w="1020"/>
        <w:gridCol w:w="1020"/>
      </w:tblGrid>
      <w:tr w:rsidR="00B505C2" w:rsidRPr="00FB2FCB" w14:paraId="687A1BA4" w14:textId="4377CC11" w:rsidTr="004A0285">
        <w:trPr>
          <w:cnfStyle w:val="100000000000" w:firstRow="1" w:lastRow="0" w:firstColumn="0" w:lastColumn="0" w:oddVBand="0" w:evenVBand="0" w:oddHBand="0"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4200" w:type="dxa"/>
            <w:hideMark/>
          </w:tcPr>
          <w:p w14:paraId="1FE7246F" w14:textId="77777777" w:rsidR="00B505C2" w:rsidRPr="00FB2FCB" w:rsidRDefault="00B505C2" w:rsidP="00C66076">
            <w:pPr>
              <w:rPr>
                <w:rFonts w:ascii="Calibri" w:eastAsia="Times New Roman" w:hAnsi="Calibri" w:cs="Calibri"/>
                <w:b w:val="0"/>
                <w:bCs w:val="0"/>
                <w:color w:val="000000"/>
                <w:lang w:eastAsia="en-GB"/>
              </w:rPr>
            </w:pPr>
            <w:r w:rsidRPr="00FB2FCB">
              <w:rPr>
                <w:rFonts w:ascii="Calibri" w:eastAsia="Times New Roman" w:hAnsi="Calibri" w:cs="Calibri"/>
                <w:color w:val="000000"/>
                <w:lang w:eastAsia="en-GB"/>
              </w:rPr>
              <w:t>Landlord Name</w:t>
            </w:r>
          </w:p>
        </w:tc>
        <w:tc>
          <w:tcPr>
            <w:tcW w:w="1020" w:type="dxa"/>
            <w:hideMark/>
          </w:tcPr>
          <w:p w14:paraId="016D73FF" w14:textId="77777777" w:rsidR="00B505C2" w:rsidRPr="00FB2FCB" w:rsidRDefault="00B505C2"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FB2FCB">
              <w:rPr>
                <w:rFonts w:ascii="Calibri" w:eastAsia="Times New Roman" w:hAnsi="Calibri" w:cs="Calibri"/>
                <w:color w:val="000000"/>
                <w:lang w:eastAsia="en-GB"/>
              </w:rPr>
              <w:t>Average weekly rent</w:t>
            </w:r>
          </w:p>
        </w:tc>
        <w:tc>
          <w:tcPr>
            <w:tcW w:w="1020" w:type="dxa"/>
            <w:hideMark/>
          </w:tcPr>
          <w:p w14:paraId="5F079D8E" w14:textId="77777777" w:rsidR="00B505C2" w:rsidRPr="00FB2FCB" w:rsidRDefault="00B505C2"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FB2FCB">
              <w:rPr>
                <w:rFonts w:ascii="Calibri" w:eastAsia="Times New Roman" w:hAnsi="Calibri" w:cs="Calibri"/>
                <w:color w:val="000000"/>
                <w:lang w:eastAsia="en-GB"/>
              </w:rPr>
              <w:t>Average weekly LQ income</w:t>
            </w:r>
          </w:p>
        </w:tc>
        <w:tc>
          <w:tcPr>
            <w:tcW w:w="1020" w:type="dxa"/>
            <w:hideMark/>
          </w:tcPr>
          <w:p w14:paraId="423438F6" w14:textId="77777777" w:rsidR="00B505C2" w:rsidRPr="00FB2FCB" w:rsidRDefault="00B505C2"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FB2FCB">
              <w:rPr>
                <w:rFonts w:ascii="Calibri" w:eastAsia="Times New Roman" w:hAnsi="Calibri" w:cs="Calibri"/>
                <w:color w:val="000000"/>
                <w:lang w:eastAsia="en-GB"/>
              </w:rPr>
              <w:t>% LQ income to housing costs</w:t>
            </w:r>
          </w:p>
        </w:tc>
      </w:tr>
      <w:tr w:rsidR="00B505C2" w:rsidRPr="00FB2FCB" w14:paraId="76DC578A" w14:textId="59F5A849"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2F836075"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Castle Rock Edinvar Housing Association Ltd</w:t>
            </w:r>
          </w:p>
        </w:tc>
        <w:tc>
          <w:tcPr>
            <w:tcW w:w="1020" w:type="dxa"/>
            <w:noWrap/>
            <w:hideMark/>
          </w:tcPr>
          <w:p w14:paraId="5E184856"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£95.97</w:t>
            </w:r>
          </w:p>
        </w:tc>
        <w:tc>
          <w:tcPr>
            <w:tcW w:w="1020" w:type="dxa"/>
            <w:noWrap/>
            <w:hideMark/>
          </w:tcPr>
          <w:p w14:paraId="649BF14B"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4D84B338"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30%</w:t>
            </w:r>
          </w:p>
        </w:tc>
      </w:tr>
      <w:tr w:rsidR="00B505C2" w:rsidRPr="00FB2FCB" w14:paraId="5A7947B0" w14:textId="51D4C2E5"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7E172E0F"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Falkirk Council</w:t>
            </w:r>
          </w:p>
        </w:tc>
        <w:tc>
          <w:tcPr>
            <w:tcW w:w="1020" w:type="dxa"/>
            <w:noWrap/>
            <w:hideMark/>
          </w:tcPr>
          <w:p w14:paraId="5A4EE910"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£71.46</w:t>
            </w:r>
          </w:p>
        </w:tc>
        <w:tc>
          <w:tcPr>
            <w:tcW w:w="1020" w:type="dxa"/>
            <w:noWrap/>
            <w:hideMark/>
          </w:tcPr>
          <w:p w14:paraId="204FEF25"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35961A3C"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22%</w:t>
            </w:r>
          </w:p>
        </w:tc>
      </w:tr>
      <w:tr w:rsidR="00B505C2" w:rsidRPr="00FB2FCB" w14:paraId="3566733B" w14:textId="0DC78AD9"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79C0073F"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Kingdom Housing Association Ltd</w:t>
            </w:r>
          </w:p>
        </w:tc>
        <w:tc>
          <w:tcPr>
            <w:tcW w:w="1020" w:type="dxa"/>
            <w:noWrap/>
            <w:hideMark/>
          </w:tcPr>
          <w:p w14:paraId="56E2F3B2"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£88.06</w:t>
            </w:r>
          </w:p>
        </w:tc>
        <w:tc>
          <w:tcPr>
            <w:tcW w:w="1020" w:type="dxa"/>
            <w:noWrap/>
            <w:hideMark/>
          </w:tcPr>
          <w:p w14:paraId="5BABDE96"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6B87020C"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28%</w:t>
            </w:r>
          </w:p>
        </w:tc>
      </w:tr>
      <w:tr w:rsidR="00B505C2" w:rsidRPr="00FB2FCB" w14:paraId="2D89B1D3" w14:textId="49CDB596"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365F756D"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Link Group Ltd</w:t>
            </w:r>
          </w:p>
        </w:tc>
        <w:tc>
          <w:tcPr>
            <w:tcW w:w="1020" w:type="dxa"/>
            <w:noWrap/>
            <w:hideMark/>
          </w:tcPr>
          <w:p w14:paraId="0728AC05"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£85.03</w:t>
            </w:r>
          </w:p>
        </w:tc>
        <w:tc>
          <w:tcPr>
            <w:tcW w:w="1020" w:type="dxa"/>
            <w:noWrap/>
            <w:hideMark/>
          </w:tcPr>
          <w:p w14:paraId="3E5BF1FD"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685F5D43"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27%</w:t>
            </w:r>
          </w:p>
        </w:tc>
      </w:tr>
      <w:tr w:rsidR="00B505C2" w:rsidRPr="00FB2FCB" w14:paraId="0D0744DE" w14:textId="119F4EA6"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1677C75E"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Loretto Housing Association Ltd</w:t>
            </w:r>
          </w:p>
        </w:tc>
        <w:tc>
          <w:tcPr>
            <w:tcW w:w="1020" w:type="dxa"/>
            <w:noWrap/>
            <w:hideMark/>
          </w:tcPr>
          <w:p w14:paraId="0C282137"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£93.99</w:t>
            </w:r>
          </w:p>
        </w:tc>
        <w:tc>
          <w:tcPr>
            <w:tcW w:w="1020" w:type="dxa"/>
            <w:noWrap/>
            <w:hideMark/>
          </w:tcPr>
          <w:p w14:paraId="7A8EFA11"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5A1C5C21"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29%</w:t>
            </w:r>
          </w:p>
        </w:tc>
      </w:tr>
      <w:tr w:rsidR="00B505C2" w:rsidRPr="00FB2FCB" w14:paraId="23EA3809" w14:textId="31AC1F8D"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AE9BB2F"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Paragon Housing Association Ltd</w:t>
            </w:r>
          </w:p>
        </w:tc>
        <w:tc>
          <w:tcPr>
            <w:tcW w:w="1020" w:type="dxa"/>
            <w:noWrap/>
            <w:hideMark/>
          </w:tcPr>
          <w:p w14:paraId="23BEDF4E"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£81.48</w:t>
            </w:r>
          </w:p>
        </w:tc>
        <w:tc>
          <w:tcPr>
            <w:tcW w:w="1020" w:type="dxa"/>
            <w:noWrap/>
            <w:hideMark/>
          </w:tcPr>
          <w:p w14:paraId="6C897618"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708470D9"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25%</w:t>
            </w:r>
          </w:p>
        </w:tc>
      </w:tr>
    </w:tbl>
    <w:p w14:paraId="60B318AC" w14:textId="41E041A2" w:rsidR="002E3708" w:rsidRDefault="002E3708" w:rsidP="002E3708">
      <w:pPr>
        <w:rPr>
          <w:sz w:val="18"/>
          <w:szCs w:val="18"/>
        </w:rPr>
      </w:pPr>
      <w:r w:rsidRPr="007B6FA4">
        <w:rPr>
          <w:sz w:val="18"/>
          <w:szCs w:val="18"/>
        </w:rPr>
        <w:t>Source: Scottish Housing Regulator, CHMA</w:t>
      </w:r>
    </w:p>
    <w:p w14:paraId="7616991E" w14:textId="77777777" w:rsidR="00101011" w:rsidRPr="00DE0BEE" w:rsidRDefault="00101011" w:rsidP="00F167DD">
      <w:pPr>
        <w:pStyle w:val="Heading3"/>
        <w:rPr>
          <w:b/>
          <w:bCs/>
          <w:color w:val="auto"/>
        </w:rPr>
      </w:pPr>
      <w:r w:rsidRPr="00DE0BEE">
        <w:rPr>
          <w:b/>
          <w:bCs/>
          <w:color w:val="auto"/>
        </w:rPr>
        <w:t>Income</w:t>
      </w:r>
    </w:p>
    <w:p w14:paraId="70606BE8" w14:textId="77777777" w:rsidR="00101011" w:rsidRDefault="00101011" w:rsidP="00101011">
      <w:pPr>
        <w:rPr>
          <w:sz w:val="24"/>
          <w:szCs w:val="24"/>
        </w:rPr>
      </w:pPr>
      <w:r>
        <w:rPr>
          <w:sz w:val="24"/>
          <w:szCs w:val="24"/>
        </w:rPr>
        <w:t>Household i</w:t>
      </w:r>
      <w:r w:rsidRPr="00F5426E">
        <w:rPr>
          <w:sz w:val="24"/>
          <w:szCs w:val="24"/>
        </w:rPr>
        <w:t xml:space="preserve">ncome data </w:t>
      </w:r>
      <w:r>
        <w:rPr>
          <w:sz w:val="24"/>
          <w:szCs w:val="24"/>
        </w:rPr>
        <w:t>from Herriot Watt University and the David-Simmonds Consultancy is</w:t>
      </w:r>
      <w:r w:rsidRPr="00F5426E">
        <w:rPr>
          <w:sz w:val="24"/>
          <w:szCs w:val="24"/>
        </w:rPr>
        <w:t xml:space="preserve"> available via the HNDA Tool and it’s broken down into the </w:t>
      </w:r>
      <w:r>
        <w:rPr>
          <w:sz w:val="24"/>
          <w:szCs w:val="24"/>
        </w:rPr>
        <w:t xml:space="preserve">Council area and also the </w:t>
      </w:r>
      <w:r w:rsidRPr="00F5426E">
        <w:rPr>
          <w:sz w:val="24"/>
          <w:szCs w:val="24"/>
        </w:rPr>
        <w:t xml:space="preserve">six housing submarket areas as shown in </w:t>
      </w:r>
      <w:r>
        <w:rPr>
          <w:sz w:val="24"/>
          <w:szCs w:val="24"/>
        </w:rPr>
        <w:t>T</w:t>
      </w:r>
      <w:r w:rsidRPr="00F5426E">
        <w:rPr>
          <w:sz w:val="24"/>
          <w:szCs w:val="24"/>
        </w:rPr>
        <w:t xml:space="preserve">able </w:t>
      </w:r>
      <w:r>
        <w:rPr>
          <w:sz w:val="24"/>
          <w:szCs w:val="24"/>
        </w:rPr>
        <w:t>2.20</w:t>
      </w:r>
      <w:r w:rsidRPr="00F5426E">
        <w:rPr>
          <w:sz w:val="24"/>
          <w:szCs w:val="24"/>
        </w:rPr>
        <w:t xml:space="preserve">. </w:t>
      </w:r>
      <w:r>
        <w:rPr>
          <w:sz w:val="24"/>
          <w:szCs w:val="24"/>
        </w:rPr>
        <w:t xml:space="preserve">It shows that </w:t>
      </w:r>
      <w:bookmarkStart w:id="17" w:name="_Hlk69118142"/>
      <w:r>
        <w:rPr>
          <w:sz w:val="24"/>
          <w:szCs w:val="24"/>
        </w:rPr>
        <w:t xml:space="preserve">the median income for the Falkirk Council area is £28,080. There are however variations with households in Grangemouth earning a median income of £21,320 and those in Braes and Rural South and Stenhousemuir, Larbert and Rural North earning £33,280. </w:t>
      </w:r>
      <w:bookmarkEnd w:id="17"/>
      <w:r>
        <w:rPr>
          <w:sz w:val="24"/>
          <w:szCs w:val="24"/>
        </w:rPr>
        <w:t>This is a difference of £11,960 or 56%.</w:t>
      </w:r>
    </w:p>
    <w:p w14:paraId="4F1C94E3" w14:textId="535AE8C3" w:rsidR="00101011" w:rsidRDefault="00101011" w:rsidP="00101011">
      <w:pPr>
        <w:rPr>
          <w:sz w:val="24"/>
          <w:szCs w:val="24"/>
        </w:rPr>
      </w:pPr>
      <w:r w:rsidRPr="00DD143F">
        <w:rPr>
          <w:sz w:val="24"/>
          <w:szCs w:val="24"/>
        </w:rPr>
        <w:t xml:space="preserve">There are also significant differences between the income of </w:t>
      </w:r>
      <w:r>
        <w:rPr>
          <w:sz w:val="24"/>
          <w:szCs w:val="24"/>
        </w:rPr>
        <w:t>Falkirk</w:t>
      </w:r>
      <w:r w:rsidRPr="00DD143F">
        <w:rPr>
          <w:sz w:val="24"/>
          <w:szCs w:val="24"/>
        </w:rPr>
        <w:t xml:space="preserve"> residents falling within the lowest 10% bracket and the highest 10% bracket. Across the local authority this differential equates to over £</w:t>
      </w:r>
      <w:r>
        <w:rPr>
          <w:sz w:val="24"/>
          <w:szCs w:val="24"/>
        </w:rPr>
        <w:t>58,240</w:t>
      </w:r>
      <w:r w:rsidRPr="00DD143F">
        <w:rPr>
          <w:sz w:val="24"/>
          <w:szCs w:val="24"/>
        </w:rPr>
        <w:t xml:space="preserve"> (8</w:t>
      </w:r>
      <w:r>
        <w:rPr>
          <w:sz w:val="24"/>
          <w:szCs w:val="24"/>
        </w:rPr>
        <w:t>5</w:t>
      </w:r>
      <w:r w:rsidRPr="00DD143F">
        <w:rPr>
          <w:sz w:val="24"/>
          <w:szCs w:val="24"/>
        </w:rPr>
        <w:t xml:space="preserve">%). </w:t>
      </w:r>
      <w:r>
        <w:rPr>
          <w:sz w:val="24"/>
          <w:szCs w:val="24"/>
        </w:rPr>
        <w:t>The lowest incomes can be found in Grangemouth at £8,320 but the highest is found in Stenhousemuir, Larbert and Rural South at £76,960. Overall, for all income bands Grangemouth has the lowest household incomes.</w:t>
      </w:r>
    </w:p>
    <w:p w14:paraId="61A052BC" w14:textId="0CF7BB82" w:rsidR="00DE0BEE" w:rsidRPr="00DE0BEE" w:rsidRDefault="00DE0BEE" w:rsidP="00101011">
      <w:pPr>
        <w:rPr>
          <w:b/>
          <w:bCs/>
          <w:sz w:val="24"/>
          <w:szCs w:val="24"/>
        </w:rPr>
      </w:pPr>
      <w:r w:rsidRPr="00DE0BEE">
        <w:rPr>
          <w:b/>
          <w:bCs/>
        </w:rPr>
        <w:t>Table 2.20: 2018 Income Estimates by Decile and Housing Submarket Area</w:t>
      </w:r>
      <w:r w:rsidRPr="00DE0BEE">
        <w:rPr>
          <w:rFonts w:ascii="Calibri" w:eastAsia="Times New Roman" w:hAnsi="Calibri" w:cs="Calibri"/>
          <w:b/>
          <w:bCs/>
          <w:lang w:eastAsia="en-GB"/>
        </w:rPr>
        <w:t> </w:t>
      </w:r>
    </w:p>
    <w:tbl>
      <w:tblPr>
        <w:tblStyle w:val="GridTable1Light"/>
        <w:tblW w:w="8560" w:type="dxa"/>
        <w:tblLayout w:type="fixed"/>
        <w:tblLook w:val="04A0" w:firstRow="1" w:lastRow="0" w:firstColumn="1" w:lastColumn="0" w:noHBand="0" w:noVBand="1"/>
      </w:tblPr>
      <w:tblGrid>
        <w:gridCol w:w="3760"/>
        <w:gridCol w:w="960"/>
        <w:gridCol w:w="960"/>
        <w:gridCol w:w="960"/>
        <w:gridCol w:w="960"/>
        <w:gridCol w:w="960"/>
      </w:tblGrid>
      <w:tr w:rsidR="00101011" w:rsidRPr="00423CD5" w14:paraId="15A2B702" w14:textId="77777777" w:rsidTr="004A028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760" w:type="dxa"/>
            <w:hideMark/>
          </w:tcPr>
          <w:p w14:paraId="51669457" w14:textId="44585D15" w:rsidR="00101011" w:rsidRPr="00E22A2A" w:rsidRDefault="00101011" w:rsidP="00E22A2A">
            <w:pPr>
              <w:pStyle w:val="Heading4"/>
              <w:rPr>
                <w:rFonts w:ascii="Calibri" w:eastAsia="Times New Roman" w:hAnsi="Calibri" w:cs="Calibri"/>
                <w:b w:val="0"/>
                <w:bCs w:val="0"/>
                <w:color w:val="000000"/>
                <w:lang w:eastAsia="en-GB"/>
              </w:rPr>
            </w:pPr>
          </w:p>
        </w:tc>
        <w:tc>
          <w:tcPr>
            <w:tcW w:w="960" w:type="dxa"/>
            <w:hideMark/>
          </w:tcPr>
          <w:p w14:paraId="6755B17C" w14:textId="77777777" w:rsidR="00101011" w:rsidRPr="00423CD5" w:rsidRDefault="00101011"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23CD5">
              <w:rPr>
                <w:rFonts w:ascii="Calibri" w:eastAsia="Times New Roman" w:hAnsi="Calibri" w:cs="Calibri"/>
                <w:color w:val="000000"/>
                <w:lang w:eastAsia="en-GB"/>
              </w:rPr>
              <w:t>Lowest 10% below</w:t>
            </w:r>
          </w:p>
        </w:tc>
        <w:tc>
          <w:tcPr>
            <w:tcW w:w="960" w:type="dxa"/>
            <w:hideMark/>
          </w:tcPr>
          <w:p w14:paraId="5D86C0C1" w14:textId="77777777" w:rsidR="00101011" w:rsidRPr="00423CD5" w:rsidRDefault="00101011"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23CD5">
              <w:rPr>
                <w:rFonts w:ascii="Calibri" w:eastAsia="Times New Roman" w:hAnsi="Calibri" w:cs="Calibri"/>
                <w:color w:val="000000"/>
                <w:lang w:eastAsia="en-GB"/>
              </w:rPr>
              <w:t>30%</w:t>
            </w:r>
          </w:p>
        </w:tc>
        <w:tc>
          <w:tcPr>
            <w:tcW w:w="960" w:type="dxa"/>
            <w:hideMark/>
          </w:tcPr>
          <w:p w14:paraId="159D9CBC" w14:textId="77777777" w:rsidR="00101011" w:rsidRPr="00423CD5" w:rsidRDefault="00101011"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23CD5">
              <w:rPr>
                <w:rFonts w:ascii="Calibri" w:eastAsia="Times New Roman" w:hAnsi="Calibri" w:cs="Calibri"/>
                <w:color w:val="000000"/>
                <w:lang w:eastAsia="en-GB"/>
              </w:rPr>
              <w:t>Median</w:t>
            </w:r>
          </w:p>
        </w:tc>
        <w:tc>
          <w:tcPr>
            <w:tcW w:w="960" w:type="dxa"/>
            <w:hideMark/>
          </w:tcPr>
          <w:p w14:paraId="5A928BFF" w14:textId="77777777" w:rsidR="00101011" w:rsidRPr="00423CD5" w:rsidRDefault="00101011"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23CD5">
              <w:rPr>
                <w:rFonts w:ascii="Calibri" w:eastAsia="Times New Roman" w:hAnsi="Calibri" w:cs="Calibri"/>
                <w:color w:val="000000"/>
                <w:lang w:eastAsia="en-GB"/>
              </w:rPr>
              <w:t>70%</w:t>
            </w:r>
          </w:p>
        </w:tc>
        <w:tc>
          <w:tcPr>
            <w:tcW w:w="960" w:type="dxa"/>
            <w:hideMark/>
          </w:tcPr>
          <w:p w14:paraId="43119C37" w14:textId="77777777" w:rsidR="00101011" w:rsidRPr="00423CD5" w:rsidRDefault="00101011"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23CD5">
              <w:rPr>
                <w:rFonts w:ascii="Calibri" w:eastAsia="Times New Roman" w:hAnsi="Calibri" w:cs="Calibri"/>
                <w:color w:val="000000"/>
                <w:lang w:eastAsia="en-GB"/>
              </w:rPr>
              <w:t>Highest 10% above</w:t>
            </w:r>
          </w:p>
        </w:tc>
      </w:tr>
      <w:tr w:rsidR="00101011" w:rsidRPr="00423CD5" w14:paraId="424269BA"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1E539714"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Braes &amp; Rural South</w:t>
            </w:r>
          </w:p>
        </w:tc>
        <w:tc>
          <w:tcPr>
            <w:tcW w:w="960" w:type="dxa"/>
            <w:noWrap/>
            <w:hideMark/>
          </w:tcPr>
          <w:p w14:paraId="07D79B75"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£12,480</w:t>
            </w:r>
          </w:p>
        </w:tc>
        <w:tc>
          <w:tcPr>
            <w:tcW w:w="960" w:type="dxa"/>
            <w:noWrap/>
            <w:hideMark/>
          </w:tcPr>
          <w:p w14:paraId="75738C07"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£21,840</w:t>
            </w:r>
          </w:p>
        </w:tc>
        <w:tc>
          <w:tcPr>
            <w:tcW w:w="960" w:type="dxa"/>
            <w:noWrap/>
            <w:hideMark/>
          </w:tcPr>
          <w:p w14:paraId="6CCFCF0B"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£33,280</w:t>
            </w:r>
          </w:p>
        </w:tc>
        <w:tc>
          <w:tcPr>
            <w:tcW w:w="960" w:type="dxa"/>
            <w:noWrap/>
            <w:hideMark/>
          </w:tcPr>
          <w:p w14:paraId="7B46C56A"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£47,840</w:t>
            </w:r>
          </w:p>
        </w:tc>
        <w:tc>
          <w:tcPr>
            <w:tcW w:w="960" w:type="dxa"/>
            <w:noWrap/>
            <w:hideMark/>
          </w:tcPr>
          <w:p w14:paraId="65106D6A"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£75,400</w:t>
            </w:r>
          </w:p>
        </w:tc>
      </w:tr>
      <w:tr w:rsidR="00101011" w:rsidRPr="00423CD5" w14:paraId="5E25C9D4"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08DEE5D5"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Falkirk</w:t>
            </w:r>
          </w:p>
        </w:tc>
        <w:tc>
          <w:tcPr>
            <w:tcW w:w="960" w:type="dxa"/>
            <w:noWrap/>
            <w:hideMark/>
          </w:tcPr>
          <w:p w14:paraId="6A23C703"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£9,360</w:t>
            </w:r>
          </w:p>
        </w:tc>
        <w:tc>
          <w:tcPr>
            <w:tcW w:w="960" w:type="dxa"/>
            <w:noWrap/>
            <w:hideMark/>
          </w:tcPr>
          <w:p w14:paraId="7996A57D"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£16,640</w:t>
            </w:r>
          </w:p>
        </w:tc>
        <w:tc>
          <w:tcPr>
            <w:tcW w:w="960" w:type="dxa"/>
            <w:noWrap/>
            <w:hideMark/>
          </w:tcPr>
          <w:p w14:paraId="23579FBA"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£24,440</w:t>
            </w:r>
          </w:p>
        </w:tc>
        <w:tc>
          <w:tcPr>
            <w:tcW w:w="960" w:type="dxa"/>
            <w:noWrap/>
            <w:hideMark/>
          </w:tcPr>
          <w:p w14:paraId="73976B06"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£36,920</w:t>
            </w:r>
          </w:p>
        </w:tc>
        <w:tc>
          <w:tcPr>
            <w:tcW w:w="960" w:type="dxa"/>
            <w:noWrap/>
            <w:hideMark/>
          </w:tcPr>
          <w:p w14:paraId="12F1B7D3"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£62,920</w:t>
            </w:r>
          </w:p>
        </w:tc>
      </w:tr>
      <w:tr w:rsidR="00101011" w:rsidRPr="00423CD5" w14:paraId="3025777F"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6ABCC259"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Denny &amp; Bonnybridge</w:t>
            </w:r>
          </w:p>
        </w:tc>
        <w:tc>
          <w:tcPr>
            <w:tcW w:w="960" w:type="dxa"/>
            <w:noWrap/>
            <w:hideMark/>
          </w:tcPr>
          <w:p w14:paraId="6678C598"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£11,440</w:t>
            </w:r>
          </w:p>
        </w:tc>
        <w:tc>
          <w:tcPr>
            <w:tcW w:w="960" w:type="dxa"/>
            <w:noWrap/>
            <w:hideMark/>
          </w:tcPr>
          <w:p w14:paraId="42413C53"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£19,760</w:t>
            </w:r>
          </w:p>
        </w:tc>
        <w:tc>
          <w:tcPr>
            <w:tcW w:w="960" w:type="dxa"/>
            <w:noWrap/>
            <w:hideMark/>
          </w:tcPr>
          <w:p w14:paraId="5BB40967"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£29,640</w:t>
            </w:r>
          </w:p>
        </w:tc>
        <w:tc>
          <w:tcPr>
            <w:tcW w:w="960" w:type="dxa"/>
            <w:noWrap/>
            <w:hideMark/>
          </w:tcPr>
          <w:p w14:paraId="24D998AD"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£43,680</w:t>
            </w:r>
          </w:p>
        </w:tc>
        <w:tc>
          <w:tcPr>
            <w:tcW w:w="960" w:type="dxa"/>
            <w:noWrap/>
            <w:hideMark/>
          </w:tcPr>
          <w:p w14:paraId="4AC2D9A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£70,200</w:t>
            </w:r>
          </w:p>
        </w:tc>
      </w:tr>
      <w:tr w:rsidR="00101011" w:rsidRPr="00423CD5" w14:paraId="56821D66"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28661F13"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Bo'ness</w:t>
            </w:r>
          </w:p>
        </w:tc>
        <w:tc>
          <w:tcPr>
            <w:tcW w:w="960" w:type="dxa"/>
            <w:noWrap/>
            <w:hideMark/>
          </w:tcPr>
          <w:p w14:paraId="70C2F0DE"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£9,360</w:t>
            </w:r>
          </w:p>
        </w:tc>
        <w:tc>
          <w:tcPr>
            <w:tcW w:w="960" w:type="dxa"/>
            <w:noWrap/>
            <w:hideMark/>
          </w:tcPr>
          <w:p w14:paraId="019F741B"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£16,640</w:t>
            </w:r>
          </w:p>
        </w:tc>
        <w:tc>
          <w:tcPr>
            <w:tcW w:w="960" w:type="dxa"/>
            <w:noWrap/>
            <w:hideMark/>
          </w:tcPr>
          <w:p w14:paraId="5D35E23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£26,520</w:t>
            </w:r>
          </w:p>
        </w:tc>
        <w:tc>
          <w:tcPr>
            <w:tcW w:w="960" w:type="dxa"/>
            <w:noWrap/>
            <w:hideMark/>
          </w:tcPr>
          <w:p w14:paraId="7734FB00"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£39,520</w:t>
            </w:r>
          </w:p>
        </w:tc>
        <w:tc>
          <w:tcPr>
            <w:tcW w:w="960" w:type="dxa"/>
            <w:noWrap/>
            <w:hideMark/>
          </w:tcPr>
          <w:p w14:paraId="468E272F"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£66,040</w:t>
            </w:r>
          </w:p>
        </w:tc>
      </w:tr>
      <w:tr w:rsidR="00101011" w:rsidRPr="00423CD5" w14:paraId="4B8A47C2"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58AEBE66"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Grangemouth</w:t>
            </w:r>
          </w:p>
        </w:tc>
        <w:tc>
          <w:tcPr>
            <w:tcW w:w="960" w:type="dxa"/>
            <w:noWrap/>
            <w:hideMark/>
          </w:tcPr>
          <w:p w14:paraId="42CB41EB"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£8,320</w:t>
            </w:r>
          </w:p>
        </w:tc>
        <w:tc>
          <w:tcPr>
            <w:tcW w:w="960" w:type="dxa"/>
            <w:noWrap/>
            <w:hideMark/>
          </w:tcPr>
          <w:p w14:paraId="0AACBFA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£14,560</w:t>
            </w:r>
          </w:p>
        </w:tc>
        <w:tc>
          <w:tcPr>
            <w:tcW w:w="960" w:type="dxa"/>
            <w:noWrap/>
            <w:hideMark/>
          </w:tcPr>
          <w:p w14:paraId="2041E129"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£21,320</w:t>
            </w:r>
          </w:p>
        </w:tc>
        <w:tc>
          <w:tcPr>
            <w:tcW w:w="960" w:type="dxa"/>
            <w:noWrap/>
            <w:hideMark/>
          </w:tcPr>
          <w:p w14:paraId="1A6793CD"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£32,240</w:t>
            </w:r>
          </w:p>
        </w:tc>
        <w:tc>
          <w:tcPr>
            <w:tcW w:w="960" w:type="dxa"/>
            <w:noWrap/>
            <w:hideMark/>
          </w:tcPr>
          <w:p w14:paraId="129DD1E7"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£54,080</w:t>
            </w:r>
          </w:p>
        </w:tc>
      </w:tr>
      <w:tr w:rsidR="00101011" w:rsidRPr="00423CD5" w14:paraId="3BAFE614"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12EFCA33"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Stenhousemuir Larbert &amp; Rural North</w:t>
            </w:r>
          </w:p>
        </w:tc>
        <w:tc>
          <w:tcPr>
            <w:tcW w:w="960" w:type="dxa"/>
            <w:noWrap/>
            <w:hideMark/>
          </w:tcPr>
          <w:p w14:paraId="142CCF83"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£12,480</w:t>
            </w:r>
          </w:p>
        </w:tc>
        <w:tc>
          <w:tcPr>
            <w:tcW w:w="960" w:type="dxa"/>
            <w:noWrap/>
            <w:hideMark/>
          </w:tcPr>
          <w:p w14:paraId="162184E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£21,840</w:t>
            </w:r>
          </w:p>
        </w:tc>
        <w:tc>
          <w:tcPr>
            <w:tcW w:w="960" w:type="dxa"/>
            <w:noWrap/>
            <w:hideMark/>
          </w:tcPr>
          <w:p w14:paraId="1EF50B48"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£33,280</w:t>
            </w:r>
          </w:p>
        </w:tc>
        <w:tc>
          <w:tcPr>
            <w:tcW w:w="960" w:type="dxa"/>
            <w:noWrap/>
            <w:hideMark/>
          </w:tcPr>
          <w:p w14:paraId="39BE8FD0"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£47,840</w:t>
            </w:r>
          </w:p>
        </w:tc>
        <w:tc>
          <w:tcPr>
            <w:tcW w:w="960" w:type="dxa"/>
            <w:noWrap/>
            <w:hideMark/>
          </w:tcPr>
          <w:p w14:paraId="5EA0036A"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£76,960</w:t>
            </w:r>
          </w:p>
        </w:tc>
      </w:tr>
      <w:tr w:rsidR="00101011" w:rsidRPr="00423CD5" w14:paraId="2AAA4EE0"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661A6EAC"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Falkirk Council</w:t>
            </w:r>
          </w:p>
        </w:tc>
        <w:tc>
          <w:tcPr>
            <w:tcW w:w="960" w:type="dxa"/>
            <w:noWrap/>
            <w:hideMark/>
          </w:tcPr>
          <w:p w14:paraId="1F149B6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423CD5">
              <w:rPr>
                <w:rFonts w:ascii="Arial" w:eastAsia="Times New Roman" w:hAnsi="Arial" w:cs="Arial"/>
                <w:color w:val="000000"/>
                <w:sz w:val="20"/>
                <w:szCs w:val="20"/>
                <w:lang w:eastAsia="en-GB"/>
              </w:rPr>
              <w:t>£10,400</w:t>
            </w:r>
          </w:p>
        </w:tc>
        <w:tc>
          <w:tcPr>
            <w:tcW w:w="960" w:type="dxa"/>
            <w:noWrap/>
            <w:hideMark/>
          </w:tcPr>
          <w:p w14:paraId="749B3707"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423CD5">
              <w:rPr>
                <w:rFonts w:ascii="Arial" w:eastAsia="Times New Roman" w:hAnsi="Arial" w:cs="Arial"/>
                <w:color w:val="000000"/>
                <w:sz w:val="20"/>
                <w:szCs w:val="20"/>
                <w:lang w:eastAsia="en-GB"/>
              </w:rPr>
              <w:t>£18,200</w:t>
            </w:r>
          </w:p>
        </w:tc>
        <w:tc>
          <w:tcPr>
            <w:tcW w:w="960" w:type="dxa"/>
            <w:noWrap/>
            <w:hideMark/>
          </w:tcPr>
          <w:p w14:paraId="019AFB9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423CD5">
              <w:rPr>
                <w:rFonts w:ascii="Arial" w:eastAsia="Times New Roman" w:hAnsi="Arial" w:cs="Arial"/>
                <w:color w:val="000000"/>
                <w:sz w:val="20"/>
                <w:szCs w:val="20"/>
                <w:lang w:eastAsia="en-GB"/>
              </w:rPr>
              <w:t>£28,080</w:t>
            </w:r>
          </w:p>
        </w:tc>
        <w:tc>
          <w:tcPr>
            <w:tcW w:w="960" w:type="dxa"/>
            <w:noWrap/>
            <w:hideMark/>
          </w:tcPr>
          <w:p w14:paraId="31B35116"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423CD5">
              <w:rPr>
                <w:rFonts w:ascii="Arial" w:eastAsia="Times New Roman" w:hAnsi="Arial" w:cs="Arial"/>
                <w:color w:val="000000"/>
                <w:sz w:val="20"/>
                <w:szCs w:val="20"/>
                <w:lang w:eastAsia="en-GB"/>
              </w:rPr>
              <w:t>£41,600</w:t>
            </w:r>
          </w:p>
        </w:tc>
        <w:tc>
          <w:tcPr>
            <w:tcW w:w="960" w:type="dxa"/>
            <w:noWrap/>
            <w:hideMark/>
          </w:tcPr>
          <w:p w14:paraId="473A826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423CD5">
              <w:rPr>
                <w:rFonts w:ascii="Arial" w:eastAsia="Times New Roman" w:hAnsi="Arial" w:cs="Arial"/>
                <w:color w:val="000000"/>
                <w:sz w:val="20"/>
                <w:szCs w:val="20"/>
                <w:lang w:eastAsia="en-GB"/>
              </w:rPr>
              <w:t>£68,640</w:t>
            </w:r>
          </w:p>
        </w:tc>
      </w:tr>
    </w:tbl>
    <w:p w14:paraId="62A0BD3E" w14:textId="77777777" w:rsidR="00101011" w:rsidRPr="0057110E" w:rsidRDefault="00101011" w:rsidP="00101011">
      <w:pPr>
        <w:rPr>
          <w:sz w:val="16"/>
          <w:szCs w:val="16"/>
        </w:rPr>
      </w:pPr>
      <w:r>
        <w:rPr>
          <w:sz w:val="16"/>
          <w:szCs w:val="16"/>
        </w:rPr>
        <w:t>Source: Heriot Watt University Estimates extracted from HNDA Toolkit</w:t>
      </w:r>
    </w:p>
    <w:p w14:paraId="193A1445" w14:textId="77777777" w:rsidR="00101011" w:rsidRPr="00333309" w:rsidRDefault="00101011" w:rsidP="00101011">
      <w:pPr>
        <w:rPr>
          <w:sz w:val="24"/>
          <w:szCs w:val="24"/>
        </w:rPr>
      </w:pPr>
      <w:r>
        <w:rPr>
          <w:sz w:val="24"/>
          <w:szCs w:val="24"/>
        </w:rPr>
        <w:t xml:space="preserve">Income data for full time employees is also available from the Office of National Statistics. This information uses data from the annual survey of hours and earnings and is shown in </w:t>
      </w:r>
      <w:r w:rsidRPr="00333309">
        <w:rPr>
          <w:sz w:val="24"/>
          <w:szCs w:val="24"/>
        </w:rPr>
        <w:t xml:space="preserve">Table </w:t>
      </w:r>
      <w:r>
        <w:rPr>
          <w:sz w:val="24"/>
          <w:szCs w:val="24"/>
        </w:rPr>
        <w:t xml:space="preserve">2.21. It highlights the </w:t>
      </w:r>
      <w:r w:rsidRPr="00333309">
        <w:rPr>
          <w:sz w:val="24"/>
          <w:szCs w:val="24"/>
        </w:rPr>
        <w:t xml:space="preserve">median, mean and lower quartile income for Falkirk for the last six years and compares it to Scotland as a whole. </w:t>
      </w:r>
      <w:r>
        <w:rPr>
          <w:sz w:val="24"/>
          <w:szCs w:val="24"/>
        </w:rPr>
        <w:t>For the majority of years incomes in Falkirk are lower than those in Scotland with the widest disparity seen in mean incomes. In terms of the increase in incomes over the six years Falkirk saw a 12% increase in median income and Scotland 15%, this was reversed for mean income with Falkirk seeing a 15% increase and Scotland 12% but for lower quartile incomes Falkirk saw a 19% increase and Scotland 15%.</w:t>
      </w:r>
    </w:p>
    <w:p w14:paraId="7DA9CA81" w14:textId="2A75B533" w:rsidR="00101011" w:rsidRPr="00DE0BEE" w:rsidRDefault="00101011" w:rsidP="00E22A2A">
      <w:pPr>
        <w:pStyle w:val="Heading4"/>
        <w:rPr>
          <w:b/>
          <w:i w:val="0"/>
          <w:iCs w:val="0"/>
          <w:color w:val="auto"/>
        </w:rPr>
      </w:pPr>
      <w:r w:rsidRPr="00DE0BEE">
        <w:rPr>
          <w:b/>
          <w:i w:val="0"/>
          <w:iCs w:val="0"/>
          <w:color w:val="auto"/>
          <w:sz w:val="24"/>
          <w:szCs w:val="24"/>
        </w:rPr>
        <w:t xml:space="preserve">Table 2.21: </w:t>
      </w:r>
      <w:r w:rsidRPr="00DE0BEE">
        <w:rPr>
          <w:b/>
          <w:i w:val="0"/>
          <w:iCs w:val="0"/>
          <w:color w:val="auto"/>
        </w:rPr>
        <w:t>Average, median and lower quartile income levels</w:t>
      </w:r>
    </w:p>
    <w:tbl>
      <w:tblPr>
        <w:tblStyle w:val="TableGrid"/>
        <w:tblW w:w="7580" w:type="dxa"/>
        <w:tblLook w:val="04A0" w:firstRow="1" w:lastRow="0" w:firstColumn="1" w:lastColumn="0" w:noHBand="0" w:noVBand="1"/>
      </w:tblPr>
      <w:tblGrid>
        <w:gridCol w:w="1400"/>
        <w:gridCol w:w="1040"/>
        <w:gridCol w:w="1061"/>
        <w:gridCol w:w="980"/>
        <w:gridCol w:w="1061"/>
        <w:gridCol w:w="972"/>
        <w:gridCol w:w="1200"/>
      </w:tblGrid>
      <w:tr w:rsidR="00DE0BEE" w:rsidRPr="00DE0BEE" w14:paraId="725938B1" w14:textId="77777777" w:rsidTr="001A1C75">
        <w:trPr>
          <w:trHeight w:val="790"/>
        </w:trPr>
        <w:tc>
          <w:tcPr>
            <w:tcW w:w="1400" w:type="dxa"/>
            <w:noWrap/>
            <w:hideMark/>
          </w:tcPr>
          <w:p w14:paraId="0ACB26F7" w14:textId="77777777" w:rsidR="00DE0BEE" w:rsidRPr="00DE0BEE" w:rsidRDefault="00DE0BEE" w:rsidP="00DE0BEE">
            <w:pPr>
              <w:rPr>
                <w:rFonts w:ascii="Calibri" w:eastAsia="Times New Roman" w:hAnsi="Calibri" w:cs="Calibri"/>
                <w:color w:val="000000"/>
                <w:lang w:eastAsia="en-GB"/>
              </w:rPr>
            </w:pPr>
            <w:r w:rsidRPr="00DE0BEE">
              <w:rPr>
                <w:rFonts w:ascii="Calibri" w:eastAsia="Times New Roman" w:hAnsi="Calibri" w:cs="Calibri"/>
                <w:color w:val="000000"/>
                <w:lang w:eastAsia="en-GB"/>
              </w:rPr>
              <w:t> </w:t>
            </w:r>
          </w:p>
        </w:tc>
        <w:tc>
          <w:tcPr>
            <w:tcW w:w="1040" w:type="dxa"/>
            <w:hideMark/>
          </w:tcPr>
          <w:p w14:paraId="2EA293E5"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Falkirk</w:t>
            </w:r>
            <w:r w:rsidRPr="00DE0BEE">
              <w:rPr>
                <w:rFonts w:ascii="Arial" w:eastAsia="Times New Roman" w:hAnsi="Arial" w:cs="Arial"/>
                <w:b/>
                <w:bCs/>
                <w:color w:val="000000"/>
                <w:sz w:val="20"/>
                <w:szCs w:val="20"/>
                <w:lang w:eastAsia="en-GB"/>
              </w:rPr>
              <w:br/>
              <w:t>Median</w:t>
            </w:r>
          </w:p>
        </w:tc>
        <w:tc>
          <w:tcPr>
            <w:tcW w:w="1040" w:type="dxa"/>
            <w:hideMark/>
          </w:tcPr>
          <w:p w14:paraId="2E107A94"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Scotland</w:t>
            </w:r>
            <w:r w:rsidRPr="00DE0BEE">
              <w:rPr>
                <w:rFonts w:ascii="Arial" w:eastAsia="Times New Roman" w:hAnsi="Arial" w:cs="Arial"/>
                <w:b/>
                <w:bCs/>
                <w:color w:val="000000"/>
                <w:sz w:val="20"/>
                <w:szCs w:val="20"/>
                <w:lang w:eastAsia="en-GB"/>
              </w:rPr>
              <w:br/>
              <w:t>Median</w:t>
            </w:r>
          </w:p>
        </w:tc>
        <w:tc>
          <w:tcPr>
            <w:tcW w:w="980" w:type="dxa"/>
            <w:hideMark/>
          </w:tcPr>
          <w:p w14:paraId="493B570F"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Falkirk</w:t>
            </w:r>
            <w:r w:rsidRPr="00DE0BEE">
              <w:rPr>
                <w:rFonts w:ascii="Arial" w:eastAsia="Times New Roman" w:hAnsi="Arial" w:cs="Arial"/>
                <w:b/>
                <w:bCs/>
                <w:color w:val="000000"/>
                <w:sz w:val="20"/>
                <w:szCs w:val="20"/>
                <w:lang w:eastAsia="en-GB"/>
              </w:rPr>
              <w:br/>
              <w:t>Mean</w:t>
            </w:r>
          </w:p>
        </w:tc>
        <w:tc>
          <w:tcPr>
            <w:tcW w:w="960" w:type="dxa"/>
            <w:hideMark/>
          </w:tcPr>
          <w:p w14:paraId="0487A562"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 xml:space="preserve">Scotland </w:t>
            </w:r>
            <w:r w:rsidRPr="00DE0BEE">
              <w:rPr>
                <w:rFonts w:ascii="Arial" w:eastAsia="Times New Roman" w:hAnsi="Arial" w:cs="Arial"/>
                <w:b/>
                <w:bCs/>
                <w:color w:val="000000"/>
                <w:sz w:val="20"/>
                <w:szCs w:val="20"/>
                <w:lang w:eastAsia="en-GB"/>
              </w:rPr>
              <w:br/>
              <w:t>Mean</w:t>
            </w:r>
          </w:p>
        </w:tc>
        <w:tc>
          <w:tcPr>
            <w:tcW w:w="960" w:type="dxa"/>
            <w:hideMark/>
          </w:tcPr>
          <w:p w14:paraId="62E0464A"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Falkirk</w:t>
            </w:r>
            <w:r w:rsidRPr="00DE0BEE">
              <w:rPr>
                <w:rFonts w:ascii="Arial" w:eastAsia="Times New Roman" w:hAnsi="Arial" w:cs="Arial"/>
                <w:b/>
                <w:bCs/>
                <w:color w:val="000000"/>
                <w:sz w:val="20"/>
                <w:szCs w:val="20"/>
                <w:lang w:eastAsia="en-GB"/>
              </w:rPr>
              <w:br/>
              <w:t>Lower Quartile</w:t>
            </w:r>
          </w:p>
        </w:tc>
        <w:tc>
          <w:tcPr>
            <w:tcW w:w="1200" w:type="dxa"/>
            <w:hideMark/>
          </w:tcPr>
          <w:p w14:paraId="50F56CBC"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Scotland</w:t>
            </w:r>
            <w:r w:rsidRPr="00DE0BEE">
              <w:rPr>
                <w:rFonts w:ascii="Arial" w:eastAsia="Times New Roman" w:hAnsi="Arial" w:cs="Arial"/>
                <w:b/>
                <w:bCs/>
                <w:color w:val="000000"/>
                <w:sz w:val="20"/>
                <w:szCs w:val="20"/>
                <w:lang w:eastAsia="en-GB"/>
              </w:rPr>
              <w:br/>
              <w:t>Lower Quartile</w:t>
            </w:r>
          </w:p>
        </w:tc>
      </w:tr>
      <w:tr w:rsidR="00DE0BEE" w:rsidRPr="00DE0BEE" w14:paraId="656FA9C7" w14:textId="77777777" w:rsidTr="001A1C75">
        <w:trPr>
          <w:trHeight w:val="300"/>
        </w:trPr>
        <w:tc>
          <w:tcPr>
            <w:tcW w:w="1400" w:type="dxa"/>
            <w:noWrap/>
            <w:hideMark/>
          </w:tcPr>
          <w:p w14:paraId="63E0DAAE"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2015</w:t>
            </w:r>
          </w:p>
        </w:tc>
        <w:tc>
          <w:tcPr>
            <w:tcW w:w="1040" w:type="dxa"/>
            <w:noWrap/>
            <w:hideMark/>
          </w:tcPr>
          <w:p w14:paraId="44323321"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26,984</w:t>
            </w:r>
          </w:p>
        </w:tc>
        <w:tc>
          <w:tcPr>
            <w:tcW w:w="1040" w:type="dxa"/>
            <w:noWrap/>
            <w:hideMark/>
          </w:tcPr>
          <w:p w14:paraId="54E064BC"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27,711</w:t>
            </w:r>
          </w:p>
        </w:tc>
        <w:tc>
          <w:tcPr>
            <w:tcW w:w="980" w:type="dxa"/>
            <w:noWrap/>
            <w:hideMark/>
          </w:tcPr>
          <w:p w14:paraId="3F8561C7"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29,228</w:t>
            </w:r>
          </w:p>
        </w:tc>
        <w:tc>
          <w:tcPr>
            <w:tcW w:w="960" w:type="dxa"/>
            <w:noWrap/>
            <w:hideMark/>
          </w:tcPr>
          <w:p w14:paraId="7B04F531"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32,482</w:t>
            </w:r>
          </w:p>
        </w:tc>
        <w:tc>
          <w:tcPr>
            <w:tcW w:w="960" w:type="dxa"/>
            <w:noWrap/>
            <w:hideMark/>
          </w:tcPr>
          <w:p w14:paraId="083F5A35"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19,174</w:t>
            </w:r>
          </w:p>
        </w:tc>
        <w:tc>
          <w:tcPr>
            <w:tcW w:w="1200" w:type="dxa"/>
            <w:noWrap/>
            <w:hideMark/>
          </w:tcPr>
          <w:p w14:paraId="01744B0C"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19,969</w:t>
            </w:r>
          </w:p>
        </w:tc>
      </w:tr>
      <w:tr w:rsidR="00DE0BEE" w:rsidRPr="00DE0BEE" w14:paraId="162AF375" w14:textId="77777777" w:rsidTr="001A1C75">
        <w:trPr>
          <w:trHeight w:val="300"/>
        </w:trPr>
        <w:tc>
          <w:tcPr>
            <w:tcW w:w="1400" w:type="dxa"/>
            <w:noWrap/>
            <w:hideMark/>
          </w:tcPr>
          <w:p w14:paraId="07D12DC2"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2016</w:t>
            </w:r>
          </w:p>
        </w:tc>
        <w:tc>
          <w:tcPr>
            <w:tcW w:w="1040" w:type="dxa"/>
            <w:noWrap/>
            <w:hideMark/>
          </w:tcPr>
          <w:p w14:paraId="7ED53115"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28,248</w:t>
            </w:r>
          </w:p>
        </w:tc>
        <w:tc>
          <w:tcPr>
            <w:tcW w:w="1040" w:type="dxa"/>
            <w:noWrap/>
            <w:hideMark/>
          </w:tcPr>
          <w:p w14:paraId="53C8E904"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27,998</w:t>
            </w:r>
          </w:p>
        </w:tc>
        <w:tc>
          <w:tcPr>
            <w:tcW w:w="980" w:type="dxa"/>
            <w:noWrap/>
            <w:hideMark/>
          </w:tcPr>
          <w:p w14:paraId="5DA017FE"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31,110</w:t>
            </w:r>
          </w:p>
        </w:tc>
        <w:tc>
          <w:tcPr>
            <w:tcW w:w="960" w:type="dxa"/>
            <w:noWrap/>
            <w:hideMark/>
          </w:tcPr>
          <w:p w14:paraId="61C5476F"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33,120</w:t>
            </w:r>
          </w:p>
        </w:tc>
        <w:tc>
          <w:tcPr>
            <w:tcW w:w="960" w:type="dxa"/>
            <w:noWrap/>
            <w:hideMark/>
          </w:tcPr>
          <w:p w14:paraId="68525732"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19,984</w:t>
            </w:r>
          </w:p>
        </w:tc>
        <w:tc>
          <w:tcPr>
            <w:tcW w:w="1200" w:type="dxa"/>
            <w:noWrap/>
            <w:hideMark/>
          </w:tcPr>
          <w:p w14:paraId="39E80C41"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20,208</w:t>
            </w:r>
          </w:p>
        </w:tc>
      </w:tr>
      <w:tr w:rsidR="00DE0BEE" w:rsidRPr="00DE0BEE" w14:paraId="4F181094" w14:textId="77777777" w:rsidTr="001A1C75">
        <w:trPr>
          <w:trHeight w:val="300"/>
        </w:trPr>
        <w:tc>
          <w:tcPr>
            <w:tcW w:w="1400" w:type="dxa"/>
            <w:noWrap/>
            <w:hideMark/>
          </w:tcPr>
          <w:p w14:paraId="08CA7AD1"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2017</w:t>
            </w:r>
          </w:p>
        </w:tc>
        <w:tc>
          <w:tcPr>
            <w:tcW w:w="1040" w:type="dxa"/>
            <w:noWrap/>
            <w:hideMark/>
          </w:tcPr>
          <w:p w14:paraId="5AD656F3"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27,859</w:t>
            </w:r>
          </w:p>
        </w:tc>
        <w:tc>
          <w:tcPr>
            <w:tcW w:w="1040" w:type="dxa"/>
            <w:noWrap/>
            <w:hideMark/>
          </w:tcPr>
          <w:p w14:paraId="6BD29CDD"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28,365</w:t>
            </w:r>
          </w:p>
        </w:tc>
        <w:tc>
          <w:tcPr>
            <w:tcW w:w="980" w:type="dxa"/>
            <w:noWrap/>
            <w:hideMark/>
          </w:tcPr>
          <w:p w14:paraId="09D8BC68"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30,503</w:t>
            </w:r>
          </w:p>
        </w:tc>
        <w:tc>
          <w:tcPr>
            <w:tcW w:w="960" w:type="dxa"/>
            <w:noWrap/>
            <w:hideMark/>
          </w:tcPr>
          <w:p w14:paraId="5AC08778"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33,489</w:t>
            </w:r>
          </w:p>
        </w:tc>
        <w:tc>
          <w:tcPr>
            <w:tcW w:w="960" w:type="dxa"/>
            <w:noWrap/>
            <w:hideMark/>
          </w:tcPr>
          <w:p w14:paraId="2719EE72"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20,175</w:t>
            </w:r>
          </w:p>
        </w:tc>
        <w:tc>
          <w:tcPr>
            <w:tcW w:w="1200" w:type="dxa"/>
            <w:noWrap/>
            <w:hideMark/>
          </w:tcPr>
          <w:p w14:paraId="28DD5BD0"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20,719</w:t>
            </w:r>
          </w:p>
        </w:tc>
      </w:tr>
      <w:tr w:rsidR="00DE0BEE" w:rsidRPr="00DE0BEE" w14:paraId="3A5490E2" w14:textId="77777777" w:rsidTr="001A1C75">
        <w:trPr>
          <w:trHeight w:val="300"/>
        </w:trPr>
        <w:tc>
          <w:tcPr>
            <w:tcW w:w="1400" w:type="dxa"/>
            <w:noWrap/>
            <w:hideMark/>
          </w:tcPr>
          <w:p w14:paraId="6940EBAF"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2018</w:t>
            </w:r>
          </w:p>
        </w:tc>
        <w:tc>
          <w:tcPr>
            <w:tcW w:w="1040" w:type="dxa"/>
            <w:noWrap/>
            <w:hideMark/>
          </w:tcPr>
          <w:p w14:paraId="7A9E8451"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29,327</w:t>
            </w:r>
          </w:p>
        </w:tc>
        <w:tc>
          <w:tcPr>
            <w:tcW w:w="1040" w:type="dxa"/>
            <w:noWrap/>
            <w:hideMark/>
          </w:tcPr>
          <w:p w14:paraId="2E471F46"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29,275</w:t>
            </w:r>
          </w:p>
        </w:tc>
        <w:tc>
          <w:tcPr>
            <w:tcW w:w="980" w:type="dxa"/>
            <w:noWrap/>
            <w:hideMark/>
          </w:tcPr>
          <w:p w14:paraId="7987800A"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31,991</w:t>
            </w:r>
          </w:p>
        </w:tc>
        <w:tc>
          <w:tcPr>
            <w:tcW w:w="960" w:type="dxa"/>
            <w:noWrap/>
            <w:hideMark/>
          </w:tcPr>
          <w:p w14:paraId="5E480800"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34,563</w:t>
            </w:r>
          </w:p>
        </w:tc>
        <w:tc>
          <w:tcPr>
            <w:tcW w:w="960" w:type="dxa"/>
            <w:noWrap/>
            <w:hideMark/>
          </w:tcPr>
          <w:p w14:paraId="0C67D852"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21,971</w:t>
            </w:r>
          </w:p>
        </w:tc>
        <w:tc>
          <w:tcPr>
            <w:tcW w:w="1200" w:type="dxa"/>
            <w:noWrap/>
            <w:hideMark/>
          </w:tcPr>
          <w:p w14:paraId="06E27FFC"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21,489</w:t>
            </w:r>
          </w:p>
        </w:tc>
      </w:tr>
      <w:tr w:rsidR="00DE0BEE" w:rsidRPr="00DE0BEE" w14:paraId="29052EDD" w14:textId="77777777" w:rsidTr="001A1C75">
        <w:trPr>
          <w:trHeight w:val="300"/>
        </w:trPr>
        <w:tc>
          <w:tcPr>
            <w:tcW w:w="1400" w:type="dxa"/>
            <w:noWrap/>
            <w:hideMark/>
          </w:tcPr>
          <w:p w14:paraId="5946F9A1"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2019</w:t>
            </w:r>
          </w:p>
        </w:tc>
        <w:tc>
          <w:tcPr>
            <w:tcW w:w="1040" w:type="dxa"/>
            <w:noWrap/>
            <w:hideMark/>
          </w:tcPr>
          <w:p w14:paraId="12E372ED"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29,838</w:t>
            </w:r>
          </w:p>
        </w:tc>
        <w:tc>
          <w:tcPr>
            <w:tcW w:w="1040" w:type="dxa"/>
            <w:noWrap/>
            <w:hideMark/>
          </w:tcPr>
          <w:p w14:paraId="3ABCB4FB"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30,000</w:t>
            </w:r>
          </w:p>
        </w:tc>
        <w:tc>
          <w:tcPr>
            <w:tcW w:w="980" w:type="dxa"/>
            <w:noWrap/>
            <w:hideMark/>
          </w:tcPr>
          <w:p w14:paraId="7477D493"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31,762</w:t>
            </w:r>
          </w:p>
        </w:tc>
        <w:tc>
          <w:tcPr>
            <w:tcW w:w="960" w:type="dxa"/>
            <w:noWrap/>
            <w:hideMark/>
          </w:tcPr>
          <w:p w14:paraId="342311F9"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35,263</w:t>
            </w:r>
          </w:p>
        </w:tc>
        <w:tc>
          <w:tcPr>
            <w:tcW w:w="960" w:type="dxa"/>
            <w:noWrap/>
            <w:hideMark/>
          </w:tcPr>
          <w:p w14:paraId="40755FFD"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21,669</w:t>
            </w:r>
          </w:p>
        </w:tc>
        <w:tc>
          <w:tcPr>
            <w:tcW w:w="1200" w:type="dxa"/>
            <w:noWrap/>
            <w:hideMark/>
          </w:tcPr>
          <w:p w14:paraId="71F04147"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21,891</w:t>
            </w:r>
          </w:p>
        </w:tc>
      </w:tr>
      <w:tr w:rsidR="00DE0BEE" w:rsidRPr="00DE0BEE" w14:paraId="67CE7AD4" w14:textId="77777777" w:rsidTr="001A1C75">
        <w:trPr>
          <w:trHeight w:val="300"/>
        </w:trPr>
        <w:tc>
          <w:tcPr>
            <w:tcW w:w="1400" w:type="dxa"/>
            <w:noWrap/>
            <w:hideMark/>
          </w:tcPr>
          <w:p w14:paraId="46E3A7AE"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2020</w:t>
            </w:r>
          </w:p>
        </w:tc>
        <w:tc>
          <w:tcPr>
            <w:tcW w:w="1040" w:type="dxa"/>
            <w:noWrap/>
            <w:hideMark/>
          </w:tcPr>
          <w:p w14:paraId="26A49E6C"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30,109</w:t>
            </w:r>
          </w:p>
        </w:tc>
        <w:tc>
          <w:tcPr>
            <w:tcW w:w="1040" w:type="dxa"/>
            <w:noWrap/>
            <w:hideMark/>
          </w:tcPr>
          <w:p w14:paraId="145E5168"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31,836</w:t>
            </w:r>
          </w:p>
        </w:tc>
        <w:tc>
          <w:tcPr>
            <w:tcW w:w="980" w:type="dxa"/>
            <w:noWrap/>
            <w:hideMark/>
          </w:tcPr>
          <w:p w14:paraId="0165B0CB"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33,596</w:t>
            </w:r>
          </w:p>
        </w:tc>
        <w:tc>
          <w:tcPr>
            <w:tcW w:w="960" w:type="dxa"/>
            <w:noWrap/>
            <w:hideMark/>
          </w:tcPr>
          <w:p w14:paraId="353BFD17"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36,434</w:t>
            </w:r>
          </w:p>
        </w:tc>
        <w:tc>
          <w:tcPr>
            <w:tcW w:w="960" w:type="dxa"/>
            <w:noWrap/>
            <w:hideMark/>
          </w:tcPr>
          <w:p w14:paraId="59692EAD"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22,737</w:t>
            </w:r>
          </w:p>
        </w:tc>
        <w:tc>
          <w:tcPr>
            <w:tcW w:w="1200" w:type="dxa"/>
            <w:noWrap/>
            <w:hideMark/>
          </w:tcPr>
          <w:p w14:paraId="33308797"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23,058</w:t>
            </w:r>
          </w:p>
        </w:tc>
      </w:tr>
    </w:tbl>
    <w:p w14:paraId="47F9E191" w14:textId="77777777" w:rsidR="00702BA3" w:rsidRDefault="00702BA3" w:rsidP="00702BA3">
      <w:pPr>
        <w:rPr>
          <w:sz w:val="16"/>
          <w:szCs w:val="16"/>
        </w:rPr>
      </w:pPr>
      <w:r w:rsidRPr="00BE7488">
        <w:rPr>
          <w:sz w:val="16"/>
          <w:szCs w:val="16"/>
        </w:rPr>
        <w:t>Source: NOMIS ONS annual survey of hours and earnings - resident analysis</w:t>
      </w:r>
    </w:p>
    <w:p w14:paraId="49E3EACB" w14:textId="23938269" w:rsidR="00101011" w:rsidRPr="0073558D" w:rsidRDefault="00101011" w:rsidP="00101011">
      <w:pPr>
        <w:rPr>
          <w:sz w:val="24"/>
          <w:szCs w:val="24"/>
        </w:rPr>
      </w:pPr>
      <w:r w:rsidRPr="0073558D">
        <w:rPr>
          <w:sz w:val="24"/>
          <w:szCs w:val="24"/>
        </w:rPr>
        <w:t>Median incomes in Falkirk are similar to Scotland as a whole</w:t>
      </w:r>
      <w:bookmarkStart w:id="18" w:name="_Hlk88490743"/>
      <w:r w:rsidRPr="0073558D">
        <w:rPr>
          <w:sz w:val="24"/>
          <w:szCs w:val="24"/>
        </w:rPr>
        <w:t xml:space="preserve">. Over the last 5 years, there have been fluctuations but generally median incomes have increased overall by around 2.2% annually. </w:t>
      </w:r>
      <w:bookmarkEnd w:id="18"/>
      <w:r w:rsidRPr="0073558D">
        <w:rPr>
          <w:sz w:val="24"/>
          <w:szCs w:val="24"/>
        </w:rPr>
        <w:t>It was agreed by the Strategic Housing Group that the two scenarios below would be chosen to run through the Tool, moderate real terms growth and no real terms growth.</w:t>
      </w:r>
    </w:p>
    <w:p w14:paraId="1B6A2B2C" w14:textId="13F25916" w:rsidR="00101011" w:rsidRPr="0073558D" w:rsidRDefault="00101011" w:rsidP="00101011">
      <w:pPr>
        <w:rPr>
          <w:sz w:val="24"/>
          <w:szCs w:val="24"/>
        </w:rPr>
      </w:pPr>
      <w:r w:rsidRPr="0073558D">
        <w:rPr>
          <w:sz w:val="24"/>
          <w:szCs w:val="24"/>
        </w:rPr>
        <w:t xml:space="preserve">There is no evidence to suggest that income distribution across Falkirk will or has changed, and for this reason no change in income distribution was chosen for the HNDA Tool.  </w:t>
      </w:r>
    </w:p>
    <w:p w14:paraId="7354AA79" w14:textId="77777777" w:rsidR="00702BA3" w:rsidRDefault="00702BA3" w:rsidP="00101011">
      <w:pPr>
        <w:rPr>
          <w:b/>
          <w:sz w:val="24"/>
          <w:szCs w:val="24"/>
        </w:rPr>
      </w:pPr>
    </w:p>
    <w:p w14:paraId="4FDE8210" w14:textId="6CB4F436" w:rsidR="00101011" w:rsidRPr="00DE0BEE" w:rsidRDefault="00101011" w:rsidP="00F167DD">
      <w:pPr>
        <w:pStyle w:val="Heading3"/>
        <w:rPr>
          <w:b/>
          <w:bCs/>
          <w:color w:val="auto"/>
        </w:rPr>
      </w:pPr>
      <w:r w:rsidRPr="00DE0BEE">
        <w:rPr>
          <w:b/>
          <w:bCs/>
          <w:color w:val="auto"/>
        </w:rPr>
        <w:t>Affordability for First Time Buyers</w:t>
      </w:r>
    </w:p>
    <w:p w14:paraId="1A7893C4" w14:textId="77777777" w:rsidR="00101011" w:rsidRPr="007E39E0" w:rsidRDefault="00101011" w:rsidP="00101011">
      <w:pPr>
        <w:autoSpaceDE w:val="0"/>
        <w:autoSpaceDN w:val="0"/>
        <w:adjustRightInd w:val="0"/>
        <w:rPr>
          <w:rFonts w:cstheme="minorHAnsi"/>
          <w:sz w:val="24"/>
          <w:szCs w:val="24"/>
        </w:rPr>
      </w:pPr>
      <w:bookmarkStart w:id="19" w:name="_Hlk69118440"/>
      <w:r w:rsidRPr="007E39E0">
        <w:rPr>
          <w:rFonts w:cstheme="minorHAnsi"/>
          <w:sz w:val="24"/>
          <w:szCs w:val="24"/>
        </w:rPr>
        <w:t>According to research from the Bank of Scotland</w:t>
      </w:r>
      <w:r w:rsidRPr="007E39E0">
        <w:rPr>
          <w:rStyle w:val="FootnoteReference"/>
          <w:rFonts w:cstheme="minorHAnsi"/>
          <w:sz w:val="24"/>
          <w:szCs w:val="24"/>
        </w:rPr>
        <w:footnoteReference w:id="5"/>
      </w:r>
      <w:r w:rsidRPr="007E39E0">
        <w:rPr>
          <w:rFonts w:cstheme="minorHAnsi"/>
          <w:sz w:val="24"/>
          <w:szCs w:val="24"/>
        </w:rPr>
        <w:t>, the number of first-time buyers in Scotland rose to 33,558 in 2019, an increase of more than 90% from 17,580 a decade ago.</w:t>
      </w:r>
    </w:p>
    <w:p w14:paraId="1EC98E96" w14:textId="77777777" w:rsidR="00101011" w:rsidRDefault="00101011" w:rsidP="00101011">
      <w:pPr>
        <w:pStyle w:val="Default"/>
        <w:rPr>
          <w:rFonts w:asciiTheme="minorHAnsi" w:hAnsiTheme="minorHAnsi" w:cstheme="minorHAnsi"/>
        </w:rPr>
      </w:pPr>
      <w:r w:rsidRPr="007E39E0">
        <w:rPr>
          <w:rFonts w:asciiTheme="minorHAnsi" w:hAnsiTheme="minorHAnsi" w:cstheme="minorHAnsi"/>
        </w:rPr>
        <w:t xml:space="preserve">First-time buyers still account for 50% of all property purchases with a mortgage in Scotland, up from 38% in 2009. </w:t>
      </w:r>
      <w:bookmarkEnd w:id="19"/>
      <w:r>
        <w:rPr>
          <w:rFonts w:asciiTheme="minorHAnsi" w:hAnsiTheme="minorHAnsi" w:cstheme="minorHAnsi"/>
        </w:rPr>
        <w:t xml:space="preserve">The Bank of Scotland also looked at the average price of first-time buyer properties and in Falkirk in 2019 it was £134,576, compared to £152,728 in Scotland. The average earnings of first-time buyers in Falkirk in 2019 was £32,016 compared to £35,487 in Scotland. </w:t>
      </w:r>
    </w:p>
    <w:p w14:paraId="356FD5CD" w14:textId="77777777" w:rsidR="00101011" w:rsidRDefault="00101011" w:rsidP="00101011">
      <w:pPr>
        <w:pStyle w:val="Default"/>
        <w:rPr>
          <w:rFonts w:asciiTheme="minorHAnsi" w:hAnsiTheme="minorHAnsi" w:cstheme="minorHAnsi"/>
        </w:rPr>
      </w:pPr>
    </w:p>
    <w:p w14:paraId="1E69F3FD" w14:textId="77777777" w:rsidR="00101011" w:rsidRDefault="00101011" w:rsidP="00101011">
      <w:pPr>
        <w:pStyle w:val="Default"/>
        <w:rPr>
          <w:rFonts w:asciiTheme="minorHAnsi" w:hAnsiTheme="minorHAnsi" w:cstheme="minorHAnsi"/>
        </w:rPr>
      </w:pPr>
      <w:bookmarkStart w:id="20" w:name="_Hlk69118474"/>
      <w:r w:rsidRPr="007E39E0">
        <w:rPr>
          <w:rFonts w:asciiTheme="minorHAnsi" w:hAnsiTheme="minorHAnsi" w:cstheme="minorHAnsi"/>
        </w:rPr>
        <w:t>By September 2020 the Bank of Scotland</w:t>
      </w:r>
      <w:r>
        <w:rPr>
          <w:rStyle w:val="FootnoteReference"/>
          <w:rFonts w:asciiTheme="minorHAnsi" w:hAnsiTheme="minorHAnsi" w:cstheme="minorHAnsi"/>
        </w:rPr>
        <w:footnoteReference w:id="6"/>
      </w:r>
      <w:r w:rsidRPr="007E39E0">
        <w:rPr>
          <w:rFonts w:asciiTheme="minorHAnsi" w:hAnsiTheme="minorHAnsi" w:cstheme="minorHAnsi"/>
        </w:rPr>
        <w:t xml:space="preserve"> was reporting that the number of first-time buyers in Scotland was at a seven-year low, falling over a third (35%) since 2019, due to the pandemic.</w:t>
      </w:r>
    </w:p>
    <w:p w14:paraId="1B4DF7AA" w14:textId="77777777" w:rsidR="00101011" w:rsidRPr="007E39E0" w:rsidRDefault="00101011" w:rsidP="00101011">
      <w:pPr>
        <w:pStyle w:val="Default"/>
        <w:rPr>
          <w:rFonts w:asciiTheme="minorHAnsi" w:hAnsiTheme="minorHAnsi" w:cstheme="minorHAnsi"/>
        </w:rPr>
      </w:pPr>
      <w:bookmarkStart w:id="21" w:name="_Hlk69118510"/>
      <w:bookmarkEnd w:id="20"/>
      <w:r>
        <w:rPr>
          <w:rFonts w:asciiTheme="minorHAnsi" w:hAnsiTheme="minorHAnsi" w:cstheme="minorHAnsi"/>
        </w:rPr>
        <w:t>T</w:t>
      </w:r>
      <w:r w:rsidRPr="007E39E0">
        <w:rPr>
          <w:rFonts w:asciiTheme="minorHAnsi" w:hAnsiTheme="minorHAnsi" w:cstheme="minorHAnsi"/>
        </w:rPr>
        <w:t xml:space="preserve">he cost of a first home has risen 42% in the last decade, with the average price of a first-time buyer property increasing from £108,774 in 2010, to £154,449 </w:t>
      </w:r>
      <w:r>
        <w:rPr>
          <w:rFonts w:asciiTheme="minorHAnsi" w:hAnsiTheme="minorHAnsi" w:cstheme="minorHAnsi"/>
        </w:rPr>
        <w:t>in 2020</w:t>
      </w:r>
      <w:r w:rsidRPr="007E39E0">
        <w:rPr>
          <w:rFonts w:asciiTheme="minorHAnsi" w:hAnsiTheme="minorHAnsi" w:cstheme="minorHAnsi"/>
        </w:rPr>
        <w:t xml:space="preserve">.  </w:t>
      </w:r>
      <w:bookmarkEnd w:id="21"/>
      <w:r w:rsidRPr="007E39E0">
        <w:rPr>
          <w:rFonts w:asciiTheme="minorHAnsi" w:hAnsiTheme="minorHAnsi" w:cstheme="minorHAnsi"/>
        </w:rPr>
        <w:t xml:space="preserve">Scottish first-time buyers are putting down deposits, averaging £31,257 in 2020, which is 27% higher than 2010. However, deposits as a percentage of the property price continue to slide from their peak of 23% a decade ago, to 20% </w:t>
      </w:r>
      <w:r>
        <w:rPr>
          <w:rFonts w:asciiTheme="minorHAnsi" w:hAnsiTheme="minorHAnsi" w:cstheme="minorHAnsi"/>
        </w:rPr>
        <w:t>in 2020</w:t>
      </w:r>
      <w:r w:rsidRPr="007E39E0">
        <w:rPr>
          <w:rFonts w:asciiTheme="minorHAnsi" w:hAnsiTheme="minorHAnsi" w:cstheme="minorHAnsi"/>
        </w:rPr>
        <w:t xml:space="preserve">. </w:t>
      </w:r>
      <w:bookmarkStart w:id="22" w:name="_Hlk69118532"/>
      <w:r w:rsidRPr="007E39E0">
        <w:rPr>
          <w:rFonts w:asciiTheme="minorHAnsi" w:hAnsiTheme="minorHAnsi" w:cstheme="minorHAnsi"/>
        </w:rPr>
        <w:t>The average age of a first-time buyer continues to rise gradually, from 29 a decade ago to 31 in 2020.</w:t>
      </w:r>
    </w:p>
    <w:bookmarkEnd w:id="22"/>
    <w:p w14:paraId="427A39C6" w14:textId="5E0F2C08" w:rsidR="00780746" w:rsidRDefault="00780746" w:rsidP="000F6B30"/>
    <w:p w14:paraId="2411BD4D" w14:textId="77777777" w:rsidR="00101011" w:rsidRPr="00DE0BEE" w:rsidRDefault="00101011" w:rsidP="00F167DD">
      <w:pPr>
        <w:pStyle w:val="Heading3"/>
        <w:rPr>
          <w:b/>
          <w:bCs/>
          <w:color w:val="auto"/>
        </w:rPr>
      </w:pPr>
      <w:r w:rsidRPr="00DE0BEE">
        <w:rPr>
          <w:b/>
          <w:bCs/>
          <w:color w:val="auto"/>
        </w:rPr>
        <w:t>Affordability Ratios</w:t>
      </w:r>
    </w:p>
    <w:p w14:paraId="61C2CFFE" w14:textId="77777777" w:rsidR="00101011" w:rsidRPr="005A1316" w:rsidRDefault="00101011" w:rsidP="00101011">
      <w:pPr>
        <w:rPr>
          <w:sz w:val="24"/>
          <w:szCs w:val="24"/>
        </w:rPr>
      </w:pPr>
      <w:r w:rsidRPr="005A1316">
        <w:rPr>
          <w:sz w:val="24"/>
          <w:szCs w:val="24"/>
        </w:rPr>
        <w:t xml:space="preserve">The conventional indicators of affordability have been house price to income ratios, expressed here by mortgage size as a multiplier of a buyers stated household income. </w:t>
      </w:r>
    </w:p>
    <w:p w14:paraId="09B23325" w14:textId="77777777" w:rsidR="00101011" w:rsidRPr="005A1316" w:rsidRDefault="00101011" w:rsidP="00101011">
      <w:pPr>
        <w:rPr>
          <w:rFonts w:cstheme="minorHAnsi"/>
          <w:sz w:val="24"/>
          <w:szCs w:val="24"/>
        </w:rPr>
      </w:pPr>
      <w:r w:rsidRPr="005A1316">
        <w:rPr>
          <w:sz w:val="24"/>
          <w:szCs w:val="24"/>
        </w:rPr>
        <w:t xml:space="preserve">Chart 2.15 shows the findings of analysis on house price to earnings ratios between 2010 and 2020. Median and lower quartile house prices from the Scottish Government data pack for all house sales in the Falkirk Council area were used. Median and lower quartile income data from the annual survey of hours and income was also used. </w:t>
      </w:r>
      <w:r w:rsidRPr="005A1316">
        <w:rPr>
          <w:rFonts w:cstheme="minorHAnsi"/>
          <w:sz w:val="24"/>
          <w:szCs w:val="24"/>
        </w:rPr>
        <w:t>The chart shows that:</w:t>
      </w:r>
    </w:p>
    <w:p w14:paraId="60AC6D7F" w14:textId="77777777" w:rsidR="00101011" w:rsidRPr="007F3498" w:rsidRDefault="00101011" w:rsidP="00101011">
      <w:pPr>
        <w:numPr>
          <w:ilvl w:val="0"/>
          <w:numId w:val="3"/>
        </w:numPr>
        <w:tabs>
          <w:tab w:val="left" w:pos="720"/>
          <w:tab w:val="left" w:pos="1440"/>
          <w:tab w:val="left" w:pos="2160"/>
          <w:tab w:val="left" w:pos="2880"/>
          <w:tab w:val="left" w:pos="4680"/>
          <w:tab w:val="left" w:pos="5400"/>
          <w:tab w:val="right" w:pos="9000"/>
        </w:tabs>
        <w:contextualSpacing/>
        <w:rPr>
          <w:rFonts w:eastAsia="Times New Roman" w:cstheme="minorHAnsi"/>
          <w:sz w:val="24"/>
          <w:szCs w:val="24"/>
        </w:rPr>
      </w:pPr>
      <w:r w:rsidRPr="007F3498">
        <w:rPr>
          <w:rFonts w:eastAsia="Times New Roman" w:cstheme="minorHAnsi"/>
          <w:sz w:val="24"/>
          <w:szCs w:val="24"/>
        </w:rPr>
        <w:t xml:space="preserve">In Falkirk the lower quartile ratios have fallen from </w:t>
      </w:r>
      <w:r>
        <w:rPr>
          <w:rFonts w:eastAsia="Times New Roman" w:cstheme="minorHAnsi"/>
          <w:sz w:val="24"/>
          <w:szCs w:val="24"/>
        </w:rPr>
        <w:t>4.2</w:t>
      </w:r>
      <w:r w:rsidRPr="007F3498">
        <w:rPr>
          <w:rFonts w:eastAsia="Times New Roman" w:cstheme="minorHAnsi"/>
          <w:sz w:val="24"/>
          <w:szCs w:val="24"/>
        </w:rPr>
        <w:t xml:space="preserve"> in 20</w:t>
      </w:r>
      <w:r>
        <w:rPr>
          <w:rFonts w:eastAsia="Times New Roman" w:cstheme="minorHAnsi"/>
          <w:sz w:val="24"/>
          <w:szCs w:val="24"/>
        </w:rPr>
        <w:t>10</w:t>
      </w:r>
      <w:r w:rsidRPr="007F3498">
        <w:rPr>
          <w:rFonts w:eastAsia="Times New Roman" w:cstheme="minorHAnsi"/>
          <w:sz w:val="24"/>
          <w:szCs w:val="24"/>
        </w:rPr>
        <w:t xml:space="preserve"> to </w:t>
      </w:r>
      <w:r>
        <w:rPr>
          <w:rFonts w:eastAsia="Times New Roman" w:cstheme="minorHAnsi"/>
          <w:sz w:val="24"/>
          <w:szCs w:val="24"/>
        </w:rPr>
        <w:t>3.7 in the last decade</w:t>
      </w:r>
      <w:r w:rsidRPr="007F3498">
        <w:rPr>
          <w:rFonts w:eastAsia="Times New Roman" w:cstheme="minorHAnsi"/>
          <w:sz w:val="24"/>
          <w:szCs w:val="24"/>
        </w:rPr>
        <w:t xml:space="preserve">. </w:t>
      </w:r>
    </w:p>
    <w:p w14:paraId="51F190C7" w14:textId="77777777" w:rsidR="00101011" w:rsidRDefault="00101011" w:rsidP="00101011">
      <w:pPr>
        <w:numPr>
          <w:ilvl w:val="0"/>
          <w:numId w:val="3"/>
        </w:numPr>
        <w:tabs>
          <w:tab w:val="left" w:pos="720"/>
          <w:tab w:val="left" w:pos="1440"/>
          <w:tab w:val="left" w:pos="2160"/>
          <w:tab w:val="left" w:pos="2880"/>
          <w:tab w:val="left" w:pos="4680"/>
          <w:tab w:val="left" w:pos="5400"/>
          <w:tab w:val="right" w:pos="9000"/>
        </w:tabs>
        <w:contextualSpacing/>
        <w:rPr>
          <w:rFonts w:eastAsia="Times New Roman" w:cstheme="minorHAnsi"/>
          <w:sz w:val="24"/>
          <w:szCs w:val="24"/>
        </w:rPr>
      </w:pPr>
      <w:r>
        <w:rPr>
          <w:rFonts w:eastAsia="Times New Roman" w:cstheme="minorHAnsi"/>
          <w:sz w:val="24"/>
          <w:szCs w:val="24"/>
        </w:rPr>
        <w:t>M</w:t>
      </w:r>
      <w:r w:rsidRPr="007F3498">
        <w:rPr>
          <w:rFonts w:eastAsia="Times New Roman" w:cstheme="minorHAnsi"/>
          <w:sz w:val="24"/>
          <w:szCs w:val="24"/>
        </w:rPr>
        <w:t xml:space="preserve">edian ratios </w:t>
      </w:r>
      <w:r>
        <w:rPr>
          <w:rFonts w:eastAsia="Times New Roman" w:cstheme="minorHAnsi"/>
          <w:sz w:val="24"/>
          <w:szCs w:val="24"/>
        </w:rPr>
        <w:t xml:space="preserve">have also seen a fall, from 5.2 to 4.4 in the last decade. </w:t>
      </w:r>
    </w:p>
    <w:p w14:paraId="3B4C14DC" w14:textId="77777777" w:rsidR="00101011" w:rsidRPr="007F3498" w:rsidRDefault="00101011" w:rsidP="00101011">
      <w:pPr>
        <w:numPr>
          <w:ilvl w:val="0"/>
          <w:numId w:val="3"/>
        </w:numPr>
        <w:tabs>
          <w:tab w:val="left" w:pos="720"/>
          <w:tab w:val="left" w:pos="1440"/>
          <w:tab w:val="left" w:pos="2160"/>
          <w:tab w:val="left" w:pos="2880"/>
          <w:tab w:val="left" w:pos="4680"/>
          <w:tab w:val="left" w:pos="5400"/>
          <w:tab w:val="right" w:pos="9000"/>
        </w:tabs>
        <w:contextualSpacing/>
        <w:rPr>
          <w:rFonts w:eastAsia="Times New Roman" w:cstheme="minorHAnsi"/>
          <w:sz w:val="24"/>
          <w:szCs w:val="24"/>
        </w:rPr>
      </w:pPr>
      <w:r>
        <w:rPr>
          <w:rFonts w:eastAsia="Times New Roman" w:cstheme="minorHAnsi"/>
          <w:sz w:val="24"/>
          <w:szCs w:val="24"/>
        </w:rPr>
        <w:t>Median house prices have increased by 4% but incomes have increased by 24%.</w:t>
      </w:r>
    </w:p>
    <w:p w14:paraId="70C90B58" w14:textId="77777777" w:rsidR="00101011" w:rsidRPr="007F3498" w:rsidRDefault="00101011" w:rsidP="00101011">
      <w:pPr>
        <w:numPr>
          <w:ilvl w:val="0"/>
          <w:numId w:val="3"/>
        </w:numPr>
        <w:tabs>
          <w:tab w:val="left" w:pos="720"/>
          <w:tab w:val="left" w:pos="1440"/>
          <w:tab w:val="left" w:pos="2160"/>
          <w:tab w:val="left" w:pos="2880"/>
          <w:tab w:val="left" w:pos="4680"/>
          <w:tab w:val="left" w:pos="5400"/>
          <w:tab w:val="right" w:pos="9000"/>
        </w:tabs>
        <w:contextualSpacing/>
        <w:rPr>
          <w:rFonts w:eastAsia="Times New Roman" w:cstheme="minorHAnsi"/>
          <w:sz w:val="24"/>
          <w:szCs w:val="24"/>
        </w:rPr>
      </w:pPr>
      <w:r>
        <w:rPr>
          <w:rFonts w:eastAsia="Times New Roman" w:cstheme="minorHAnsi"/>
          <w:sz w:val="24"/>
          <w:szCs w:val="24"/>
        </w:rPr>
        <w:t>Lower quartile house prices have fallen by 6% but incomes have increased by 22%.</w:t>
      </w:r>
    </w:p>
    <w:p w14:paraId="331B476C" w14:textId="1479930B" w:rsidR="00101011" w:rsidRDefault="00101011" w:rsidP="00101011">
      <w:pPr>
        <w:tabs>
          <w:tab w:val="left" w:pos="720"/>
          <w:tab w:val="left" w:pos="1440"/>
          <w:tab w:val="left" w:pos="2160"/>
          <w:tab w:val="left" w:pos="2880"/>
          <w:tab w:val="left" w:pos="4680"/>
          <w:tab w:val="left" w:pos="5400"/>
          <w:tab w:val="right" w:pos="9000"/>
        </w:tabs>
        <w:spacing w:after="200" w:line="276" w:lineRule="auto"/>
        <w:ind w:left="360"/>
        <w:rPr>
          <w:b/>
          <w:bCs/>
        </w:rPr>
      </w:pPr>
    </w:p>
    <w:p w14:paraId="2BFBB8AC" w14:textId="33BE93B1" w:rsidR="00101011" w:rsidRPr="00DE0BEE" w:rsidRDefault="00101011" w:rsidP="00605836">
      <w:pPr>
        <w:pStyle w:val="Heading4"/>
        <w:rPr>
          <w:b/>
          <w:bCs/>
          <w:i w:val="0"/>
          <w:iCs w:val="0"/>
          <w:color w:val="auto"/>
        </w:rPr>
      </w:pPr>
      <w:r w:rsidRPr="00DE0BEE">
        <w:rPr>
          <w:b/>
          <w:bCs/>
          <w:i w:val="0"/>
          <w:iCs w:val="0"/>
          <w:color w:val="auto"/>
        </w:rPr>
        <w:t>Chart 2.15: Ratio of House Price to Income 2010-2020</w:t>
      </w:r>
    </w:p>
    <w:p w14:paraId="3134ACD7" w14:textId="026FBC8A" w:rsidR="00DE0BEE" w:rsidRDefault="00DE0BEE" w:rsidP="00DE0BEE">
      <w:r>
        <w:rPr>
          <w:noProof/>
        </w:rPr>
        <w:drawing>
          <wp:inline distT="0" distB="0" distL="0" distR="0" wp14:anchorId="5E491B72" wp14:editId="35DD7503">
            <wp:extent cx="5822950" cy="2182495"/>
            <wp:effectExtent l="0" t="0" r="6350" b="8255"/>
            <wp:docPr id="1" name="Picture 1" descr="A line graph which shows the lower quartile house price to income ratio and also the median house price to income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graph which shows the lower quartile house price to income ratio and also the median house price to income rat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2950" cy="2182495"/>
                    </a:xfrm>
                    <a:prstGeom prst="rect">
                      <a:avLst/>
                    </a:prstGeom>
                    <a:noFill/>
                  </pic:spPr>
                </pic:pic>
              </a:graphicData>
            </a:graphic>
          </wp:inline>
        </w:drawing>
      </w:r>
    </w:p>
    <w:p w14:paraId="5979EF8D" w14:textId="24CE861B" w:rsidR="00101011" w:rsidRPr="00DE0BEE" w:rsidRDefault="00101011" w:rsidP="00DE0BEE">
      <w:pPr>
        <w:tabs>
          <w:tab w:val="left" w:pos="720"/>
          <w:tab w:val="left" w:pos="1440"/>
          <w:tab w:val="left" w:pos="2160"/>
          <w:tab w:val="left" w:pos="2880"/>
          <w:tab w:val="left" w:pos="4680"/>
          <w:tab w:val="left" w:pos="5400"/>
          <w:tab w:val="right" w:pos="9000"/>
        </w:tabs>
        <w:spacing w:after="200" w:line="276" w:lineRule="auto"/>
        <w:rPr>
          <w:b/>
          <w:bCs/>
        </w:rPr>
      </w:pPr>
      <w:r w:rsidRPr="00DE0BEE">
        <w:rPr>
          <w:sz w:val="16"/>
          <w:szCs w:val="16"/>
        </w:rPr>
        <w:t>Source: Registers of Scotland with further processing by Scottish Government, NOMIS ONS annual survey of hours and earnings - resident analysis. Properties of less than £20K and more than £1m have been removed from the analysis as they would skew the data.</w:t>
      </w:r>
    </w:p>
    <w:p w14:paraId="2791E40C" w14:textId="0FA71763" w:rsidR="00101011" w:rsidRPr="00DE0BEE" w:rsidRDefault="00101011" w:rsidP="00DE0BEE">
      <w:pPr>
        <w:rPr>
          <w:sz w:val="24"/>
          <w:szCs w:val="24"/>
          <w:lang w:val="en-US"/>
        </w:rPr>
      </w:pPr>
      <w:r w:rsidRPr="00DE0BEE">
        <w:rPr>
          <w:sz w:val="24"/>
          <w:szCs w:val="24"/>
          <w:lang w:val="en-US"/>
        </w:rPr>
        <w:t xml:space="preserve">The Tool is set up to </w:t>
      </w:r>
      <w:proofErr w:type="spellStart"/>
      <w:r w:rsidRPr="00DE0BEE">
        <w:rPr>
          <w:sz w:val="24"/>
          <w:szCs w:val="24"/>
          <w:lang w:val="en-US"/>
        </w:rPr>
        <w:t>analyse</w:t>
      </w:r>
      <w:proofErr w:type="spellEnd"/>
      <w:r w:rsidRPr="00DE0BEE">
        <w:rPr>
          <w:sz w:val="24"/>
          <w:szCs w:val="24"/>
          <w:lang w:val="en-US"/>
        </w:rPr>
        <w:t xml:space="preserve"> affordability (incomes divided by house prices and rent prices) at the 25th percentile of income, house prices and rental prices. The 25th percentile has been chosen because, historically, this is seen to represent where </w:t>
      </w:r>
      <w:r w:rsidR="00675E66" w:rsidRPr="00DE0BEE">
        <w:rPr>
          <w:sz w:val="24"/>
          <w:szCs w:val="24"/>
          <w:lang w:val="en-US"/>
        </w:rPr>
        <w:t>First Time</w:t>
      </w:r>
      <w:r w:rsidRPr="00DE0BEE">
        <w:rPr>
          <w:sz w:val="24"/>
          <w:szCs w:val="24"/>
          <w:lang w:val="en-US"/>
        </w:rPr>
        <w:t xml:space="preserve">-Buyers enter this housing market, where housing need and demand is most critical. It was decided by the Strategic Housing Group to keep it at 25% in the Tool as there was no evidence locally that it should be changed. </w:t>
      </w:r>
    </w:p>
    <w:p w14:paraId="22E67268" w14:textId="77777777" w:rsidR="00101011" w:rsidRPr="00DE0BEE" w:rsidRDefault="00101011" w:rsidP="00DE0BEE">
      <w:pPr>
        <w:rPr>
          <w:sz w:val="24"/>
          <w:szCs w:val="24"/>
          <w:lang w:val="en-US"/>
        </w:rPr>
      </w:pPr>
      <w:r w:rsidRPr="00DE0BEE">
        <w:rPr>
          <w:sz w:val="24"/>
          <w:szCs w:val="24"/>
          <w:lang w:val="en-US"/>
        </w:rPr>
        <w:t>The default in the Tool has been set at 60% for those that can afford to buy in the market, the proportion that actually go on to do so. This assumes, of those who can afford mortgage repayments, only 60% also have the deposit to actually go on to buy. This was discussed by the Strategic Housing Group and it was decided that the default of 60% would remain as there is no evidence locally that it should be changed.</w:t>
      </w:r>
    </w:p>
    <w:p w14:paraId="4374214A" w14:textId="26C28FC2" w:rsidR="00101011" w:rsidRPr="00DE0BEE" w:rsidRDefault="00101011" w:rsidP="002B510C">
      <w:pPr>
        <w:pStyle w:val="Heading3"/>
        <w:rPr>
          <w:b/>
          <w:bCs/>
          <w:color w:val="auto"/>
        </w:rPr>
      </w:pPr>
      <w:r w:rsidRPr="00DE0BEE">
        <w:rPr>
          <w:b/>
          <w:bCs/>
          <w:color w:val="auto"/>
        </w:rPr>
        <w:t>Mortgages</w:t>
      </w:r>
    </w:p>
    <w:p w14:paraId="2DC7CBBE" w14:textId="64E00C04" w:rsidR="00101011" w:rsidRPr="00DE0BEE" w:rsidRDefault="00101011" w:rsidP="00101011">
      <w:pPr>
        <w:pStyle w:val="ListParagraph"/>
        <w:rPr>
          <w:b/>
          <w:bCs/>
        </w:rPr>
      </w:pPr>
    </w:p>
    <w:p w14:paraId="026178ED" w14:textId="30CFFF6E" w:rsidR="00101011" w:rsidRDefault="00101011" w:rsidP="00F167DD">
      <w:pPr>
        <w:pStyle w:val="Heading3"/>
        <w:rPr>
          <w:b/>
          <w:bCs/>
          <w:color w:val="auto"/>
        </w:rPr>
      </w:pPr>
      <w:r w:rsidRPr="00DE0BEE">
        <w:rPr>
          <w:b/>
          <w:bCs/>
          <w:color w:val="auto"/>
        </w:rPr>
        <w:t>Loan-to-value Mortgage Rate</w:t>
      </w:r>
    </w:p>
    <w:p w14:paraId="3686F893" w14:textId="77777777" w:rsidR="009525E0" w:rsidRPr="009525E0" w:rsidRDefault="009525E0" w:rsidP="009525E0"/>
    <w:p w14:paraId="5914CA5A" w14:textId="77777777" w:rsidR="00101011" w:rsidRDefault="00101011" w:rsidP="00101011">
      <w:pPr>
        <w:autoSpaceDE w:val="0"/>
        <w:autoSpaceDN w:val="0"/>
        <w:adjustRightInd w:val="0"/>
        <w:rPr>
          <w:bCs/>
        </w:rPr>
      </w:pPr>
      <w:r w:rsidRPr="00696B2D">
        <w:rPr>
          <w:rFonts w:cstheme="minorHAnsi"/>
          <w:lang w:val="en"/>
        </w:rPr>
        <w:t>Loan to Value (LTV) is the maximum mortgage loan you can take out as a percentage of the property value.</w:t>
      </w:r>
      <w:r w:rsidRPr="00696B2D">
        <w:rPr>
          <w:rFonts w:ascii="Open Sans" w:hAnsi="Open Sans" w:cs="Arial"/>
          <w:sz w:val="23"/>
          <w:szCs w:val="23"/>
          <w:lang w:val="en"/>
        </w:rPr>
        <w:t xml:space="preserve"> </w:t>
      </w:r>
      <w:r>
        <w:rPr>
          <w:bCs/>
          <w:sz w:val="24"/>
          <w:szCs w:val="24"/>
        </w:rPr>
        <w:t>This is really important for first time buyers as many mortgage providers will have a maximum LTV that they are prepared to offer.</w:t>
      </w:r>
    </w:p>
    <w:p w14:paraId="019D419F" w14:textId="77777777" w:rsidR="00101011" w:rsidRDefault="00101011" w:rsidP="00101011">
      <w:pPr>
        <w:autoSpaceDE w:val="0"/>
        <w:autoSpaceDN w:val="0"/>
        <w:adjustRightInd w:val="0"/>
        <w:rPr>
          <w:rFonts w:ascii="CIDFont+F2" w:hAnsi="CIDFont+F2" w:cs="CIDFont+F2"/>
          <w:sz w:val="24"/>
          <w:szCs w:val="24"/>
        </w:rPr>
      </w:pPr>
      <w:r w:rsidRPr="0054244F">
        <w:rPr>
          <w:bCs/>
          <w:sz w:val="24"/>
          <w:szCs w:val="24"/>
        </w:rPr>
        <w:t xml:space="preserve">Chart </w:t>
      </w:r>
      <w:r>
        <w:rPr>
          <w:bCs/>
          <w:sz w:val="24"/>
          <w:szCs w:val="24"/>
        </w:rPr>
        <w:t>2.16</w:t>
      </w:r>
      <w:r w:rsidRPr="0054244F">
        <w:rPr>
          <w:bCs/>
          <w:sz w:val="24"/>
          <w:szCs w:val="24"/>
        </w:rPr>
        <w:t xml:space="preserve"> shows the </w:t>
      </w:r>
      <w:bookmarkStart w:id="23" w:name="_Hlk69118352"/>
      <w:r w:rsidRPr="0054244F">
        <w:rPr>
          <w:bCs/>
          <w:sz w:val="24"/>
          <w:szCs w:val="24"/>
        </w:rPr>
        <w:t>loan to value mortgage rate for fi</w:t>
      </w:r>
      <w:r>
        <w:rPr>
          <w:bCs/>
          <w:sz w:val="24"/>
          <w:szCs w:val="24"/>
        </w:rPr>
        <w:t>r</w:t>
      </w:r>
      <w:r w:rsidRPr="0054244F">
        <w:rPr>
          <w:bCs/>
          <w:sz w:val="24"/>
          <w:szCs w:val="24"/>
        </w:rPr>
        <w:t>st time buyers</w:t>
      </w:r>
      <w:r>
        <w:rPr>
          <w:bCs/>
          <w:sz w:val="24"/>
          <w:szCs w:val="24"/>
        </w:rPr>
        <w:t xml:space="preserve"> </w:t>
      </w:r>
      <w:bookmarkEnd w:id="23"/>
      <w:r>
        <w:rPr>
          <w:bCs/>
          <w:sz w:val="24"/>
          <w:szCs w:val="24"/>
        </w:rPr>
        <w:t>for the last four year</w:t>
      </w:r>
      <w:r w:rsidRPr="0054244F">
        <w:rPr>
          <w:bCs/>
          <w:sz w:val="24"/>
          <w:szCs w:val="24"/>
        </w:rPr>
        <w:t xml:space="preserve">. </w:t>
      </w:r>
      <w:r>
        <w:rPr>
          <w:bCs/>
          <w:sz w:val="24"/>
          <w:szCs w:val="24"/>
        </w:rPr>
        <w:t xml:space="preserve">It highlights </w:t>
      </w:r>
      <w:bookmarkStart w:id="24" w:name="_Hlk69118329"/>
      <w:r>
        <w:rPr>
          <w:bCs/>
          <w:sz w:val="24"/>
          <w:szCs w:val="24"/>
        </w:rPr>
        <w:t xml:space="preserve">that the rate increased from 79.6% in quarter three of 2016 to 82.8% of the same quarter in 2019. </w:t>
      </w:r>
      <w:bookmarkEnd w:id="24"/>
      <w:r>
        <w:rPr>
          <w:bCs/>
          <w:sz w:val="24"/>
          <w:szCs w:val="24"/>
        </w:rPr>
        <w:t xml:space="preserve">This means the deposit required by first time buyers has fallen from 20.4% to 17.2%. </w:t>
      </w:r>
      <w:bookmarkStart w:id="25" w:name="_Hlk69118391"/>
      <w:r>
        <w:rPr>
          <w:bCs/>
          <w:sz w:val="24"/>
          <w:szCs w:val="24"/>
        </w:rPr>
        <w:t xml:space="preserve">Since then, the rate has fallen and in quarter three of 2020 it stood at 78.3% which means larger deposits for first time buyers. </w:t>
      </w:r>
      <w:bookmarkEnd w:id="25"/>
      <w:r>
        <w:rPr>
          <w:bCs/>
          <w:sz w:val="24"/>
          <w:szCs w:val="24"/>
        </w:rPr>
        <w:t xml:space="preserve">This fall in the rate is due to a reduction in new lending at high loan to value mortgages across the country since March 2020 when the country went into lockdown due to the COVID pandemic. </w:t>
      </w:r>
      <w:r>
        <w:rPr>
          <w:rFonts w:ascii="CIDFont+F2" w:hAnsi="CIDFont+F2" w:cs="CIDFont+F2"/>
          <w:sz w:val="24"/>
          <w:szCs w:val="24"/>
        </w:rPr>
        <w:t>T</w:t>
      </w:r>
      <w:r w:rsidRPr="0076534B">
        <w:rPr>
          <w:rFonts w:ascii="CIDFont+F2" w:hAnsi="CIDFont+F2" w:cs="CIDFont+F2"/>
          <w:sz w:val="24"/>
          <w:szCs w:val="24"/>
        </w:rPr>
        <w:t xml:space="preserve">he </w:t>
      </w:r>
      <w:r>
        <w:rPr>
          <w:rFonts w:ascii="CIDFont+F2" w:hAnsi="CIDFont+F2" w:cs="CIDFont+F2"/>
          <w:sz w:val="24"/>
          <w:szCs w:val="24"/>
        </w:rPr>
        <w:t>UK House Price Index</w:t>
      </w:r>
      <w:r>
        <w:rPr>
          <w:rStyle w:val="FootnoteReference"/>
          <w:rFonts w:ascii="CIDFont+F2" w:hAnsi="CIDFont+F2" w:cs="CIDFont+F2"/>
          <w:sz w:val="24"/>
          <w:szCs w:val="24"/>
        </w:rPr>
        <w:footnoteReference w:id="7"/>
      </w:r>
      <w:r>
        <w:rPr>
          <w:rFonts w:ascii="CIDFont+F2" w:hAnsi="CIDFont+F2" w:cs="CIDFont+F2"/>
          <w:sz w:val="24"/>
          <w:szCs w:val="24"/>
        </w:rPr>
        <w:t xml:space="preserve"> shows that the </w:t>
      </w:r>
      <w:r w:rsidRPr="0076534B">
        <w:rPr>
          <w:rFonts w:ascii="CIDFont+F2" w:hAnsi="CIDFont+F2" w:cs="CIDFont+F2"/>
          <w:sz w:val="24"/>
          <w:szCs w:val="24"/>
        </w:rPr>
        <w:t>average first-time buyer property price in Scotland in quarter three of 2020 was £127,000.</w:t>
      </w:r>
    </w:p>
    <w:p w14:paraId="08EB1D59" w14:textId="77777777" w:rsidR="00101011" w:rsidRDefault="00101011" w:rsidP="00101011">
      <w:pPr>
        <w:autoSpaceDE w:val="0"/>
        <w:autoSpaceDN w:val="0"/>
        <w:adjustRightInd w:val="0"/>
        <w:rPr>
          <w:rFonts w:ascii="CIDFont+F2" w:hAnsi="CIDFont+F2" w:cs="CIDFont+F2"/>
          <w:sz w:val="24"/>
          <w:szCs w:val="24"/>
        </w:rPr>
      </w:pPr>
    </w:p>
    <w:p w14:paraId="096A0755" w14:textId="1838D874" w:rsidR="00101011" w:rsidRPr="00DE0BEE" w:rsidRDefault="00101011" w:rsidP="00DE0BEE">
      <w:pPr>
        <w:pStyle w:val="Heading4"/>
        <w:rPr>
          <w:b/>
          <w:bCs/>
          <w:i w:val="0"/>
          <w:iCs w:val="0"/>
          <w:color w:val="auto"/>
        </w:rPr>
      </w:pPr>
      <w:r w:rsidRPr="00DE0BEE">
        <w:rPr>
          <w:b/>
          <w:bCs/>
          <w:i w:val="0"/>
          <w:iCs w:val="0"/>
          <w:color w:val="auto"/>
        </w:rPr>
        <w:t>Chart 2.16: Loan to Value for First Time Buyers</w:t>
      </w:r>
    </w:p>
    <w:p w14:paraId="43A80253" w14:textId="77777777" w:rsidR="00101011" w:rsidRDefault="00101011" w:rsidP="00101011">
      <w:pPr>
        <w:rPr>
          <w:bCs/>
          <w:sz w:val="24"/>
          <w:szCs w:val="24"/>
        </w:rPr>
      </w:pPr>
      <w:r>
        <w:rPr>
          <w:bCs/>
          <w:noProof/>
          <w:sz w:val="24"/>
          <w:szCs w:val="24"/>
        </w:rPr>
        <w:drawing>
          <wp:inline distT="0" distB="0" distL="0" distR="0" wp14:anchorId="078E5F3D" wp14:editId="74BF782F">
            <wp:extent cx="5810250" cy="2755900"/>
            <wp:effectExtent l="0" t="0" r="0" b="6350"/>
            <wp:docPr id="27" name="Picture 27" descr="Chart 2.16: Loan to Value for First Tim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2.16: Loan to Value for First Time Buy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0" cy="2755900"/>
                    </a:xfrm>
                    <a:prstGeom prst="rect">
                      <a:avLst/>
                    </a:prstGeom>
                    <a:noFill/>
                  </pic:spPr>
                </pic:pic>
              </a:graphicData>
            </a:graphic>
          </wp:inline>
        </w:drawing>
      </w:r>
    </w:p>
    <w:p w14:paraId="1F6DF7B5" w14:textId="77777777" w:rsidR="00101011" w:rsidRPr="00024B7B" w:rsidRDefault="00101011" w:rsidP="00101011">
      <w:pPr>
        <w:rPr>
          <w:bCs/>
          <w:sz w:val="24"/>
          <w:szCs w:val="24"/>
        </w:rPr>
      </w:pPr>
      <w:r w:rsidRPr="00024B7B">
        <w:rPr>
          <w:rFonts w:ascii="Calibri" w:eastAsia="Times New Roman" w:hAnsi="Calibri" w:cs="Calibri"/>
          <w:color w:val="0563C1"/>
          <w:sz w:val="16"/>
          <w:szCs w:val="16"/>
          <w:u w:val="single"/>
          <w:lang w:eastAsia="en-GB"/>
        </w:rPr>
        <w:t xml:space="preserve">Source: </w:t>
      </w:r>
      <w:hyperlink r:id="rId32" w:history="1">
        <w:r w:rsidRPr="00024B7B">
          <w:rPr>
            <w:rStyle w:val="Hyperlink"/>
            <w:rFonts w:ascii="Calibri" w:eastAsia="Times New Roman" w:hAnsi="Calibri" w:cs="Calibri"/>
            <w:sz w:val="16"/>
            <w:szCs w:val="16"/>
            <w:lang w:eastAsia="en-GB"/>
          </w:rPr>
          <w:t>https://www.ukfinance.org.uk/data-and-research/data/mortgages/regional-lending-trends</w:t>
        </w:r>
      </w:hyperlink>
    </w:p>
    <w:p w14:paraId="7F914756" w14:textId="58C48E27" w:rsidR="00101011" w:rsidRDefault="00101011" w:rsidP="00101011">
      <w:pPr>
        <w:autoSpaceDE w:val="0"/>
        <w:autoSpaceDN w:val="0"/>
        <w:adjustRightInd w:val="0"/>
        <w:rPr>
          <w:bCs/>
          <w:sz w:val="24"/>
          <w:szCs w:val="24"/>
        </w:rPr>
      </w:pPr>
      <w:r>
        <w:rPr>
          <w:bCs/>
          <w:sz w:val="24"/>
          <w:szCs w:val="24"/>
        </w:rPr>
        <w:t xml:space="preserve"> </w:t>
      </w:r>
    </w:p>
    <w:p w14:paraId="24BAACC7" w14:textId="77777777" w:rsidR="00711A70" w:rsidRPr="00DE0BEE" w:rsidRDefault="00711A70" w:rsidP="002B510C">
      <w:pPr>
        <w:pStyle w:val="Heading3"/>
        <w:rPr>
          <w:b/>
          <w:bCs/>
          <w:color w:val="auto"/>
        </w:rPr>
      </w:pPr>
      <w:r w:rsidRPr="00DE0BEE">
        <w:rPr>
          <w:b/>
          <w:bCs/>
          <w:color w:val="auto"/>
        </w:rPr>
        <w:t>Interest Rates</w:t>
      </w:r>
    </w:p>
    <w:p w14:paraId="4637D987" w14:textId="77777777" w:rsidR="00711A70" w:rsidRDefault="00711A70" w:rsidP="00711A70">
      <w:pPr>
        <w:pStyle w:val="palette"/>
        <w:rPr>
          <w:rFonts w:asciiTheme="minorHAnsi" w:hAnsiTheme="minorHAnsi" w:cstheme="minorHAnsi"/>
          <w:color w:val="24262A"/>
          <w:lang w:val="en"/>
        </w:rPr>
      </w:pPr>
      <w:r w:rsidRPr="006524FF">
        <w:rPr>
          <w:rFonts w:asciiTheme="minorHAnsi" w:hAnsiTheme="minorHAnsi" w:cstheme="minorHAnsi"/>
        </w:rPr>
        <w:t xml:space="preserve">Chart </w:t>
      </w:r>
      <w:r>
        <w:rPr>
          <w:rFonts w:asciiTheme="minorHAnsi" w:hAnsiTheme="minorHAnsi" w:cstheme="minorHAnsi"/>
        </w:rPr>
        <w:t>2.</w:t>
      </w:r>
      <w:r w:rsidRPr="006524FF">
        <w:rPr>
          <w:rFonts w:asciiTheme="minorHAnsi" w:hAnsiTheme="minorHAnsi" w:cstheme="minorHAnsi"/>
        </w:rPr>
        <w:t>1</w:t>
      </w:r>
      <w:r>
        <w:rPr>
          <w:rFonts w:asciiTheme="minorHAnsi" w:hAnsiTheme="minorHAnsi" w:cstheme="minorHAnsi"/>
        </w:rPr>
        <w:t>7</w:t>
      </w:r>
      <w:r w:rsidRPr="006524FF">
        <w:rPr>
          <w:rFonts w:asciiTheme="minorHAnsi" w:hAnsiTheme="minorHAnsi" w:cstheme="minorHAnsi"/>
        </w:rPr>
        <w:t xml:space="preserve"> shows the changes in the Bank of England base rate over the last 4</w:t>
      </w:r>
      <w:r>
        <w:rPr>
          <w:rFonts w:asciiTheme="minorHAnsi" w:hAnsiTheme="minorHAnsi" w:cstheme="minorHAnsi"/>
        </w:rPr>
        <w:t>7</w:t>
      </w:r>
      <w:r w:rsidRPr="006524FF">
        <w:rPr>
          <w:rFonts w:asciiTheme="minorHAnsi" w:hAnsiTheme="minorHAnsi" w:cstheme="minorHAnsi"/>
        </w:rPr>
        <w:t xml:space="preserve"> years. The base rate at the moment is 0.</w:t>
      </w:r>
      <w:r>
        <w:rPr>
          <w:rFonts w:asciiTheme="minorHAnsi" w:hAnsiTheme="minorHAnsi" w:cstheme="minorHAnsi"/>
        </w:rPr>
        <w:t>1</w:t>
      </w:r>
      <w:r w:rsidRPr="006524FF">
        <w:rPr>
          <w:rFonts w:asciiTheme="minorHAnsi" w:hAnsiTheme="minorHAnsi" w:cstheme="minorHAnsi"/>
        </w:rPr>
        <w:t>% and is the lowest it has been at any time in the last 4</w:t>
      </w:r>
      <w:r>
        <w:rPr>
          <w:rFonts w:asciiTheme="minorHAnsi" w:hAnsiTheme="minorHAnsi" w:cstheme="minorHAnsi"/>
        </w:rPr>
        <w:t>7</w:t>
      </w:r>
      <w:r w:rsidRPr="006524FF">
        <w:rPr>
          <w:rFonts w:asciiTheme="minorHAnsi" w:hAnsiTheme="minorHAnsi" w:cstheme="minorHAnsi"/>
        </w:rPr>
        <w:t xml:space="preserve"> years. </w:t>
      </w:r>
      <w:r w:rsidRPr="006524FF">
        <w:rPr>
          <w:rFonts w:asciiTheme="minorHAnsi" w:hAnsiTheme="minorHAnsi" w:cstheme="minorHAnsi"/>
          <w:color w:val="24262A"/>
          <w:lang w:val="en"/>
        </w:rPr>
        <w:t>In 2007</w:t>
      </w:r>
      <w:r>
        <w:rPr>
          <w:rStyle w:val="FootnoteReference"/>
          <w:rFonts w:asciiTheme="minorHAnsi" w:hAnsiTheme="minorHAnsi" w:cstheme="minorHAnsi"/>
          <w:color w:val="24262A"/>
          <w:lang w:val="en"/>
        </w:rPr>
        <w:footnoteReference w:id="8"/>
      </w:r>
      <w:r w:rsidRPr="006524FF">
        <w:rPr>
          <w:rFonts w:asciiTheme="minorHAnsi" w:hAnsiTheme="minorHAnsi" w:cstheme="minorHAnsi"/>
          <w:color w:val="24262A"/>
          <w:lang w:val="en"/>
        </w:rPr>
        <w:t>, the Bank of England</w:t>
      </w:r>
      <w:r w:rsidRPr="00252FE6">
        <w:rPr>
          <w:rFonts w:asciiTheme="minorHAnsi" w:hAnsiTheme="minorHAnsi" w:cstheme="minorHAnsi"/>
          <w:color w:val="24262A"/>
          <w:lang w:val="en"/>
        </w:rPr>
        <w:t xml:space="preserve"> interest rate was around 5.5%. In December 2008, the Monetary Policy Committee </w:t>
      </w:r>
      <w:r>
        <w:rPr>
          <w:rFonts w:asciiTheme="minorHAnsi" w:hAnsiTheme="minorHAnsi" w:cstheme="minorHAnsi"/>
          <w:color w:val="24262A"/>
          <w:lang w:val="en"/>
        </w:rPr>
        <w:t>(</w:t>
      </w:r>
      <w:r w:rsidRPr="00252FE6">
        <w:rPr>
          <w:rFonts w:asciiTheme="minorHAnsi" w:hAnsiTheme="minorHAnsi" w:cstheme="minorHAnsi"/>
          <w:color w:val="24262A"/>
          <w:lang w:val="en"/>
        </w:rPr>
        <w:t>MPC</w:t>
      </w:r>
      <w:r>
        <w:rPr>
          <w:rFonts w:asciiTheme="minorHAnsi" w:hAnsiTheme="minorHAnsi" w:cstheme="minorHAnsi"/>
          <w:color w:val="24262A"/>
          <w:lang w:val="en"/>
        </w:rPr>
        <w:t>)</w:t>
      </w:r>
      <w:r w:rsidRPr="00252FE6">
        <w:rPr>
          <w:rFonts w:asciiTheme="minorHAnsi" w:hAnsiTheme="minorHAnsi" w:cstheme="minorHAnsi"/>
          <w:color w:val="24262A"/>
          <w:lang w:val="en"/>
        </w:rPr>
        <w:t xml:space="preserve"> dropped the base rate to 2%. The MPC dropped it again to 0.5% in 2009 where it remained for around seven years. In August 2016, Bank of England rate was at its lowest ever point: 0.25%. </w:t>
      </w:r>
    </w:p>
    <w:p w14:paraId="22B51AB9" w14:textId="205F7DAE" w:rsidR="00711A70" w:rsidRDefault="00711A70" w:rsidP="00711A70">
      <w:pPr>
        <w:pStyle w:val="palette"/>
        <w:rPr>
          <w:rFonts w:asciiTheme="minorHAnsi" w:hAnsiTheme="minorHAnsi" w:cstheme="minorHAnsi"/>
          <w:color w:val="24262A"/>
          <w:lang w:val="en"/>
        </w:rPr>
      </w:pPr>
      <w:r w:rsidRPr="00252FE6">
        <w:rPr>
          <w:rFonts w:asciiTheme="minorHAnsi" w:hAnsiTheme="minorHAnsi" w:cstheme="minorHAnsi"/>
          <w:color w:val="24262A"/>
          <w:lang w:val="en"/>
        </w:rPr>
        <w:t>The global outbreak of coronavirus forced the UK Government to take drastic steps to stem the economic impact by slashing the base rate twice in March 2020</w:t>
      </w:r>
      <w:r>
        <w:rPr>
          <w:rFonts w:asciiTheme="minorHAnsi" w:hAnsiTheme="minorHAnsi" w:cstheme="minorHAnsi"/>
          <w:color w:val="24262A"/>
          <w:lang w:val="en"/>
        </w:rPr>
        <w:t>, down to 0.1%</w:t>
      </w:r>
      <w:r w:rsidRPr="00252FE6">
        <w:rPr>
          <w:rFonts w:asciiTheme="minorHAnsi" w:hAnsiTheme="minorHAnsi" w:cstheme="minorHAnsi"/>
          <w:color w:val="24262A"/>
          <w:lang w:val="en"/>
        </w:rPr>
        <w:t>. A low Bank of England rate encourages people to borrow money because it's less expensive for them to repay. The less you spend repaying debts, the more money you can spend elsewhere. More spending makes for a more buoyant economy.</w:t>
      </w:r>
    </w:p>
    <w:p w14:paraId="0A6546EB" w14:textId="77777777" w:rsidR="00605836" w:rsidRDefault="00605836" w:rsidP="00711A70">
      <w:pPr>
        <w:pStyle w:val="palette"/>
        <w:rPr>
          <w:rFonts w:asciiTheme="minorHAnsi" w:hAnsiTheme="minorHAnsi" w:cstheme="minorHAnsi"/>
          <w:color w:val="24262A"/>
          <w:lang w:val="en"/>
        </w:rPr>
      </w:pPr>
    </w:p>
    <w:p w14:paraId="5EC7B379" w14:textId="77777777" w:rsidR="00711A70" w:rsidRPr="00DE0BEE" w:rsidRDefault="00711A70" w:rsidP="00605836">
      <w:pPr>
        <w:pStyle w:val="Heading4"/>
        <w:rPr>
          <w:b/>
          <w:bCs/>
          <w:i w:val="0"/>
          <w:iCs w:val="0"/>
          <w:color w:val="auto"/>
          <w:lang w:val="en"/>
        </w:rPr>
      </w:pPr>
      <w:r w:rsidRPr="00DE0BEE">
        <w:rPr>
          <w:b/>
          <w:bCs/>
          <w:i w:val="0"/>
          <w:iCs w:val="0"/>
          <w:color w:val="auto"/>
          <w:lang w:val="en"/>
        </w:rPr>
        <w:t>Chart 2.17: Changes in the Bank of England Base Rate 1973-2020</w:t>
      </w:r>
    </w:p>
    <w:p w14:paraId="2E3CFFA7" w14:textId="77777777" w:rsidR="00711A70" w:rsidRDefault="00711A70" w:rsidP="00711A70">
      <w:pPr>
        <w:rPr>
          <w:bCs/>
          <w:sz w:val="24"/>
          <w:szCs w:val="24"/>
        </w:rPr>
      </w:pPr>
      <w:r>
        <w:rPr>
          <w:bCs/>
          <w:noProof/>
          <w:sz w:val="24"/>
          <w:szCs w:val="24"/>
        </w:rPr>
        <w:drawing>
          <wp:inline distT="0" distB="0" distL="0" distR="0" wp14:anchorId="2972FBA4" wp14:editId="29CC98D7">
            <wp:extent cx="5736590" cy="3023870"/>
            <wp:effectExtent l="0" t="0" r="0" b="5080"/>
            <wp:docPr id="28" name="Picture 28" descr="Chart 2.17: Changes in the Bank of England Base Rate 1973-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2.17: Changes in the Bank of England Base Rate 1973-20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3023870"/>
                    </a:xfrm>
                    <a:prstGeom prst="rect">
                      <a:avLst/>
                    </a:prstGeom>
                    <a:noFill/>
                  </pic:spPr>
                </pic:pic>
              </a:graphicData>
            </a:graphic>
          </wp:inline>
        </w:drawing>
      </w:r>
    </w:p>
    <w:p w14:paraId="75286336" w14:textId="29B5FB40" w:rsidR="00711A70" w:rsidRDefault="00711A70" w:rsidP="00711A70">
      <w:pPr>
        <w:rPr>
          <w:sz w:val="18"/>
          <w:szCs w:val="18"/>
        </w:rPr>
      </w:pPr>
      <w:r w:rsidRPr="00750577">
        <w:rPr>
          <w:sz w:val="18"/>
          <w:szCs w:val="18"/>
        </w:rPr>
        <w:t xml:space="preserve">Source: Bank of England </w:t>
      </w:r>
      <w:r>
        <w:rPr>
          <w:sz w:val="18"/>
          <w:szCs w:val="18"/>
        </w:rPr>
        <w:t xml:space="preserve">- </w:t>
      </w:r>
      <w:hyperlink r:id="rId34" w:history="1">
        <w:r w:rsidRPr="003262A6">
          <w:rPr>
            <w:rStyle w:val="Hyperlink"/>
            <w:sz w:val="18"/>
            <w:szCs w:val="18"/>
          </w:rPr>
          <w:t>http://www.bankofengland.co.uk/statistics/rates/baserate.xls</w:t>
        </w:r>
      </w:hyperlink>
    </w:p>
    <w:p w14:paraId="7039A2DC" w14:textId="22A91D92" w:rsidR="00711A70" w:rsidRDefault="00711A70" w:rsidP="00711A70">
      <w:pPr>
        <w:rPr>
          <w:b/>
          <w:bCs/>
        </w:rPr>
      </w:pPr>
      <w:r>
        <w:rPr>
          <w:b/>
          <w:bCs/>
          <w:sz w:val="24"/>
          <w:szCs w:val="24"/>
        </w:rPr>
        <w:t>Economic Trends</w:t>
      </w:r>
    </w:p>
    <w:p w14:paraId="5BD1C384" w14:textId="1EC0F35D" w:rsidR="00711A70" w:rsidRPr="00DE0BEE" w:rsidRDefault="00711A70" w:rsidP="002B510C">
      <w:pPr>
        <w:pStyle w:val="Heading3"/>
        <w:rPr>
          <w:b/>
          <w:bCs/>
          <w:color w:val="auto"/>
        </w:rPr>
      </w:pPr>
      <w:r w:rsidRPr="00DE0BEE">
        <w:rPr>
          <w:b/>
          <w:bCs/>
          <w:color w:val="auto"/>
        </w:rPr>
        <w:t>Introduction</w:t>
      </w:r>
    </w:p>
    <w:p w14:paraId="19467832" w14:textId="77777777" w:rsidR="00711A70" w:rsidRPr="004121B6" w:rsidRDefault="00711A70" w:rsidP="00711A70">
      <w:pPr>
        <w:rPr>
          <w:sz w:val="24"/>
          <w:szCs w:val="24"/>
        </w:rPr>
      </w:pPr>
      <w:r w:rsidRPr="004121B6">
        <w:rPr>
          <w:sz w:val="24"/>
          <w:szCs w:val="24"/>
        </w:rPr>
        <w:t xml:space="preserve">This section considers key economic indicators comparing the Falkirk area with Scotland, including Gross Value Added (GVA) as well as unemployment and </w:t>
      </w:r>
      <w:r>
        <w:rPr>
          <w:sz w:val="24"/>
          <w:szCs w:val="24"/>
        </w:rPr>
        <w:t>employment</w:t>
      </w:r>
      <w:r w:rsidRPr="004121B6">
        <w:rPr>
          <w:sz w:val="24"/>
          <w:szCs w:val="24"/>
        </w:rPr>
        <w:t xml:space="preserve"> statistics.</w:t>
      </w:r>
    </w:p>
    <w:p w14:paraId="3F7DD674" w14:textId="77777777" w:rsidR="00711A70" w:rsidRDefault="00711A70" w:rsidP="00711A70">
      <w:pPr>
        <w:rPr>
          <w:sz w:val="24"/>
          <w:szCs w:val="24"/>
          <w:lang w:val="en"/>
        </w:rPr>
      </w:pPr>
      <w:r>
        <w:rPr>
          <w:sz w:val="24"/>
          <w:szCs w:val="24"/>
          <w:lang w:val="en"/>
        </w:rPr>
        <w:t xml:space="preserve">Historically the </w:t>
      </w:r>
      <w:r w:rsidRPr="00021741">
        <w:rPr>
          <w:sz w:val="24"/>
          <w:szCs w:val="24"/>
          <w:lang w:val="en"/>
        </w:rPr>
        <w:t xml:space="preserve">Falkirk </w:t>
      </w:r>
      <w:r>
        <w:rPr>
          <w:sz w:val="24"/>
          <w:szCs w:val="24"/>
          <w:lang w:val="en"/>
        </w:rPr>
        <w:t>economy was dominated by the</w:t>
      </w:r>
      <w:r w:rsidRPr="00021741">
        <w:rPr>
          <w:sz w:val="24"/>
          <w:szCs w:val="24"/>
          <w:lang w:val="en"/>
        </w:rPr>
        <w:t xml:space="preserve"> </w:t>
      </w:r>
      <w:hyperlink r:id="rId35" w:tooltip="Ironworks" w:history="1">
        <w:r w:rsidRPr="00021741">
          <w:rPr>
            <w:sz w:val="24"/>
            <w:szCs w:val="24"/>
            <w:lang w:val="en"/>
          </w:rPr>
          <w:t>iron</w:t>
        </w:r>
      </w:hyperlink>
      <w:r w:rsidRPr="00021741">
        <w:rPr>
          <w:sz w:val="24"/>
          <w:szCs w:val="24"/>
          <w:lang w:val="en"/>
        </w:rPr>
        <w:t xml:space="preserve"> and </w:t>
      </w:r>
      <w:hyperlink r:id="rId36" w:tooltip="Steel" w:history="1">
        <w:r w:rsidRPr="00021741">
          <w:rPr>
            <w:sz w:val="24"/>
            <w:szCs w:val="24"/>
            <w:lang w:val="en"/>
          </w:rPr>
          <w:t>steel</w:t>
        </w:r>
      </w:hyperlink>
      <w:r w:rsidRPr="00021741">
        <w:rPr>
          <w:sz w:val="24"/>
          <w:szCs w:val="24"/>
          <w:lang w:val="en"/>
        </w:rPr>
        <w:t xml:space="preserve"> industry, underpinned by the </w:t>
      </w:r>
      <w:hyperlink r:id="rId37" w:tooltip="Carron Company" w:history="1">
        <w:r w:rsidRPr="00021741">
          <w:rPr>
            <w:sz w:val="24"/>
            <w:szCs w:val="24"/>
            <w:lang w:val="en"/>
          </w:rPr>
          <w:t>Carron Company</w:t>
        </w:r>
      </w:hyperlink>
      <w:r w:rsidRPr="00021741">
        <w:rPr>
          <w:sz w:val="24"/>
          <w:szCs w:val="24"/>
          <w:lang w:val="en"/>
        </w:rPr>
        <w:t xml:space="preserve"> in nearby </w:t>
      </w:r>
      <w:hyperlink r:id="rId38" w:tooltip="Carron, Falkirk" w:history="1">
        <w:r w:rsidRPr="00021741">
          <w:rPr>
            <w:sz w:val="24"/>
            <w:szCs w:val="24"/>
            <w:lang w:val="en"/>
          </w:rPr>
          <w:t>Carron</w:t>
        </w:r>
      </w:hyperlink>
      <w:r w:rsidRPr="00021741">
        <w:rPr>
          <w:sz w:val="24"/>
          <w:szCs w:val="24"/>
          <w:lang w:val="en"/>
        </w:rPr>
        <w:t>. Within the last fifty years, heavy industry has waned, and the economy relies increasingly on retail and tourism</w:t>
      </w:r>
      <w:r w:rsidRPr="004121B6">
        <w:rPr>
          <w:sz w:val="24"/>
          <w:szCs w:val="24"/>
          <w:lang w:val="en"/>
        </w:rPr>
        <w:t xml:space="preserve">. Many Falkirk residents are also employed within the </w:t>
      </w:r>
      <w:hyperlink r:id="rId39" w:tooltip="Petrochemicals" w:history="1">
        <w:r w:rsidRPr="004121B6">
          <w:rPr>
            <w:sz w:val="24"/>
            <w:szCs w:val="24"/>
            <w:lang w:val="en"/>
          </w:rPr>
          <w:t>petrochemicals</w:t>
        </w:r>
      </w:hyperlink>
      <w:r w:rsidRPr="004121B6">
        <w:rPr>
          <w:sz w:val="24"/>
          <w:szCs w:val="24"/>
          <w:lang w:val="en"/>
        </w:rPr>
        <w:t xml:space="preserve"> sector based in </w:t>
      </w:r>
      <w:hyperlink r:id="rId40" w:tooltip="Grangemouth" w:history="1">
        <w:r w:rsidRPr="004121B6">
          <w:rPr>
            <w:sz w:val="24"/>
            <w:szCs w:val="24"/>
            <w:lang w:val="en"/>
          </w:rPr>
          <w:t>Grangemouth</w:t>
        </w:r>
      </w:hyperlink>
      <w:r w:rsidRPr="004121B6">
        <w:rPr>
          <w:sz w:val="24"/>
          <w:szCs w:val="24"/>
          <w:lang w:val="en"/>
        </w:rPr>
        <w:t xml:space="preserve"> where there is an </w:t>
      </w:r>
      <w:hyperlink r:id="rId41" w:tooltip="wikt:agglomeration" w:history="1">
        <w:r w:rsidRPr="004121B6">
          <w:rPr>
            <w:sz w:val="24"/>
            <w:szCs w:val="24"/>
            <w:lang w:val="en"/>
          </w:rPr>
          <w:t>agglomeration</w:t>
        </w:r>
      </w:hyperlink>
      <w:r w:rsidRPr="004121B6">
        <w:rPr>
          <w:sz w:val="24"/>
          <w:szCs w:val="24"/>
          <w:lang w:val="en"/>
        </w:rPr>
        <w:t xml:space="preserve"> of such industries underpinned by the </w:t>
      </w:r>
      <w:hyperlink r:id="rId42" w:tooltip="Ineos" w:history="1">
        <w:proofErr w:type="spellStart"/>
        <w:r w:rsidRPr="004121B6">
          <w:rPr>
            <w:sz w:val="24"/>
            <w:szCs w:val="24"/>
            <w:lang w:val="en"/>
          </w:rPr>
          <w:t>Ineos</w:t>
        </w:r>
        <w:proofErr w:type="spellEnd"/>
      </w:hyperlink>
      <w:r w:rsidRPr="004121B6">
        <w:rPr>
          <w:sz w:val="24"/>
          <w:szCs w:val="24"/>
          <w:lang w:val="en"/>
        </w:rPr>
        <w:t xml:space="preserve"> (formerly </w:t>
      </w:r>
      <w:hyperlink r:id="rId43" w:tooltip="BP" w:history="1">
        <w:r w:rsidRPr="004121B6">
          <w:rPr>
            <w:sz w:val="24"/>
            <w:szCs w:val="24"/>
            <w:lang w:val="en"/>
          </w:rPr>
          <w:t>BP</w:t>
        </w:r>
      </w:hyperlink>
      <w:r w:rsidRPr="004121B6">
        <w:rPr>
          <w:sz w:val="24"/>
          <w:szCs w:val="24"/>
          <w:lang w:val="en"/>
        </w:rPr>
        <w:t>) oil refinery located there</w:t>
      </w:r>
      <w:r>
        <w:rPr>
          <w:sz w:val="24"/>
          <w:szCs w:val="24"/>
          <w:lang w:val="en"/>
        </w:rPr>
        <w:t xml:space="preserve">. </w:t>
      </w:r>
      <w:r w:rsidRPr="004121B6">
        <w:rPr>
          <w:sz w:val="24"/>
          <w:szCs w:val="24"/>
          <w:lang w:val="en"/>
        </w:rPr>
        <w:t xml:space="preserve"> Falkirk remains the home of </w:t>
      </w:r>
      <w:hyperlink r:id="rId44" w:tooltip="Alexander Dennis" w:history="1">
        <w:r w:rsidRPr="004121B6">
          <w:rPr>
            <w:sz w:val="24"/>
            <w:szCs w:val="24"/>
            <w:lang w:val="en"/>
          </w:rPr>
          <w:t>Alexander Dennis</w:t>
        </w:r>
      </w:hyperlink>
      <w:r w:rsidRPr="004121B6">
        <w:rPr>
          <w:sz w:val="24"/>
          <w:szCs w:val="24"/>
          <w:lang w:val="en"/>
        </w:rPr>
        <w:t>; the largest bus production company in the United Kingdom.</w:t>
      </w:r>
    </w:p>
    <w:p w14:paraId="5BDAADF1" w14:textId="527F0899" w:rsidR="00711A70" w:rsidRDefault="00711A70" w:rsidP="00711A70">
      <w:pPr>
        <w:rPr>
          <w:color w:val="000000"/>
        </w:rPr>
      </w:pPr>
      <w:r w:rsidRPr="00C266BE">
        <w:rPr>
          <w:color w:val="000000"/>
          <w:sz w:val="24"/>
          <w:szCs w:val="24"/>
        </w:rPr>
        <w:t xml:space="preserve">In the past 20 years, the Falkirk area has seen dramatic developments which have transformed its landscape and economy. These include the Falkirk Wheel, Calendar House in Falkirk, Bo’ness &amp; </w:t>
      </w:r>
      <w:proofErr w:type="spellStart"/>
      <w:r w:rsidRPr="00C266BE">
        <w:rPr>
          <w:color w:val="000000"/>
          <w:sz w:val="24"/>
          <w:szCs w:val="24"/>
        </w:rPr>
        <w:t>Kinneil</w:t>
      </w:r>
      <w:proofErr w:type="spellEnd"/>
      <w:r w:rsidRPr="00C266BE">
        <w:rPr>
          <w:color w:val="000000"/>
          <w:sz w:val="24"/>
          <w:szCs w:val="24"/>
        </w:rPr>
        <w:t xml:space="preserve"> Railway, the Hippodrome in Bo’ness and the Helix</w:t>
      </w:r>
      <w:r>
        <w:rPr>
          <w:color w:val="000000"/>
          <w:sz w:val="24"/>
          <w:szCs w:val="24"/>
        </w:rPr>
        <w:t xml:space="preserve"> and Kelpies </w:t>
      </w:r>
      <w:r w:rsidRPr="00C266BE">
        <w:rPr>
          <w:color w:val="000000"/>
          <w:sz w:val="24"/>
          <w:szCs w:val="24"/>
        </w:rPr>
        <w:t>in Falkirk, all of which have had major impact on the social, cultural, and economic future of the area and which continue to bring a wealth of opportunities to increase tourism.</w:t>
      </w:r>
    </w:p>
    <w:p w14:paraId="50E36A85" w14:textId="77777777" w:rsidR="00711A70" w:rsidRPr="00DE0BEE" w:rsidRDefault="00711A70" w:rsidP="002B510C">
      <w:pPr>
        <w:pStyle w:val="Heading3"/>
        <w:rPr>
          <w:b/>
          <w:bCs/>
          <w:color w:val="auto"/>
        </w:rPr>
      </w:pPr>
      <w:r w:rsidRPr="00DE0BEE">
        <w:rPr>
          <w:b/>
          <w:bCs/>
          <w:color w:val="auto"/>
        </w:rPr>
        <w:t>Employment by Occupation</w:t>
      </w:r>
    </w:p>
    <w:p w14:paraId="5B8412B0" w14:textId="77777777" w:rsidR="00711A70" w:rsidRDefault="00711A70" w:rsidP="00711A70">
      <w:pPr>
        <w:rPr>
          <w:sz w:val="24"/>
          <w:szCs w:val="24"/>
        </w:rPr>
      </w:pPr>
      <w:r w:rsidRPr="00D4483A">
        <w:rPr>
          <w:sz w:val="24"/>
          <w:szCs w:val="24"/>
        </w:rPr>
        <w:t xml:space="preserve">Table </w:t>
      </w:r>
      <w:r>
        <w:rPr>
          <w:sz w:val="24"/>
          <w:szCs w:val="24"/>
        </w:rPr>
        <w:t>2.22</w:t>
      </w:r>
      <w:r w:rsidRPr="00D4483A">
        <w:rPr>
          <w:sz w:val="24"/>
          <w:szCs w:val="24"/>
        </w:rPr>
        <w:t xml:space="preserve"> shows employment by occupation</w:t>
      </w:r>
      <w:r>
        <w:rPr>
          <w:sz w:val="24"/>
          <w:szCs w:val="24"/>
        </w:rPr>
        <w:t>al group</w:t>
      </w:r>
      <w:r w:rsidRPr="00D4483A">
        <w:rPr>
          <w:sz w:val="24"/>
          <w:szCs w:val="24"/>
        </w:rPr>
        <w:t xml:space="preserve"> between October 2019 and September 2020. </w:t>
      </w:r>
      <w:bookmarkStart w:id="26" w:name="_Hlk69118580"/>
      <w:r>
        <w:rPr>
          <w:sz w:val="24"/>
          <w:szCs w:val="24"/>
        </w:rPr>
        <w:t xml:space="preserve">It highlights that Falkirk, compared to Scotland and the UK, has a smaller percentage of people employed as directors, managers and in professional occupations. It also highlights the slightly higher percentage in administrative, skilled traded, caring and leisure as well as sales and customer service </w:t>
      </w:r>
      <w:bookmarkEnd w:id="26"/>
      <w:r>
        <w:rPr>
          <w:sz w:val="24"/>
          <w:szCs w:val="24"/>
        </w:rPr>
        <w:t xml:space="preserve">and around the same in process plant and machine operatives. </w:t>
      </w:r>
    </w:p>
    <w:p w14:paraId="2DE0AD5E" w14:textId="47AE9C96" w:rsidR="00711A70" w:rsidRPr="001D248A" w:rsidRDefault="00711A70" w:rsidP="00DE0BEE">
      <w:pPr>
        <w:pStyle w:val="Heading4"/>
        <w:rPr>
          <w:b/>
          <w:bCs/>
          <w:i w:val="0"/>
          <w:iCs w:val="0"/>
          <w:color w:val="auto"/>
        </w:rPr>
      </w:pPr>
      <w:r w:rsidRPr="001D248A">
        <w:rPr>
          <w:b/>
          <w:bCs/>
          <w:i w:val="0"/>
          <w:iCs w:val="0"/>
          <w:color w:val="auto"/>
        </w:rPr>
        <w:t>Table 2.22: Employment by Occupational Group (Oct 2019-Sep 2020)</w:t>
      </w:r>
    </w:p>
    <w:tbl>
      <w:tblPr>
        <w:tblStyle w:val="TableGrid"/>
        <w:tblW w:w="0" w:type="auto"/>
        <w:tblLook w:val="04A0" w:firstRow="1" w:lastRow="0" w:firstColumn="1" w:lastColumn="0" w:noHBand="0" w:noVBand="1"/>
      </w:tblPr>
      <w:tblGrid>
        <w:gridCol w:w="5240"/>
        <w:gridCol w:w="992"/>
        <w:gridCol w:w="851"/>
        <w:gridCol w:w="992"/>
        <w:gridCol w:w="941"/>
      </w:tblGrid>
      <w:tr w:rsidR="003A7AE7" w14:paraId="004943C0" w14:textId="779057AC" w:rsidTr="00AC29F1">
        <w:tc>
          <w:tcPr>
            <w:tcW w:w="5240" w:type="dxa"/>
          </w:tcPr>
          <w:p w14:paraId="55EF2774" w14:textId="6E2DE29A" w:rsidR="003A7AE7" w:rsidRDefault="003A7AE7" w:rsidP="00711A70">
            <w:pPr>
              <w:rPr>
                <w:color w:val="000000"/>
              </w:rPr>
            </w:pPr>
            <w:r>
              <w:rPr>
                <w:color w:val="000000"/>
              </w:rPr>
              <w:t xml:space="preserve">Group </w:t>
            </w:r>
          </w:p>
        </w:tc>
        <w:tc>
          <w:tcPr>
            <w:tcW w:w="992" w:type="dxa"/>
          </w:tcPr>
          <w:p w14:paraId="41E444A5" w14:textId="40662A6B" w:rsidR="003A7AE7" w:rsidRDefault="003A7AE7" w:rsidP="00AC29F1">
            <w:pPr>
              <w:jc w:val="center"/>
              <w:rPr>
                <w:color w:val="000000"/>
              </w:rPr>
            </w:pPr>
            <w:r>
              <w:rPr>
                <w:color w:val="000000"/>
              </w:rPr>
              <w:t>Falkirk No</w:t>
            </w:r>
          </w:p>
        </w:tc>
        <w:tc>
          <w:tcPr>
            <w:tcW w:w="851" w:type="dxa"/>
          </w:tcPr>
          <w:p w14:paraId="13A01B70" w14:textId="291A4A58" w:rsidR="003A7AE7" w:rsidRDefault="003A7AE7" w:rsidP="00AC29F1">
            <w:pPr>
              <w:jc w:val="center"/>
              <w:rPr>
                <w:color w:val="000000"/>
              </w:rPr>
            </w:pPr>
            <w:r>
              <w:rPr>
                <w:color w:val="000000"/>
              </w:rPr>
              <w:t>Falkirk %</w:t>
            </w:r>
          </w:p>
        </w:tc>
        <w:tc>
          <w:tcPr>
            <w:tcW w:w="992" w:type="dxa"/>
          </w:tcPr>
          <w:p w14:paraId="5B4CABBE" w14:textId="06FB9C71" w:rsidR="003A7AE7" w:rsidRDefault="003A7AE7" w:rsidP="00AC29F1">
            <w:pPr>
              <w:jc w:val="center"/>
              <w:rPr>
                <w:color w:val="000000"/>
              </w:rPr>
            </w:pPr>
            <w:r>
              <w:rPr>
                <w:color w:val="000000"/>
              </w:rPr>
              <w:t>Scotland %</w:t>
            </w:r>
          </w:p>
        </w:tc>
        <w:tc>
          <w:tcPr>
            <w:tcW w:w="941" w:type="dxa"/>
          </w:tcPr>
          <w:p w14:paraId="77806594" w14:textId="78CAC174" w:rsidR="003A7AE7" w:rsidRDefault="003A7AE7" w:rsidP="00AC29F1">
            <w:pPr>
              <w:jc w:val="center"/>
              <w:rPr>
                <w:color w:val="000000"/>
              </w:rPr>
            </w:pPr>
            <w:r>
              <w:rPr>
                <w:color w:val="000000"/>
              </w:rPr>
              <w:t>Great Britain %</w:t>
            </w:r>
          </w:p>
        </w:tc>
      </w:tr>
      <w:tr w:rsidR="003A7AE7" w14:paraId="359C77AE" w14:textId="13C5E7F6" w:rsidTr="00AC29F1">
        <w:tc>
          <w:tcPr>
            <w:tcW w:w="5240" w:type="dxa"/>
          </w:tcPr>
          <w:p w14:paraId="15B8C8BC" w14:textId="771A4FD5" w:rsidR="003A7AE7" w:rsidRDefault="003A7AE7" w:rsidP="003A7AE7">
            <w:pPr>
              <w:rPr>
                <w:color w:val="000000"/>
              </w:rPr>
            </w:pPr>
            <w:r w:rsidRPr="00D10A2E">
              <w:rPr>
                <w:rFonts w:ascii="Calibri" w:eastAsia="Times New Roman" w:hAnsi="Calibri" w:cs="Calibri"/>
                <w:color w:val="000000"/>
                <w:lang w:eastAsia="en-GB"/>
              </w:rPr>
              <w:t>SOC 2010 Major Groups 1-3</w:t>
            </w:r>
          </w:p>
        </w:tc>
        <w:tc>
          <w:tcPr>
            <w:tcW w:w="992" w:type="dxa"/>
          </w:tcPr>
          <w:p w14:paraId="076753FB" w14:textId="3BA41999" w:rsidR="003A7AE7" w:rsidRDefault="003A7AE7" w:rsidP="00AC29F1">
            <w:pPr>
              <w:jc w:val="center"/>
              <w:rPr>
                <w:color w:val="000000"/>
              </w:rPr>
            </w:pPr>
            <w:r w:rsidRPr="00D10A2E">
              <w:rPr>
                <w:rFonts w:ascii="Calibri" w:eastAsia="Times New Roman" w:hAnsi="Calibri" w:cs="Calibri"/>
                <w:b/>
                <w:bCs/>
                <w:color w:val="000000"/>
                <w:lang w:eastAsia="en-GB"/>
              </w:rPr>
              <w:t>32,300</w:t>
            </w:r>
          </w:p>
        </w:tc>
        <w:tc>
          <w:tcPr>
            <w:tcW w:w="851" w:type="dxa"/>
          </w:tcPr>
          <w:p w14:paraId="3F6F8DB7" w14:textId="5499CBFC" w:rsidR="003A7AE7" w:rsidRDefault="003A7AE7" w:rsidP="00AC29F1">
            <w:pPr>
              <w:jc w:val="center"/>
              <w:rPr>
                <w:color w:val="000000"/>
              </w:rPr>
            </w:pPr>
            <w:r w:rsidRPr="00D10A2E">
              <w:rPr>
                <w:rFonts w:ascii="Calibri" w:eastAsia="Times New Roman" w:hAnsi="Calibri" w:cs="Calibri"/>
                <w:b/>
                <w:bCs/>
                <w:color w:val="000000"/>
                <w:lang w:eastAsia="en-GB"/>
              </w:rPr>
              <w:t>41.4</w:t>
            </w:r>
          </w:p>
        </w:tc>
        <w:tc>
          <w:tcPr>
            <w:tcW w:w="992" w:type="dxa"/>
          </w:tcPr>
          <w:p w14:paraId="7B046EFD" w14:textId="26A2706A"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b/>
                <w:bCs/>
                <w:color w:val="000000"/>
                <w:lang w:eastAsia="en-GB"/>
              </w:rPr>
              <w:t>46.4</w:t>
            </w:r>
          </w:p>
        </w:tc>
        <w:tc>
          <w:tcPr>
            <w:tcW w:w="941" w:type="dxa"/>
          </w:tcPr>
          <w:p w14:paraId="2A609253" w14:textId="40BF5BCA"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b/>
                <w:bCs/>
                <w:color w:val="000000"/>
                <w:lang w:eastAsia="en-GB"/>
              </w:rPr>
              <w:t>49.2</w:t>
            </w:r>
          </w:p>
        </w:tc>
      </w:tr>
      <w:tr w:rsidR="003A7AE7" w14:paraId="7B7C6F01" w14:textId="55DA3858" w:rsidTr="00AC29F1">
        <w:tc>
          <w:tcPr>
            <w:tcW w:w="5240" w:type="dxa"/>
          </w:tcPr>
          <w:p w14:paraId="4EA80BA7" w14:textId="47759A3C" w:rsidR="003A7AE7" w:rsidRDefault="003A7AE7" w:rsidP="003A7AE7">
            <w:pPr>
              <w:rPr>
                <w:color w:val="000000"/>
              </w:rPr>
            </w:pPr>
            <w:r w:rsidRPr="00D10A2E">
              <w:rPr>
                <w:rFonts w:ascii="Calibri" w:eastAsia="Times New Roman" w:hAnsi="Calibri" w:cs="Calibri"/>
                <w:color w:val="000000"/>
                <w:lang w:eastAsia="en-GB"/>
              </w:rPr>
              <w:t>1. Managers, Directors and Senior Officials</w:t>
            </w:r>
          </w:p>
        </w:tc>
        <w:tc>
          <w:tcPr>
            <w:tcW w:w="992" w:type="dxa"/>
          </w:tcPr>
          <w:p w14:paraId="7C498251" w14:textId="04E8285C" w:rsidR="003A7AE7" w:rsidRDefault="003A7AE7" w:rsidP="00AC29F1">
            <w:pPr>
              <w:jc w:val="center"/>
              <w:rPr>
                <w:color w:val="000000"/>
              </w:rPr>
            </w:pPr>
            <w:r w:rsidRPr="00D10A2E">
              <w:rPr>
                <w:rFonts w:ascii="Calibri" w:eastAsia="Times New Roman" w:hAnsi="Calibri" w:cs="Calibri"/>
                <w:color w:val="000000"/>
                <w:lang w:eastAsia="en-GB"/>
              </w:rPr>
              <w:t>6,100</w:t>
            </w:r>
          </w:p>
        </w:tc>
        <w:tc>
          <w:tcPr>
            <w:tcW w:w="851" w:type="dxa"/>
          </w:tcPr>
          <w:p w14:paraId="1DE1D386" w14:textId="6AA65E81" w:rsidR="003A7AE7" w:rsidRDefault="003A7AE7" w:rsidP="00AC29F1">
            <w:pPr>
              <w:jc w:val="center"/>
              <w:rPr>
                <w:color w:val="000000"/>
              </w:rPr>
            </w:pPr>
            <w:r w:rsidRPr="00D10A2E">
              <w:rPr>
                <w:rFonts w:ascii="Calibri" w:eastAsia="Times New Roman" w:hAnsi="Calibri" w:cs="Calibri"/>
                <w:color w:val="000000"/>
                <w:lang w:eastAsia="en-GB"/>
              </w:rPr>
              <w:t>7.8</w:t>
            </w:r>
          </w:p>
        </w:tc>
        <w:tc>
          <w:tcPr>
            <w:tcW w:w="992" w:type="dxa"/>
          </w:tcPr>
          <w:p w14:paraId="7575F2E3" w14:textId="08312097"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9.2</w:t>
            </w:r>
          </w:p>
        </w:tc>
        <w:tc>
          <w:tcPr>
            <w:tcW w:w="941" w:type="dxa"/>
          </w:tcPr>
          <w:p w14:paraId="2FB058AB" w14:textId="5FBBE9EA"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11.5</w:t>
            </w:r>
          </w:p>
        </w:tc>
      </w:tr>
      <w:tr w:rsidR="003A7AE7" w14:paraId="2D65577E" w14:textId="1B4663A7" w:rsidTr="00AC29F1">
        <w:tc>
          <w:tcPr>
            <w:tcW w:w="5240" w:type="dxa"/>
          </w:tcPr>
          <w:p w14:paraId="6FBB6376" w14:textId="05AAD361" w:rsidR="003A7AE7" w:rsidRDefault="003A7AE7" w:rsidP="003A7AE7">
            <w:pPr>
              <w:rPr>
                <w:color w:val="000000"/>
              </w:rPr>
            </w:pPr>
            <w:r w:rsidRPr="00D10A2E">
              <w:rPr>
                <w:rFonts w:ascii="Calibri" w:eastAsia="Times New Roman" w:hAnsi="Calibri" w:cs="Calibri"/>
                <w:color w:val="000000"/>
                <w:lang w:eastAsia="en-GB"/>
              </w:rPr>
              <w:t>2. Professional Occupations</w:t>
            </w:r>
          </w:p>
        </w:tc>
        <w:tc>
          <w:tcPr>
            <w:tcW w:w="992" w:type="dxa"/>
          </w:tcPr>
          <w:p w14:paraId="08C7A89E" w14:textId="7746E3F7" w:rsidR="003A7AE7" w:rsidRDefault="003A7AE7" w:rsidP="00AC29F1">
            <w:pPr>
              <w:jc w:val="center"/>
              <w:rPr>
                <w:color w:val="000000"/>
              </w:rPr>
            </w:pPr>
            <w:r w:rsidRPr="00D10A2E">
              <w:rPr>
                <w:rFonts w:ascii="Calibri" w:eastAsia="Times New Roman" w:hAnsi="Calibri" w:cs="Calibri"/>
                <w:color w:val="000000"/>
                <w:lang w:eastAsia="en-GB"/>
              </w:rPr>
              <w:t>18,100</w:t>
            </w:r>
          </w:p>
        </w:tc>
        <w:tc>
          <w:tcPr>
            <w:tcW w:w="851" w:type="dxa"/>
          </w:tcPr>
          <w:p w14:paraId="6DD2070C" w14:textId="11F53249" w:rsidR="003A7AE7" w:rsidRDefault="003A7AE7" w:rsidP="00AC29F1">
            <w:pPr>
              <w:jc w:val="center"/>
              <w:rPr>
                <w:color w:val="000000"/>
              </w:rPr>
            </w:pPr>
            <w:r w:rsidRPr="00D10A2E">
              <w:rPr>
                <w:rFonts w:ascii="Calibri" w:eastAsia="Times New Roman" w:hAnsi="Calibri" w:cs="Calibri"/>
                <w:color w:val="000000"/>
                <w:lang w:eastAsia="en-GB"/>
              </w:rPr>
              <w:t>23.2</w:t>
            </w:r>
          </w:p>
        </w:tc>
        <w:tc>
          <w:tcPr>
            <w:tcW w:w="992" w:type="dxa"/>
          </w:tcPr>
          <w:p w14:paraId="50882E55" w14:textId="4709A487"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22.7</w:t>
            </w:r>
          </w:p>
        </w:tc>
        <w:tc>
          <w:tcPr>
            <w:tcW w:w="941" w:type="dxa"/>
          </w:tcPr>
          <w:p w14:paraId="7669B4BD" w14:textId="57F9A5CF"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22.3</w:t>
            </w:r>
          </w:p>
        </w:tc>
      </w:tr>
      <w:tr w:rsidR="003A7AE7" w14:paraId="217B6258" w14:textId="5047A3E8" w:rsidTr="00AC29F1">
        <w:tc>
          <w:tcPr>
            <w:tcW w:w="5240" w:type="dxa"/>
          </w:tcPr>
          <w:p w14:paraId="23DA3832" w14:textId="057BF314" w:rsidR="003A7AE7" w:rsidRDefault="003A7AE7" w:rsidP="003A7AE7">
            <w:pPr>
              <w:rPr>
                <w:color w:val="000000"/>
              </w:rPr>
            </w:pPr>
            <w:r w:rsidRPr="00D10A2E">
              <w:rPr>
                <w:rFonts w:ascii="Calibri" w:eastAsia="Times New Roman" w:hAnsi="Calibri" w:cs="Calibri"/>
                <w:color w:val="000000"/>
                <w:lang w:eastAsia="en-GB"/>
              </w:rPr>
              <w:t>3. Associate Professional and Technical</w:t>
            </w:r>
          </w:p>
        </w:tc>
        <w:tc>
          <w:tcPr>
            <w:tcW w:w="992" w:type="dxa"/>
          </w:tcPr>
          <w:p w14:paraId="7FB85ED5" w14:textId="2D3075F6" w:rsidR="003A7AE7" w:rsidRDefault="003A7AE7" w:rsidP="00AC29F1">
            <w:pPr>
              <w:jc w:val="center"/>
              <w:rPr>
                <w:color w:val="000000"/>
              </w:rPr>
            </w:pPr>
            <w:r w:rsidRPr="00D10A2E">
              <w:rPr>
                <w:rFonts w:ascii="Calibri" w:eastAsia="Times New Roman" w:hAnsi="Calibri" w:cs="Calibri"/>
                <w:color w:val="000000"/>
                <w:lang w:eastAsia="en-GB"/>
              </w:rPr>
              <w:t>8,100</w:t>
            </w:r>
          </w:p>
        </w:tc>
        <w:tc>
          <w:tcPr>
            <w:tcW w:w="851" w:type="dxa"/>
          </w:tcPr>
          <w:p w14:paraId="7AAB8788" w14:textId="372A3BF4" w:rsidR="003A7AE7" w:rsidRDefault="003A7AE7" w:rsidP="00AC29F1">
            <w:pPr>
              <w:jc w:val="center"/>
              <w:rPr>
                <w:color w:val="000000"/>
              </w:rPr>
            </w:pPr>
            <w:r w:rsidRPr="00D10A2E">
              <w:rPr>
                <w:rFonts w:ascii="Calibri" w:eastAsia="Times New Roman" w:hAnsi="Calibri" w:cs="Calibri"/>
                <w:color w:val="000000"/>
                <w:lang w:eastAsia="en-GB"/>
              </w:rPr>
              <w:t>10.4</w:t>
            </w:r>
          </w:p>
        </w:tc>
        <w:tc>
          <w:tcPr>
            <w:tcW w:w="992" w:type="dxa"/>
          </w:tcPr>
          <w:p w14:paraId="59B63CB1" w14:textId="1F5ADD14" w:rsidR="003A7AE7" w:rsidRDefault="003A7AE7" w:rsidP="00AC29F1">
            <w:pPr>
              <w:jc w:val="center"/>
              <w:rPr>
                <w:color w:val="000000"/>
              </w:rPr>
            </w:pPr>
            <w:r w:rsidRPr="00D10A2E">
              <w:rPr>
                <w:rFonts w:ascii="Calibri" w:eastAsia="Times New Roman" w:hAnsi="Calibri" w:cs="Calibri"/>
                <w:color w:val="000000"/>
                <w:lang w:eastAsia="en-GB"/>
              </w:rPr>
              <w:t>14.4</w:t>
            </w:r>
          </w:p>
        </w:tc>
        <w:tc>
          <w:tcPr>
            <w:tcW w:w="941" w:type="dxa"/>
          </w:tcPr>
          <w:p w14:paraId="6767CED3" w14:textId="7BE00ACC" w:rsidR="003A7AE7" w:rsidRDefault="003A7AE7" w:rsidP="00AC29F1">
            <w:pPr>
              <w:jc w:val="center"/>
              <w:rPr>
                <w:color w:val="000000"/>
              </w:rPr>
            </w:pPr>
            <w:r w:rsidRPr="00D10A2E">
              <w:rPr>
                <w:rFonts w:ascii="Calibri" w:eastAsia="Times New Roman" w:hAnsi="Calibri" w:cs="Calibri"/>
                <w:color w:val="000000"/>
                <w:lang w:eastAsia="en-GB"/>
              </w:rPr>
              <w:t>15.2</w:t>
            </w:r>
          </w:p>
        </w:tc>
      </w:tr>
      <w:tr w:rsidR="003A7AE7" w14:paraId="1AD01CEA" w14:textId="147662CD" w:rsidTr="00AC29F1">
        <w:tc>
          <w:tcPr>
            <w:tcW w:w="5240" w:type="dxa"/>
          </w:tcPr>
          <w:p w14:paraId="1578A037" w14:textId="7F28FAA3" w:rsidR="003A7AE7" w:rsidRDefault="003A7AE7" w:rsidP="003A7AE7">
            <w:pPr>
              <w:rPr>
                <w:color w:val="000000"/>
              </w:rPr>
            </w:pPr>
            <w:r w:rsidRPr="00D10A2E">
              <w:rPr>
                <w:rFonts w:ascii="Calibri" w:eastAsia="Times New Roman" w:hAnsi="Calibri" w:cs="Calibri"/>
                <w:color w:val="000000"/>
                <w:lang w:eastAsia="en-GB"/>
              </w:rPr>
              <w:t>SOC 2010 Major Groups 4-5</w:t>
            </w:r>
          </w:p>
        </w:tc>
        <w:tc>
          <w:tcPr>
            <w:tcW w:w="992" w:type="dxa"/>
          </w:tcPr>
          <w:p w14:paraId="293138E6" w14:textId="6A4AD475" w:rsidR="003A7AE7" w:rsidRDefault="003A7AE7" w:rsidP="00AC29F1">
            <w:pPr>
              <w:jc w:val="center"/>
              <w:rPr>
                <w:color w:val="000000"/>
              </w:rPr>
            </w:pPr>
            <w:r w:rsidRPr="00D10A2E">
              <w:rPr>
                <w:rFonts w:ascii="Calibri" w:eastAsia="Times New Roman" w:hAnsi="Calibri" w:cs="Calibri"/>
                <w:b/>
                <w:bCs/>
                <w:color w:val="000000"/>
                <w:lang w:eastAsia="en-GB"/>
              </w:rPr>
              <w:t>16,700</w:t>
            </w:r>
          </w:p>
        </w:tc>
        <w:tc>
          <w:tcPr>
            <w:tcW w:w="851" w:type="dxa"/>
          </w:tcPr>
          <w:p w14:paraId="57BA22A6" w14:textId="53C57E05" w:rsidR="003A7AE7" w:rsidRDefault="003A7AE7" w:rsidP="00AC29F1">
            <w:pPr>
              <w:jc w:val="center"/>
              <w:rPr>
                <w:color w:val="000000"/>
              </w:rPr>
            </w:pPr>
            <w:r w:rsidRPr="00D10A2E">
              <w:rPr>
                <w:rFonts w:ascii="Calibri" w:eastAsia="Times New Roman" w:hAnsi="Calibri" w:cs="Calibri"/>
                <w:b/>
                <w:bCs/>
                <w:color w:val="000000"/>
                <w:lang w:eastAsia="en-GB"/>
              </w:rPr>
              <w:t>21.4</w:t>
            </w:r>
          </w:p>
        </w:tc>
        <w:tc>
          <w:tcPr>
            <w:tcW w:w="992" w:type="dxa"/>
          </w:tcPr>
          <w:p w14:paraId="1057435D" w14:textId="5D0B3FB3" w:rsidR="003A7AE7" w:rsidRDefault="003A7AE7" w:rsidP="00AC29F1">
            <w:pPr>
              <w:jc w:val="center"/>
              <w:rPr>
                <w:color w:val="000000"/>
              </w:rPr>
            </w:pPr>
            <w:r w:rsidRPr="00D10A2E">
              <w:rPr>
                <w:rFonts w:ascii="Calibri" w:eastAsia="Times New Roman" w:hAnsi="Calibri" w:cs="Calibri"/>
                <w:b/>
                <w:bCs/>
                <w:color w:val="000000"/>
                <w:lang w:eastAsia="en-GB"/>
              </w:rPr>
              <w:t>19.4</w:t>
            </w:r>
          </w:p>
        </w:tc>
        <w:tc>
          <w:tcPr>
            <w:tcW w:w="941" w:type="dxa"/>
          </w:tcPr>
          <w:p w14:paraId="1CB90667" w14:textId="13979F28" w:rsidR="003A7AE7" w:rsidRDefault="003A7AE7" w:rsidP="00AC29F1">
            <w:pPr>
              <w:jc w:val="center"/>
              <w:rPr>
                <w:color w:val="000000"/>
              </w:rPr>
            </w:pPr>
            <w:r w:rsidRPr="00D10A2E">
              <w:rPr>
                <w:rFonts w:ascii="Calibri" w:eastAsia="Times New Roman" w:hAnsi="Calibri" w:cs="Calibri"/>
                <w:b/>
                <w:bCs/>
                <w:color w:val="000000"/>
                <w:lang w:eastAsia="en-GB"/>
              </w:rPr>
              <w:t>19.5</w:t>
            </w:r>
          </w:p>
        </w:tc>
      </w:tr>
      <w:tr w:rsidR="003A7AE7" w14:paraId="52F21214" w14:textId="01374C2D" w:rsidTr="00AC29F1">
        <w:tc>
          <w:tcPr>
            <w:tcW w:w="5240" w:type="dxa"/>
          </w:tcPr>
          <w:p w14:paraId="3CF1F1FC" w14:textId="62243E24" w:rsidR="003A7AE7" w:rsidRDefault="003A7AE7" w:rsidP="003A7AE7">
            <w:pPr>
              <w:rPr>
                <w:color w:val="000000"/>
              </w:rPr>
            </w:pPr>
            <w:r w:rsidRPr="00D10A2E">
              <w:rPr>
                <w:rFonts w:ascii="Calibri" w:eastAsia="Times New Roman" w:hAnsi="Calibri" w:cs="Calibri"/>
                <w:color w:val="000000"/>
                <w:lang w:eastAsia="en-GB"/>
              </w:rPr>
              <w:t>4. Admin</w:t>
            </w:r>
            <w:r>
              <w:rPr>
                <w:rFonts w:ascii="Calibri" w:eastAsia="Times New Roman" w:hAnsi="Calibri" w:cs="Calibri"/>
                <w:color w:val="000000"/>
                <w:lang w:eastAsia="en-GB"/>
              </w:rPr>
              <w:t>i</w:t>
            </w:r>
            <w:r w:rsidRPr="00D10A2E">
              <w:rPr>
                <w:rFonts w:ascii="Calibri" w:eastAsia="Times New Roman" w:hAnsi="Calibri" w:cs="Calibri"/>
                <w:color w:val="000000"/>
                <w:lang w:eastAsia="en-GB"/>
              </w:rPr>
              <w:t>strative and Secretarial</w:t>
            </w:r>
          </w:p>
        </w:tc>
        <w:tc>
          <w:tcPr>
            <w:tcW w:w="992" w:type="dxa"/>
          </w:tcPr>
          <w:p w14:paraId="75E249C9" w14:textId="5A8066C6" w:rsidR="003A7AE7" w:rsidRDefault="003A7AE7" w:rsidP="00AC29F1">
            <w:pPr>
              <w:jc w:val="center"/>
              <w:rPr>
                <w:color w:val="000000"/>
              </w:rPr>
            </w:pPr>
            <w:r w:rsidRPr="00D10A2E">
              <w:rPr>
                <w:rFonts w:ascii="Calibri" w:eastAsia="Times New Roman" w:hAnsi="Calibri" w:cs="Calibri"/>
                <w:color w:val="000000"/>
                <w:lang w:eastAsia="en-GB"/>
              </w:rPr>
              <w:t>9,900</w:t>
            </w:r>
          </w:p>
        </w:tc>
        <w:tc>
          <w:tcPr>
            <w:tcW w:w="851" w:type="dxa"/>
          </w:tcPr>
          <w:p w14:paraId="445A300C" w14:textId="0AF3956C" w:rsidR="003A7AE7" w:rsidRDefault="003A7AE7" w:rsidP="00AC29F1">
            <w:pPr>
              <w:jc w:val="center"/>
              <w:rPr>
                <w:color w:val="000000"/>
              </w:rPr>
            </w:pPr>
            <w:r w:rsidRPr="00D10A2E">
              <w:rPr>
                <w:rFonts w:ascii="Calibri" w:eastAsia="Times New Roman" w:hAnsi="Calibri" w:cs="Calibri"/>
                <w:color w:val="000000"/>
                <w:lang w:eastAsia="en-GB"/>
              </w:rPr>
              <w:t>12.7</w:t>
            </w:r>
          </w:p>
        </w:tc>
        <w:tc>
          <w:tcPr>
            <w:tcW w:w="992" w:type="dxa"/>
          </w:tcPr>
          <w:p w14:paraId="271E806F" w14:textId="3AC16EF0" w:rsidR="003A7AE7" w:rsidRDefault="003A7AE7" w:rsidP="00AC29F1">
            <w:pPr>
              <w:jc w:val="center"/>
              <w:rPr>
                <w:color w:val="000000"/>
              </w:rPr>
            </w:pPr>
            <w:r w:rsidRPr="00D10A2E">
              <w:rPr>
                <w:rFonts w:ascii="Calibri" w:eastAsia="Times New Roman" w:hAnsi="Calibri" w:cs="Calibri"/>
                <w:color w:val="000000"/>
                <w:lang w:eastAsia="en-GB"/>
              </w:rPr>
              <w:t>9.5</w:t>
            </w:r>
          </w:p>
        </w:tc>
        <w:tc>
          <w:tcPr>
            <w:tcW w:w="941" w:type="dxa"/>
          </w:tcPr>
          <w:p w14:paraId="41721B03" w14:textId="29C9C9E0" w:rsidR="003A7AE7" w:rsidRDefault="003A7AE7" w:rsidP="00AC29F1">
            <w:pPr>
              <w:jc w:val="center"/>
              <w:rPr>
                <w:color w:val="000000"/>
              </w:rPr>
            </w:pPr>
            <w:r w:rsidRPr="00D10A2E">
              <w:rPr>
                <w:rFonts w:ascii="Calibri" w:eastAsia="Times New Roman" w:hAnsi="Calibri" w:cs="Calibri"/>
                <w:color w:val="000000"/>
                <w:lang w:eastAsia="en-GB"/>
              </w:rPr>
              <w:t>9.9</w:t>
            </w:r>
          </w:p>
        </w:tc>
      </w:tr>
      <w:tr w:rsidR="003A7AE7" w14:paraId="7A38AE09" w14:textId="51831290" w:rsidTr="00AC29F1">
        <w:tc>
          <w:tcPr>
            <w:tcW w:w="5240" w:type="dxa"/>
          </w:tcPr>
          <w:p w14:paraId="2BAC5B50" w14:textId="2370DFE5" w:rsidR="003A7AE7" w:rsidRDefault="003A7AE7" w:rsidP="003A7AE7">
            <w:pPr>
              <w:rPr>
                <w:color w:val="000000"/>
              </w:rPr>
            </w:pPr>
            <w:r w:rsidRPr="00D10A2E">
              <w:rPr>
                <w:rFonts w:ascii="Calibri" w:eastAsia="Times New Roman" w:hAnsi="Calibri" w:cs="Calibri"/>
                <w:color w:val="000000"/>
                <w:lang w:eastAsia="en-GB"/>
              </w:rPr>
              <w:t>5. Skilled Trades Occupations</w:t>
            </w:r>
          </w:p>
        </w:tc>
        <w:tc>
          <w:tcPr>
            <w:tcW w:w="992" w:type="dxa"/>
          </w:tcPr>
          <w:p w14:paraId="73CAA8F8" w14:textId="3DB7FB65" w:rsidR="003A7AE7" w:rsidRDefault="003A7AE7" w:rsidP="00AC29F1">
            <w:pPr>
              <w:jc w:val="center"/>
              <w:rPr>
                <w:color w:val="000000"/>
              </w:rPr>
            </w:pPr>
            <w:r w:rsidRPr="00D10A2E">
              <w:rPr>
                <w:rFonts w:ascii="Calibri" w:eastAsia="Times New Roman" w:hAnsi="Calibri" w:cs="Calibri"/>
                <w:color w:val="000000"/>
                <w:lang w:eastAsia="en-GB"/>
              </w:rPr>
              <w:t>6,800</w:t>
            </w:r>
          </w:p>
        </w:tc>
        <w:tc>
          <w:tcPr>
            <w:tcW w:w="851" w:type="dxa"/>
          </w:tcPr>
          <w:p w14:paraId="10E34773" w14:textId="56341D25" w:rsidR="003A7AE7" w:rsidRDefault="003A7AE7" w:rsidP="00AC29F1">
            <w:pPr>
              <w:jc w:val="center"/>
              <w:rPr>
                <w:color w:val="000000"/>
              </w:rPr>
            </w:pPr>
            <w:r w:rsidRPr="00D10A2E">
              <w:rPr>
                <w:rFonts w:ascii="Calibri" w:eastAsia="Times New Roman" w:hAnsi="Calibri" w:cs="Calibri"/>
                <w:color w:val="000000"/>
                <w:lang w:eastAsia="en-GB"/>
              </w:rPr>
              <w:t>8.7</w:t>
            </w:r>
          </w:p>
        </w:tc>
        <w:tc>
          <w:tcPr>
            <w:tcW w:w="992" w:type="dxa"/>
          </w:tcPr>
          <w:p w14:paraId="0EFA3C13" w14:textId="3D52644D" w:rsidR="003A7AE7" w:rsidRDefault="003A7AE7" w:rsidP="00AC29F1">
            <w:pPr>
              <w:jc w:val="center"/>
              <w:rPr>
                <w:color w:val="000000"/>
              </w:rPr>
            </w:pPr>
            <w:r w:rsidRPr="00D10A2E">
              <w:rPr>
                <w:rFonts w:ascii="Calibri" w:eastAsia="Times New Roman" w:hAnsi="Calibri" w:cs="Calibri"/>
                <w:color w:val="000000"/>
                <w:lang w:eastAsia="en-GB"/>
              </w:rPr>
              <w:t>9.8</w:t>
            </w:r>
          </w:p>
        </w:tc>
        <w:tc>
          <w:tcPr>
            <w:tcW w:w="941" w:type="dxa"/>
          </w:tcPr>
          <w:p w14:paraId="2C6C06C4" w14:textId="1CDEB438" w:rsidR="003A7AE7" w:rsidRDefault="003A7AE7" w:rsidP="00AC29F1">
            <w:pPr>
              <w:jc w:val="center"/>
              <w:rPr>
                <w:color w:val="000000"/>
              </w:rPr>
            </w:pPr>
            <w:r w:rsidRPr="00D10A2E">
              <w:rPr>
                <w:rFonts w:ascii="Calibri" w:eastAsia="Times New Roman" w:hAnsi="Calibri" w:cs="Calibri"/>
                <w:color w:val="000000"/>
                <w:lang w:eastAsia="en-GB"/>
              </w:rPr>
              <w:t>9.5</w:t>
            </w:r>
          </w:p>
        </w:tc>
      </w:tr>
      <w:tr w:rsidR="003A7AE7" w14:paraId="1DB41B00" w14:textId="77777777" w:rsidTr="00AC29F1">
        <w:tc>
          <w:tcPr>
            <w:tcW w:w="5240" w:type="dxa"/>
          </w:tcPr>
          <w:p w14:paraId="1E17F44C" w14:textId="3C4A0E7C" w:rsidR="003A7AE7" w:rsidRDefault="003A7AE7" w:rsidP="003A7AE7">
            <w:pPr>
              <w:rPr>
                <w:color w:val="000000"/>
              </w:rPr>
            </w:pPr>
            <w:r w:rsidRPr="00D10A2E">
              <w:rPr>
                <w:rFonts w:ascii="Calibri" w:eastAsia="Times New Roman" w:hAnsi="Calibri" w:cs="Calibri"/>
                <w:color w:val="000000"/>
                <w:lang w:eastAsia="en-GB"/>
              </w:rPr>
              <w:t>SOC 2010 Major Groups 6-7</w:t>
            </w:r>
          </w:p>
        </w:tc>
        <w:tc>
          <w:tcPr>
            <w:tcW w:w="992" w:type="dxa"/>
          </w:tcPr>
          <w:p w14:paraId="1803C4E7" w14:textId="284EEAE9" w:rsidR="003A7AE7" w:rsidRDefault="003A7AE7" w:rsidP="00AC29F1">
            <w:pPr>
              <w:jc w:val="center"/>
              <w:rPr>
                <w:color w:val="000000"/>
              </w:rPr>
            </w:pPr>
            <w:r w:rsidRPr="00D10A2E">
              <w:rPr>
                <w:rFonts w:ascii="Calibri" w:eastAsia="Times New Roman" w:hAnsi="Calibri" w:cs="Calibri"/>
                <w:b/>
                <w:bCs/>
                <w:color w:val="000000"/>
                <w:lang w:eastAsia="en-GB"/>
              </w:rPr>
              <w:t>16,400</w:t>
            </w:r>
          </w:p>
        </w:tc>
        <w:tc>
          <w:tcPr>
            <w:tcW w:w="851" w:type="dxa"/>
          </w:tcPr>
          <w:p w14:paraId="63A59BB8" w14:textId="7696B7A5" w:rsidR="003A7AE7" w:rsidRDefault="003A7AE7" w:rsidP="00AC29F1">
            <w:pPr>
              <w:jc w:val="center"/>
              <w:rPr>
                <w:color w:val="000000"/>
              </w:rPr>
            </w:pPr>
            <w:r w:rsidRPr="00D10A2E">
              <w:rPr>
                <w:rFonts w:ascii="Calibri" w:eastAsia="Times New Roman" w:hAnsi="Calibri" w:cs="Calibri"/>
                <w:b/>
                <w:bCs/>
                <w:color w:val="000000"/>
                <w:lang w:eastAsia="en-GB"/>
              </w:rPr>
              <w:t>21</w:t>
            </w:r>
          </w:p>
        </w:tc>
        <w:tc>
          <w:tcPr>
            <w:tcW w:w="992" w:type="dxa"/>
          </w:tcPr>
          <w:p w14:paraId="6353DED3" w14:textId="217C8D1E"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b/>
                <w:bCs/>
                <w:color w:val="000000"/>
                <w:lang w:eastAsia="en-GB"/>
              </w:rPr>
              <w:t>18.1</w:t>
            </w:r>
          </w:p>
        </w:tc>
        <w:tc>
          <w:tcPr>
            <w:tcW w:w="941" w:type="dxa"/>
          </w:tcPr>
          <w:p w14:paraId="23981D98" w14:textId="423E81A1"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b/>
                <w:bCs/>
                <w:color w:val="000000"/>
                <w:lang w:eastAsia="en-GB"/>
              </w:rPr>
              <w:t>15.9</w:t>
            </w:r>
          </w:p>
        </w:tc>
      </w:tr>
      <w:tr w:rsidR="003A7AE7" w14:paraId="27962B41" w14:textId="77777777" w:rsidTr="00AC29F1">
        <w:tc>
          <w:tcPr>
            <w:tcW w:w="5240" w:type="dxa"/>
          </w:tcPr>
          <w:p w14:paraId="75B512E6" w14:textId="001A9107" w:rsidR="003A7AE7" w:rsidRDefault="003A7AE7" w:rsidP="003A7AE7">
            <w:pPr>
              <w:rPr>
                <w:color w:val="000000"/>
              </w:rPr>
            </w:pPr>
            <w:r w:rsidRPr="00D10A2E">
              <w:rPr>
                <w:rFonts w:ascii="Calibri" w:eastAsia="Times New Roman" w:hAnsi="Calibri" w:cs="Calibri"/>
                <w:color w:val="000000"/>
                <w:lang w:eastAsia="en-GB"/>
              </w:rPr>
              <w:t>6. Caring, Leisure and other Service Occupations</w:t>
            </w:r>
          </w:p>
        </w:tc>
        <w:tc>
          <w:tcPr>
            <w:tcW w:w="992" w:type="dxa"/>
          </w:tcPr>
          <w:p w14:paraId="3EA2E92E" w14:textId="0F102E54" w:rsidR="003A7AE7" w:rsidRDefault="003A7AE7" w:rsidP="00AC29F1">
            <w:pPr>
              <w:jc w:val="center"/>
              <w:rPr>
                <w:color w:val="000000"/>
              </w:rPr>
            </w:pPr>
            <w:r w:rsidRPr="00D10A2E">
              <w:rPr>
                <w:rFonts w:ascii="Calibri" w:eastAsia="Times New Roman" w:hAnsi="Calibri" w:cs="Calibri"/>
                <w:color w:val="000000"/>
                <w:lang w:eastAsia="en-GB"/>
              </w:rPr>
              <w:t>9,400</w:t>
            </w:r>
          </w:p>
        </w:tc>
        <w:tc>
          <w:tcPr>
            <w:tcW w:w="851" w:type="dxa"/>
          </w:tcPr>
          <w:p w14:paraId="0AD86BA5" w14:textId="7ACE09E1" w:rsidR="003A7AE7" w:rsidRDefault="003A7AE7" w:rsidP="00AC29F1">
            <w:pPr>
              <w:jc w:val="center"/>
              <w:rPr>
                <w:color w:val="000000"/>
              </w:rPr>
            </w:pPr>
            <w:r w:rsidRPr="00D10A2E">
              <w:rPr>
                <w:rFonts w:ascii="Calibri" w:eastAsia="Times New Roman" w:hAnsi="Calibri" w:cs="Calibri"/>
                <w:color w:val="000000"/>
                <w:lang w:eastAsia="en-GB"/>
              </w:rPr>
              <w:t>12</w:t>
            </w:r>
          </w:p>
        </w:tc>
        <w:tc>
          <w:tcPr>
            <w:tcW w:w="992" w:type="dxa"/>
          </w:tcPr>
          <w:p w14:paraId="2BA65BEE" w14:textId="47062BAA"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color w:val="000000"/>
                <w:lang w:eastAsia="en-GB"/>
              </w:rPr>
              <w:t>10.1</w:t>
            </w:r>
          </w:p>
        </w:tc>
        <w:tc>
          <w:tcPr>
            <w:tcW w:w="941" w:type="dxa"/>
          </w:tcPr>
          <w:p w14:paraId="28217BC6" w14:textId="52C5E46F"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color w:val="000000"/>
                <w:lang w:eastAsia="en-GB"/>
              </w:rPr>
              <w:t>9</w:t>
            </w:r>
          </w:p>
        </w:tc>
      </w:tr>
      <w:tr w:rsidR="003A7AE7" w14:paraId="2522A869" w14:textId="77777777" w:rsidTr="00AC29F1">
        <w:tc>
          <w:tcPr>
            <w:tcW w:w="5240" w:type="dxa"/>
          </w:tcPr>
          <w:p w14:paraId="2D6F2C12" w14:textId="163A7530" w:rsidR="003A7AE7" w:rsidRDefault="003A7AE7" w:rsidP="003A7AE7">
            <w:pPr>
              <w:rPr>
                <w:color w:val="000000"/>
              </w:rPr>
            </w:pPr>
            <w:r w:rsidRPr="00D10A2E">
              <w:rPr>
                <w:rFonts w:ascii="Calibri" w:eastAsia="Times New Roman" w:hAnsi="Calibri" w:cs="Calibri"/>
                <w:color w:val="000000"/>
                <w:lang w:eastAsia="en-GB"/>
              </w:rPr>
              <w:t>7. Sales and Customer Service Occupations</w:t>
            </w:r>
          </w:p>
        </w:tc>
        <w:tc>
          <w:tcPr>
            <w:tcW w:w="992" w:type="dxa"/>
          </w:tcPr>
          <w:p w14:paraId="1CFA805D" w14:textId="4D5DF3E0" w:rsidR="003A7AE7" w:rsidRDefault="003A7AE7" w:rsidP="00AC29F1">
            <w:pPr>
              <w:jc w:val="center"/>
              <w:rPr>
                <w:color w:val="000000"/>
              </w:rPr>
            </w:pPr>
            <w:r w:rsidRPr="00D10A2E">
              <w:rPr>
                <w:rFonts w:ascii="Calibri" w:eastAsia="Times New Roman" w:hAnsi="Calibri" w:cs="Calibri"/>
                <w:color w:val="000000"/>
                <w:lang w:eastAsia="en-GB"/>
              </w:rPr>
              <w:t>7,000</w:t>
            </w:r>
          </w:p>
        </w:tc>
        <w:tc>
          <w:tcPr>
            <w:tcW w:w="851" w:type="dxa"/>
          </w:tcPr>
          <w:p w14:paraId="511B30BF" w14:textId="2861AB06" w:rsidR="003A7AE7" w:rsidRDefault="003A7AE7" w:rsidP="00AC29F1">
            <w:pPr>
              <w:jc w:val="center"/>
              <w:rPr>
                <w:color w:val="000000"/>
              </w:rPr>
            </w:pPr>
            <w:r w:rsidRPr="00D10A2E">
              <w:rPr>
                <w:rFonts w:ascii="Calibri" w:eastAsia="Times New Roman" w:hAnsi="Calibri" w:cs="Calibri"/>
                <w:color w:val="000000"/>
                <w:lang w:eastAsia="en-GB"/>
              </w:rPr>
              <w:t>9</w:t>
            </w:r>
          </w:p>
        </w:tc>
        <w:tc>
          <w:tcPr>
            <w:tcW w:w="992" w:type="dxa"/>
          </w:tcPr>
          <w:p w14:paraId="1B29FBBC" w14:textId="3DA37BD1"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8</w:t>
            </w:r>
          </w:p>
        </w:tc>
        <w:tc>
          <w:tcPr>
            <w:tcW w:w="941" w:type="dxa"/>
          </w:tcPr>
          <w:p w14:paraId="34AB27CD" w14:textId="43D1D931"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6.9</w:t>
            </w:r>
          </w:p>
        </w:tc>
      </w:tr>
      <w:tr w:rsidR="003A7AE7" w14:paraId="20E114ED" w14:textId="77777777" w:rsidTr="00AC29F1">
        <w:tc>
          <w:tcPr>
            <w:tcW w:w="5240" w:type="dxa"/>
          </w:tcPr>
          <w:p w14:paraId="0C30E239" w14:textId="5BAE7C64" w:rsidR="003A7AE7" w:rsidRDefault="003A7AE7" w:rsidP="003A7AE7">
            <w:pPr>
              <w:rPr>
                <w:color w:val="000000"/>
              </w:rPr>
            </w:pPr>
            <w:r w:rsidRPr="00D10A2E">
              <w:rPr>
                <w:rFonts w:ascii="Calibri" w:eastAsia="Times New Roman" w:hAnsi="Calibri" w:cs="Calibri"/>
                <w:color w:val="000000"/>
                <w:lang w:eastAsia="en-GB"/>
              </w:rPr>
              <w:t>SOC 2010 Major Groups 8-9</w:t>
            </w:r>
          </w:p>
        </w:tc>
        <w:tc>
          <w:tcPr>
            <w:tcW w:w="992" w:type="dxa"/>
          </w:tcPr>
          <w:p w14:paraId="4A634BF8" w14:textId="45EAC611" w:rsidR="003A7AE7" w:rsidRDefault="003A7AE7" w:rsidP="00AC29F1">
            <w:pPr>
              <w:jc w:val="center"/>
              <w:rPr>
                <w:color w:val="000000"/>
              </w:rPr>
            </w:pPr>
            <w:r w:rsidRPr="00D10A2E">
              <w:rPr>
                <w:rFonts w:ascii="Calibri" w:eastAsia="Times New Roman" w:hAnsi="Calibri" w:cs="Calibri"/>
                <w:b/>
                <w:bCs/>
                <w:color w:val="000000"/>
                <w:lang w:eastAsia="en-GB"/>
              </w:rPr>
              <w:t>12,600</w:t>
            </w:r>
          </w:p>
        </w:tc>
        <w:tc>
          <w:tcPr>
            <w:tcW w:w="851" w:type="dxa"/>
          </w:tcPr>
          <w:p w14:paraId="5E6649D3" w14:textId="5ABD5F8D" w:rsidR="003A7AE7" w:rsidRDefault="003A7AE7" w:rsidP="00AC29F1">
            <w:pPr>
              <w:jc w:val="center"/>
              <w:rPr>
                <w:color w:val="000000"/>
              </w:rPr>
            </w:pPr>
            <w:r w:rsidRPr="00D10A2E">
              <w:rPr>
                <w:rFonts w:ascii="Calibri" w:eastAsia="Times New Roman" w:hAnsi="Calibri" w:cs="Calibri"/>
                <w:b/>
                <w:bCs/>
                <w:color w:val="000000"/>
                <w:lang w:eastAsia="en-GB"/>
              </w:rPr>
              <w:t>16.1</w:t>
            </w:r>
          </w:p>
        </w:tc>
        <w:tc>
          <w:tcPr>
            <w:tcW w:w="992" w:type="dxa"/>
          </w:tcPr>
          <w:p w14:paraId="152B109A" w14:textId="75EC82C3"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b/>
                <w:bCs/>
                <w:color w:val="000000"/>
                <w:lang w:eastAsia="en-GB"/>
              </w:rPr>
              <w:t>16.1</w:t>
            </w:r>
          </w:p>
        </w:tc>
        <w:tc>
          <w:tcPr>
            <w:tcW w:w="941" w:type="dxa"/>
          </w:tcPr>
          <w:p w14:paraId="30289B78" w14:textId="0D617BAA"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b/>
                <w:bCs/>
                <w:color w:val="000000"/>
                <w:lang w:eastAsia="en-GB"/>
              </w:rPr>
              <w:t>15.3</w:t>
            </w:r>
          </w:p>
        </w:tc>
      </w:tr>
      <w:tr w:rsidR="003A7AE7" w14:paraId="293B39E9" w14:textId="77777777" w:rsidTr="00AC29F1">
        <w:tc>
          <w:tcPr>
            <w:tcW w:w="5240" w:type="dxa"/>
          </w:tcPr>
          <w:p w14:paraId="123EAC4E" w14:textId="4FE6FB40" w:rsidR="003A7AE7" w:rsidRDefault="003A7AE7" w:rsidP="003A7AE7">
            <w:pPr>
              <w:rPr>
                <w:color w:val="000000"/>
              </w:rPr>
            </w:pPr>
            <w:r w:rsidRPr="00D10A2E">
              <w:rPr>
                <w:rFonts w:ascii="Calibri" w:eastAsia="Times New Roman" w:hAnsi="Calibri" w:cs="Calibri"/>
                <w:color w:val="000000"/>
                <w:lang w:eastAsia="en-GB"/>
              </w:rPr>
              <w:t>8. Pr</w:t>
            </w:r>
            <w:r>
              <w:rPr>
                <w:rFonts w:ascii="Calibri" w:eastAsia="Times New Roman" w:hAnsi="Calibri" w:cs="Calibri"/>
                <w:color w:val="000000"/>
                <w:lang w:eastAsia="en-GB"/>
              </w:rPr>
              <w:t>o</w:t>
            </w:r>
            <w:r w:rsidRPr="00D10A2E">
              <w:rPr>
                <w:rFonts w:ascii="Calibri" w:eastAsia="Times New Roman" w:hAnsi="Calibri" w:cs="Calibri"/>
                <w:color w:val="000000"/>
                <w:lang w:eastAsia="en-GB"/>
              </w:rPr>
              <w:t>cess Plant and Machine Operatives</w:t>
            </w:r>
          </w:p>
        </w:tc>
        <w:tc>
          <w:tcPr>
            <w:tcW w:w="992" w:type="dxa"/>
          </w:tcPr>
          <w:p w14:paraId="0964DF84" w14:textId="2E079B36" w:rsidR="003A7AE7" w:rsidRDefault="003A7AE7" w:rsidP="00AC29F1">
            <w:pPr>
              <w:jc w:val="center"/>
              <w:rPr>
                <w:color w:val="000000"/>
              </w:rPr>
            </w:pPr>
            <w:r w:rsidRPr="00D10A2E">
              <w:rPr>
                <w:rFonts w:ascii="Calibri" w:eastAsia="Times New Roman" w:hAnsi="Calibri" w:cs="Calibri"/>
                <w:color w:val="000000"/>
                <w:lang w:eastAsia="en-GB"/>
              </w:rPr>
              <w:t>6,900</w:t>
            </w:r>
          </w:p>
        </w:tc>
        <w:tc>
          <w:tcPr>
            <w:tcW w:w="851" w:type="dxa"/>
          </w:tcPr>
          <w:p w14:paraId="7DDF80C0" w14:textId="74DA2B2C" w:rsidR="003A7AE7" w:rsidRDefault="003A7AE7" w:rsidP="00AC29F1">
            <w:pPr>
              <w:jc w:val="center"/>
              <w:rPr>
                <w:color w:val="000000"/>
              </w:rPr>
            </w:pPr>
            <w:r w:rsidRPr="00D10A2E">
              <w:rPr>
                <w:rFonts w:ascii="Calibri" w:eastAsia="Times New Roman" w:hAnsi="Calibri" w:cs="Calibri"/>
                <w:color w:val="000000"/>
                <w:lang w:eastAsia="en-GB"/>
              </w:rPr>
              <w:t>8.9</w:t>
            </w:r>
          </w:p>
        </w:tc>
        <w:tc>
          <w:tcPr>
            <w:tcW w:w="992" w:type="dxa"/>
          </w:tcPr>
          <w:p w14:paraId="025B2FA1" w14:textId="60295DE9"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color w:val="000000"/>
                <w:lang w:eastAsia="en-GB"/>
              </w:rPr>
              <w:t>6</w:t>
            </w:r>
          </w:p>
        </w:tc>
        <w:tc>
          <w:tcPr>
            <w:tcW w:w="941" w:type="dxa"/>
          </w:tcPr>
          <w:p w14:paraId="7F3ED9EC" w14:textId="2E048B50"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color w:val="000000"/>
                <w:lang w:eastAsia="en-GB"/>
              </w:rPr>
              <w:t>5.6</w:t>
            </w:r>
          </w:p>
        </w:tc>
      </w:tr>
      <w:tr w:rsidR="003A7AE7" w14:paraId="76EA4412" w14:textId="77777777" w:rsidTr="00AC29F1">
        <w:tc>
          <w:tcPr>
            <w:tcW w:w="5240" w:type="dxa"/>
          </w:tcPr>
          <w:p w14:paraId="3D4BD4E0" w14:textId="6B419A04" w:rsidR="003A7AE7" w:rsidRDefault="003A7AE7" w:rsidP="003A7AE7">
            <w:pPr>
              <w:rPr>
                <w:color w:val="000000"/>
              </w:rPr>
            </w:pPr>
            <w:r w:rsidRPr="00D10A2E">
              <w:rPr>
                <w:rFonts w:ascii="Calibri" w:eastAsia="Times New Roman" w:hAnsi="Calibri" w:cs="Calibri"/>
                <w:color w:val="000000"/>
                <w:lang w:eastAsia="en-GB"/>
              </w:rPr>
              <w:t>9. Elementary Occupations</w:t>
            </w:r>
          </w:p>
        </w:tc>
        <w:tc>
          <w:tcPr>
            <w:tcW w:w="992" w:type="dxa"/>
          </w:tcPr>
          <w:p w14:paraId="213275CF" w14:textId="70B73EE7" w:rsidR="003A7AE7" w:rsidRDefault="003A7AE7" w:rsidP="00AC29F1">
            <w:pPr>
              <w:jc w:val="center"/>
              <w:rPr>
                <w:color w:val="000000"/>
              </w:rPr>
            </w:pPr>
            <w:r w:rsidRPr="00D10A2E">
              <w:rPr>
                <w:rFonts w:ascii="Calibri" w:eastAsia="Times New Roman" w:hAnsi="Calibri" w:cs="Calibri"/>
                <w:color w:val="000000"/>
                <w:lang w:eastAsia="en-GB"/>
              </w:rPr>
              <w:t>5,600</w:t>
            </w:r>
          </w:p>
        </w:tc>
        <w:tc>
          <w:tcPr>
            <w:tcW w:w="851" w:type="dxa"/>
          </w:tcPr>
          <w:p w14:paraId="27DE5746" w14:textId="40F510F0" w:rsidR="003A7AE7" w:rsidRDefault="003A7AE7" w:rsidP="00AC29F1">
            <w:pPr>
              <w:jc w:val="center"/>
              <w:rPr>
                <w:color w:val="000000"/>
              </w:rPr>
            </w:pPr>
            <w:r w:rsidRPr="00D10A2E">
              <w:rPr>
                <w:rFonts w:ascii="Calibri" w:eastAsia="Times New Roman" w:hAnsi="Calibri" w:cs="Calibri"/>
                <w:color w:val="000000"/>
                <w:lang w:eastAsia="en-GB"/>
              </w:rPr>
              <w:t>7.2</w:t>
            </w:r>
          </w:p>
        </w:tc>
        <w:tc>
          <w:tcPr>
            <w:tcW w:w="992" w:type="dxa"/>
          </w:tcPr>
          <w:p w14:paraId="17C6E070" w14:textId="14424EB1"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10.1</w:t>
            </w:r>
          </w:p>
        </w:tc>
        <w:tc>
          <w:tcPr>
            <w:tcW w:w="941" w:type="dxa"/>
          </w:tcPr>
          <w:p w14:paraId="439CF185" w14:textId="4ED1A25C"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9.7</w:t>
            </w:r>
          </w:p>
        </w:tc>
      </w:tr>
    </w:tbl>
    <w:p w14:paraId="6E79C765" w14:textId="04C9AAEB" w:rsidR="00711A70" w:rsidRDefault="00DE0BEE" w:rsidP="00711A70">
      <w:pPr>
        <w:rPr>
          <w:color w:val="000000"/>
        </w:rPr>
      </w:pPr>
      <w:r>
        <w:rPr>
          <w:sz w:val="16"/>
          <w:szCs w:val="16"/>
        </w:rPr>
        <w:t>Source: ONS Annual Population Survey. Note: Numbers and % are for those 16+, % of population of all persons in employment.</w:t>
      </w:r>
    </w:p>
    <w:p w14:paraId="0A3EDD05" w14:textId="77777777" w:rsidR="00711A70" w:rsidRDefault="00711A70" w:rsidP="00711A70">
      <w:pPr>
        <w:rPr>
          <w:sz w:val="24"/>
          <w:szCs w:val="24"/>
        </w:rPr>
      </w:pPr>
      <w:r w:rsidRPr="00575731">
        <w:rPr>
          <w:sz w:val="24"/>
          <w:szCs w:val="24"/>
        </w:rPr>
        <w:t xml:space="preserve">Chart </w:t>
      </w:r>
      <w:r>
        <w:rPr>
          <w:sz w:val="24"/>
          <w:szCs w:val="24"/>
        </w:rPr>
        <w:t>2.18</w:t>
      </w:r>
      <w:r w:rsidRPr="00575731">
        <w:rPr>
          <w:sz w:val="24"/>
          <w:szCs w:val="24"/>
        </w:rPr>
        <w:t xml:space="preserve"> shows </w:t>
      </w:r>
      <w:r>
        <w:rPr>
          <w:sz w:val="24"/>
          <w:szCs w:val="24"/>
        </w:rPr>
        <w:t xml:space="preserve">the proportion of people aged 16+ in employment by broad industrial group. It highlights that Falkirk has a higher proportion of people working in manufacturing and banking, finance and insurance and a lower proportion working in public administration, education, and health. The high proportion working in manufacturing will be due to the </w:t>
      </w:r>
      <w:proofErr w:type="spellStart"/>
      <w:r>
        <w:rPr>
          <w:sz w:val="24"/>
          <w:szCs w:val="24"/>
        </w:rPr>
        <w:t>Ineos</w:t>
      </w:r>
      <w:proofErr w:type="spellEnd"/>
      <w:r>
        <w:rPr>
          <w:sz w:val="24"/>
          <w:szCs w:val="24"/>
        </w:rPr>
        <w:t xml:space="preserve"> refinery and petrochemical site in Grangemouth.</w:t>
      </w:r>
    </w:p>
    <w:p w14:paraId="28B1B9D2" w14:textId="77777777" w:rsidR="00711A70" w:rsidRPr="001D248A" w:rsidRDefault="00711A70" w:rsidP="00711A70">
      <w:pPr>
        <w:rPr>
          <w:b/>
          <w:bCs/>
          <w:sz w:val="24"/>
          <w:szCs w:val="24"/>
        </w:rPr>
      </w:pPr>
    </w:p>
    <w:p w14:paraId="45327F30" w14:textId="77777777" w:rsidR="00711A70" w:rsidRPr="001D248A" w:rsidRDefault="00711A70" w:rsidP="00605836">
      <w:pPr>
        <w:pStyle w:val="Heading4"/>
        <w:rPr>
          <w:b/>
          <w:bCs/>
          <w:i w:val="0"/>
          <w:iCs w:val="0"/>
          <w:color w:val="auto"/>
        </w:rPr>
      </w:pPr>
      <w:r w:rsidRPr="001D248A">
        <w:rPr>
          <w:b/>
          <w:bCs/>
          <w:i w:val="0"/>
          <w:iCs w:val="0"/>
          <w:color w:val="auto"/>
        </w:rPr>
        <w:t>Chart 2.18: Proportion of people aged 16+ in employment by broad industrial group 2019</w:t>
      </w:r>
    </w:p>
    <w:p w14:paraId="3D461C5F" w14:textId="77777777" w:rsidR="00711A70" w:rsidRDefault="00711A70" w:rsidP="00711A70">
      <w:pPr>
        <w:rPr>
          <w:b/>
          <w:bCs/>
          <w:sz w:val="24"/>
          <w:szCs w:val="24"/>
        </w:rPr>
      </w:pPr>
      <w:r>
        <w:rPr>
          <w:b/>
          <w:bCs/>
          <w:noProof/>
          <w:sz w:val="24"/>
          <w:szCs w:val="24"/>
        </w:rPr>
        <w:drawing>
          <wp:inline distT="0" distB="0" distL="0" distR="0" wp14:anchorId="385571C1" wp14:editId="7ED30FA0">
            <wp:extent cx="5231757" cy="2251075"/>
            <wp:effectExtent l="0" t="0" r="7620" b="0"/>
            <wp:docPr id="54" name="Picture 54" descr="Chart 2.18: Proportion of people aged 16+ in employment by broad industrial group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2.18: Proportion of people aged 16+ in employment by broad industrial group 20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8624" cy="2266938"/>
                    </a:xfrm>
                    <a:prstGeom prst="rect">
                      <a:avLst/>
                    </a:prstGeom>
                    <a:noFill/>
                  </pic:spPr>
                </pic:pic>
              </a:graphicData>
            </a:graphic>
          </wp:inline>
        </w:drawing>
      </w:r>
    </w:p>
    <w:p w14:paraId="7CF98CEC" w14:textId="04D997A3" w:rsidR="00711A70" w:rsidRDefault="009216D0" w:rsidP="00711A70">
      <w:pPr>
        <w:rPr>
          <w:rStyle w:val="Hyperlink"/>
          <w:rFonts w:ascii="Calibri" w:hAnsi="Calibri" w:cs="Calibri"/>
          <w:sz w:val="18"/>
          <w:szCs w:val="18"/>
        </w:rPr>
      </w:pPr>
      <w:hyperlink r:id="rId46" w:history="1">
        <w:r w:rsidR="00711A70" w:rsidRPr="005A680C">
          <w:rPr>
            <w:rStyle w:val="Hyperlink"/>
            <w:rFonts w:ascii="Calibri" w:hAnsi="Calibri" w:cs="Calibri"/>
            <w:sz w:val="18"/>
            <w:szCs w:val="18"/>
          </w:rPr>
          <w:t>https://www.gov.scot/publications/scotlands-labour-market-people-places-and-regions-background-tables</w:t>
        </w:r>
      </w:hyperlink>
    </w:p>
    <w:p w14:paraId="3976D9CD" w14:textId="77777777" w:rsidR="00711A70" w:rsidRPr="001D248A" w:rsidRDefault="00711A70" w:rsidP="002B510C">
      <w:pPr>
        <w:pStyle w:val="Heading3"/>
        <w:rPr>
          <w:b/>
          <w:bCs/>
          <w:color w:val="auto"/>
          <w:lang w:val="en"/>
        </w:rPr>
      </w:pPr>
      <w:r w:rsidRPr="001D248A">
        <w:rPr>
          <w:b/>
          <w:bCs/>
          <w:color w:val="auto"/>
          <w:lang w:val="en"/>
        </w:rPr>
        <w:t>Travel to Work Areas</w:t>
      </w:r>
    </w:p>
    <w:p w14:paraId="17F32371" w14:textId="77777777" w:rsidR="00A60AB6" w:rsidRDefault="00A60AB6" w:rsidP="00A60AB6">
      <w:pPr>
        <w:autoSpaceDE w:val="0"/>
        <w:autoSpaceDN w:val="0"/>
        <w:adjustRightInd w:val="0"/>
        <w:rPr>
          <w:rFonts w:ascii="Calibri" w:hAnsi="Calibri" w:cs="Calibri"/>
          <w:color w:val="000000"/>
          <w:sz w:val="24"/>
          <w:szCs w:val="24"/>
        </w:rPr>
      </w:pPr>
      <w:r w:rsidRPr="00286AA0">
        <w:rPr>
          <w:rFonts w:ascii="Calibri" w:hAnsi="Calibri" w:cs="Calibri"/>
          <w:color w:val="000000"/>
          <w:sz w:val="24"/>
          <w:szCs w:val="24"/>
        </w:rPr>
        <w:t>I</w:t>
      </w:r>
      <w:r w:rsidRPr="00B93FB6">
        <w:rPr>
          <w:rFonts w:ascii="Calibri" w:hAnsi="Calibri" w:cs="Calibri"/>
          <w:color w:val="000000"/>
          <w:sz w:val="24"/>
          <w:szCs w:val="24"/>
        </w:rPr>
        <w:t xml:space="preserve">nformation on travel to work flows in and out of </w:t>
      </w:r>
      <w:r w:rsidRPr="00286AA0">
        <w:rPr>
          <w:rFonts w:ascii="Calibri" w:hAnsi="Calibri" w:cs="Calibri"/>
          <w:color w:val="000000"/>
          <w:sz w:val="24"/>
          <w:szCs w:val="24"/>
        </w:rPr>
        <w:t>Falkirk</w:t>
      </w:r>
      <w:r w:rsidRPr="00B93FB6">
        <w:rPr>
          <w:rFonts w:ascii="Calibri" w:hAnsi="Calibri" w:cs="Calibri"/>
          <w:color w:val="000000"/>
          <w:sz w:val="24"/>
          <w:szCs w:val="24"/>
        </w:rPr>
        <w:t xml:space="preserve"> us</w:t>
      </w:r>
      <w:r w:rsidRPr="00286AA0">
        <w:rPr>
          <w:rFonts w:ascii="Calibri" w:hAnsi="Calibri" w:cs="Calibri"/>
          <w:color w:val="000000"/>
          <w:sz w:val="24"/>
          <w:szCs w:val="24"/>
        </w:rPr>
        <w:t>es</w:t>
      </w:r>
      <w:r w:rsidRPr="00B93FB6">
        <w:rPr>
          <w:rFonts w:ascii="Calibri" w:hAnsi="Calibri" w:cs="Calibri"/>
          <w:color w:val="000000"/>
          <w:sz w:val="24"/>
          <w:szCs w:val="24"/>
        </w:rPr>
        <w:t xml:space="preserve"> data from the 2011 Census</w:t>
      </w:r>
      <w:r>
        <w:rPr>
          <w:rFonts w:ascii="Calibri" w:hAnsi="Calibri" w:cs="Calibri"/>
          <w:color w:val="000000"/>
          <w:sz w:val="24"/>
          <w:szCs w:val="24"/>
        </w:rPr>
        <w:t xml:space="preserve"> and is shown in Chart 2.19</w:t>
      </w:r>
      <w:r w:rsidRPr="00B93FB6">
        <w:rPr>
          <w:rFonts w:ascii="Calibri" w:hAnsi="Calibri" w:cs="Calibri"/>
          <w:color w:val="000000"/>
          <w:sz w:val="24"/>
          <w:szCs w:val="24"/>
        </w:rPr>
        <w:t xml:space="preserve">. It shows a total inflow of commuters from UK local authorities into </w:t>
      </w:r>
      <w:r w:rsidRPr="00286AA0">
        <w:rPr>
          <w:rFonts w:ascii="Calibri" w:hAnsi="Calibri" w:cs="Calibri"/>
          <w:color w:val="000000"/>
          <w:sz w:val="24"/>
          <w:szCs w:val="24"/>
        </w:rPr>
        <w:t>Falkirk of 14,184</w:t>
      </w:r>
      <w:r w:rsidRPr="00B93FB6">
        <w:rPr>
          <w:rFonts w:ascii="Calibri" w:hAnsi="Calibri" w:cs="Calibri"/>
          <w:color w:val="000000"/>
          <w:sz w:val="24"/>
          <w:szCs w:val="24"/>
        </w:rPr>
        <w:t xml:space="preserve"> and a total outflow of 2</w:t>
      </w:r>
      <w:r w:rsidRPr="00286AA0">
        <w:rPr>
          <w:rFonts w:ascii="Calibri" w:hAnsi="Calibri" w:cs="Calibri"/>
          <w:color w:val="000000"/>
          <w:sz w:val="24"/>
          <w:szCs w:val="24"/>
        </w:rPr>
        <w:t>6,736</w:t>
      </w:r>
      <w:r w:rsidRPr="00B93FB6">
        <w:rPr>
          <w:rFonts w:ascii="Calibri" w:hAnsi="Calibri" w:cs="Calibri"/>
          <w:color w:val="000000"/>
          <w:sz w:val="24"/>
          <w:szCs w:val="24"/>
        </w:rPr>
        <w:t xml:space="preserve">. Overall, </w:t>
      </w:r>
      <w:r>
        <w:rPr>
          <w:rFonts w:ascii="Calibri" w:hAnsi="Calibri" w:cs="Calibri"/>
          <w:color w:val="000000"/>
          <w:sz w:val="24"/>
          <w:szCs w:val="24"/>
        </w:rPr>
        <w:t>t</w:t>
      </w:r>
      <w:r w:rsidRPr="00B93FB6">
        <w:rPr>
          <w:rFonts w:ascii="Calibri" w:hAnsi="Calibri" w:cs="Calibri"/>
          <w:color w:val="000000"/>
          <w:sz w:val="24"/>
          <w:szCs w:val="24"/>
        </w:rPr>
        <w:t>here is a net decrease in population of 1</w:t>
      </w:r>
      <w:r w:rsidRPr="00286AA0">
        <w:rPr>
          <w:rFonts w:ascii="Calibri" w:hAnsi="Calibri" w:cs="Calibri"/>
          <w:color w:val="000000"/>
          <w:sz w:val="24"/>
          <w:szCs w:val="24"/>
        </w:rPr>
        <w:t>2,552</w:t>
      </w:r>
      <w:r w:rsidRPr="00B93FB6">
        <w:rPr>
          <w:rFonts w:ascii="Calibri" w:hAnsi="Calibri" w:cs="Calibri"/>
          <w:color w:val="000000"/>
          <w:sz w:val="24"/>
          <w:szCs w:val="24"/>
        </w:rPr>
        <w:t xml:space="preserve"> people. </w:t>
      </w:r>
    </w:p>
    <w:p w14:paraId="72B17FE9" w14:textId="77777777" w:rsidR="00A60AB6" w:rsidRDefault="00A60AB6" w:rsidP="00A60AB6">
      <w:pPr>
        <w:autoSpaceDE w:val="0"/>
        <w:autoSpaceDN w:val="0"/>
        <w:adjustRightInd w:val="0"/>
        <w:rPr>
          <w:rFonts w:ascii="Calibri" w:hAnsi="Calibri" w:cs="Calibri"/>
          <w:color w:val="000000"/>
          <w:sz w:val="24"/>
          <w:szCs w:val="24"/>
        </w:rPr>
      </w:pPr>
      <w:r w:rsidRPr="00B93FB6">
        <w:rPr>
          <w:rFonts w:ascii="Calibri" w:hAnsi="Calibri" w:cs="Calibri"/>
          <w:color w:val="000000"/>
          <w:sz w:val="24"/>
          <w:szCs w:val="24"/>
        </w:rPr>
        <w:t xml:space="preserve">Of those commuting to work in </w:t>
      </w:r>
      <w:r w:rsidRPr="00286AA0">
        <w:rPr>
          <w:rFonts w:ascii="Calibri" w:hAnsi="Calibri" w:cs="Calibri"/>
          <w:color w:val="000000"/>
          <w:sz w:val="24"/>
          <w:szCs w:val="24"/>
        </w:rPr>
        <w:t>Falkirk</w:t>
      </w:r>
      <w:r w:rsidRPr="00B93FB6">
        <w:rPr>
          <w:rFonts w:ascii="Calibri" w:hAnsi="Calibri" w:cs="Calibri"/>
          <w:color w:val="000000"/>
          <w:sz w:val="24"/>
          <w:szCs w:val="24"/>
        </w:rPr>
        <w:t xml:space="preserve"> from other UK local authorities, the majority are from either </w:t>
      </w:r>
      <w:r w:rsidRPr="00286AA0">
        <w:rPr>
          <w:rFonts w:ascii="Calibri" w:hAnsi="Calibri" w:cs="Calibri"/>
          <w:color w:val="000000"/>
          <w:sz w:val="24"/>
          <w:szCs w:val="24"/>
        </w:rPr>
        <w:t>Stirling</w:t>
      </w:r>
      <w:r w:rsidRPr="00B93FB6">
        <w:rPr>
          <w:rFonts w:ascii="Calibri" w:hAnsi="Calibri" w:cs="Calibri"/>
          <w:color w:val="000000"/>
          <w:sz w:val="24"/>
          <w:szCs w:val="24"/>
        </w:rPr>
        <w:t xml:space="preserve"> (</w:t>
      </w:r>
      <w:r w:rsidRPr="00286AA0">
        <w:rPr>
          <w:rFonts w:ascii="Calibri" w:hAnsi="Calibri" w:cs="Calibri"/>
          <w:color w:val="000000"/>
          <w:sz w:val="24"/>
          <w:szCs w:val="24"/>
        </w:rPr>
        <w:t>19</w:t>
      </w:r>
      <w:r w:rsidRPr="00B93FB6">
        <w:rPr>
          <w:rFonts w:ascii="Calibri" w:hAnsi="Calibri" w:cs="Calibri"/>
          <w:color w:val="000000"/>
          <w:sz w:val="24"/>
          <w:szCs w:val="24"/>
        </w:rPr>
        <w:t xml:space="preserve">%) or </w:t>
      </w:r>
      <w:r w:rsidRPr="00286AA0">
        <w:rPr>
          <w:rFonts w:ascii="Calibri" w:hAnsi="Calibri" w:cs="Calibri"/>
          <w:color w:val="000000"/>
          <w:sz w:val="24"/>
          <w:szCs w:val="24"/>
        </w:rPr>
        <w:t xml:space="preserve">North Lanarkshire </w:t>
      </w:r>
      <w:r w:rsidRPr="00B93FB6">
        <w:rPr>
          <w:rFonts w:ascii="Calibri" w:hAnsi="Calibri" w:cs="Calibri"/>
          <w:color w:val="000000"/>
          <w:sz w:val="24"/>
          <w:szCs w:val="24"/>
        </w:rPr>
        <w:t>(</w:t>
      </w:r>
      <w:r w:rsidRPr="00286AA0">
        <w:rPr>
          <w:rFonts w:ascii="Calibri" w:hAnsi="Calibri" w:cs="Calibri"/>
          <w:color w:val="000000"/>
          <w:sz w:val="24"/>
          <w:szCs w:val="24"/>
        </w:rPr>
        <w:t>17</w:t>
      </w:r>
      <w:r w:rsidRPr="00B93FB6">
        <w:rPr>
          <w:rFonts w:ascii="Calibri" w:hAnsi="Calibri" w:cs="Calibri"/>
          <w:color w:val="000000"/>
          <w:sz w:val="24"/>
          <w:szCs w:val="24"/>
        </w:rPr>
        <w:t xml:space="preserve">%). </w:t>
      </w:r>
      <w:r w:rsidRPr="00286AA0">
        <w:rPr>
          <w:rFonts w:ascii="Calibri" w:hAnsi="Calibri" w:cs="Calibri"/>
          <w:color w:val="000000"/>
          <w:sz w:val="24"/>
          <w:szCs w:val="24"/>
        </w:rPr>
        <w:t xml:space="preserve"> The majority of </w:t>
      </w:r>
      <w:proofErr w:type="spellStart"/>
      <w:r w:rsidRPr="00286AA0">
        <w:rPr>
          <w:rFonts w:ascii="Calibri" w:hAnsi="Calibri" w:cs="Calibri"/>
          <w:color w:val="000000"/>
          <w:sz w:val="24"/>
          <w:szCs w:val="24"/>
        </w:rPr>
        <w:t>out</w:t>
      </w:r>
      <w:proofErr w:type="spellEnd"/>
      <w:r w:rsidRPr="00286AA0">
        <w:rPr>
          <w:rFonts w:ascii="Calibri" w:hAnsi="Calibri" w:cs="Calibri"/>
          <w:color w:val="000000"/>
          <w:sz w:val="24"/>
          <w:szCs w:val="24"/>
        </w:rPr>
        <w:t xml:space="preserve"> commuting is to Stirling and Edinburgh at 23%</w:t>
      </w:r>
      <w:r>
        <w:rPr>
          <w:rFonts w:ascii="Calibri" w:hAnsi="Calibri" w:cs="Calibri"/>
          <w:color w:val="000000"/>
          <w:sz w:val="24"/>
          <w:szCs w:val="24"/>
        </w:rPr>
        <w:t>.</w:t>
      </w:r>
    </w:p>
    <w:p w14:paraId="1E850741" w14:textId="77777777" w:rsidR="00A60AB6" w:rsidRDefault="00A60AB6" w:rsidP="00A60AB6">
      <w:pPr>
        <w:rPr>
          <w:b/>
          <w:bCs/>
          <w:sz w:val="24"/>
          <w:szCs w:val="24"/>
          <w:lang w:val="en"/>
        </w:rPr>
      </w:pPr>
    </w:p>
    <w:p w14:paraId="313B1ABF" w14:textId="2882D1DB" w:rsidR="00A60AB6" w:rsidRDefault="00A60AB6" w:rsidP="00A60AB6">
      <w:pPr>
        <w:rPr>
          <w:b/>
          <w:bCs/>
          <w:sz w:val="24"/>
          <w:szCs w:val="24"/>
          <w:lang w:val="en"/>
        </w:rPr>
      </w:pPr>
      <w:r w:rsidRPr="001D248A">
        <w:rPr>
          <w:rStyle w:val="Heading4Char"/>
          <w:b/>
          <w:bCs/>
          <w:i w:val="0"/>
          <w:iCs w:val="0"/>
          <w:color w:val="auto"/>
        </w:rPr>
        <w:t>Chart 2.19: Travel to Workflows</w:t>
      </w:r>
      <w:r>
        <w:rPr>
          <w:noProof/>
        </w:rPr>
        <w:drawing>
          <wp:inline distT="0" distB="0" distL="0" distR="0" wp14:anchorId="4F2EF354" wp14:editId="5F4876D6">
            <wp:extent cx="4743450" cy="3143250"/>
            <wp:effectExtent l="0" t="0" r="0" b="0"/>
            <wp:docPr id="11" name="Picture 11" descr="Chart 2.19: Travel to Work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2.19: Travel to Workflows"/>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743450" cy="3143250"/>
                    </a:xfrm>
                    <a:prstGeom prst="rect">
                      <a:avLst/>
                    </a:prstGeom>
                    <a:noFill/>
                    <a:ln>
                      <a:noFill/>
                    </a:ln>
                  </pic:spPr>
                </pic:pic>
              </a:graphicData>
            </a:graphic>
          </wp:inline>
        </w:drawing>
      </w:r>
    </w:p>
    <w:p w14:paraId="437DE109" w14:textId="3DB98870" w:rsidR="00A60AB6" w:rsidRDefault="00A60AB6" w:rsidP="00A60AB6">
      <w:pPr>
        <w:rPr>
          <w:rFonts w:cstheme="minorHAnsi"/>
          <w:color w:val="333333"/>
          <w:sz w:val="18"/>
          <w:szCs w:val="18"/>
          <w:lang w:val="en"/>
        </w:rPr>
      </w:pPr>
      <w:r w:rsidRPr="005E75D3">
        <w:rPr>
          <w:rFonts w:cstheme="minorHAnsi"/>
          <w:color w:val="333333"/>
          <w:sz w:val="18"/>
          <w:szCs w:val="18"/>
          <w:lang w:val="en"/>
        </w:rPr>
        <w:t>Source: ONS, Census</w:t>
      </w:r>
      <w:r>
        <w:rPr>
          <w:rFonts w:cstheme="minorHAnsi"/>
          <w:color w:val="333333"/>
          <w:sz w:val="18"/>
          <w:szCs w:val="18"/>
          <w:lang w:val="en"/>
        </w:rPr>
        <w:t xml:space="preserve"> 2011, </w:t>
      </w:r>
      <w:r w:rsidRPr="005E75D3">
        <w:rPr>
          <w:rFonts w:cstheme="minorHAnsi"/>
          <w:color w:val="333333"/>
          <w:sz w:val="18"/>
          <w:szCs w:val="18"/>
          <w:lang w:val="en"/>
        </w:rPr>
        <w:t>Location of usual residence and place of work by method of travel to work</w:t>
      </w:r>
    </w:p>
    <w:p w14:paraId="3FD91EFA" w14:textId="77777777" w:rsidR="00ED4E30" w:rsidRDefault="00ED4E30" w:rsidP="00A60AB6">
      <w:pPr>
        <w:rPr>
          <w:b/>
          <w:bCs/>
          <w:sz w:val="24"/>
          <w:szCs w:val="24"/>
        </w:rPr>
      </w:pPr>
    </w:p>
    <w:p w14:paraId="2F702A68" w14:textId="5342AC4E" w:rsidR="00A60AB6" w:rsidRDefault="00A60AB6" w:rsidP="00A60AB6">
      <w:pPr>
        <w:rPr>
          <w:b/>
          <w:bCs/>
          <w:sz w:val="24"/>
          <w:szCs w:val="24"/>
        </w:rPr>
      </w:pPr>
      <w:r>
        <w:rPr>
          <w:b/>
          <w:bCs/>
          <w:sz w:val="24"/>
          <w:szCs w:val="24"/>
        </w:rPr>
        <w:t>Economic Growth (GVA)</w:t>
      </w:r>
    </w:p>
    <w:p w14:paraId="05EB737B" w14:textId="77777777" w:rsidR="00A60AB6" w:rsidRDefault="00A60AB6" w:rsidP="00A60AB6">
      <w:pPr>
        <w:rPr>
          <w:rFonts w:eastAsia="Times New Roman" w:cs="Arial"/>
          <w:color w:val="000000"/>
          <w:lang w:val="en" w:eastAsia="en-GB"/>
        </w:rPr>
      </w:pPr>
      <w:r w:rsidRPr="00CE6BA1">
        <w:rPr>
          <w:rFonts w:cs="Arial"/>
          <w:bCs/>
          <w:color w:val="222222"/>
        </w:rPr>
        <w:t>Gross value added</w:t>
      </w:r>
      <w:r w:rsidRPr="00CE6BA1">
        <w:rPr>
          <w:rFonts w:cs="Arial"/>
          <w:color w:val="222222"/>
        </w:rPr>
        <w:t xml:space="preserve"> (GVA) is a measure in economics of the </w:t>
      </w:r>
      <w:r w:rsidRPr="00CE6BA1">
        <w:rPr>
          <w:rFonts w:cs="Arial"/>
          <w:bCs/>
          <w:color w:val="222222"/>
        </w:rPr>
        <w:t>value</w:t>
      </w:r>
      <w:r w:rsidRPr="00CE6BA1">
        <w:rPr>
          <w:rFonts w:cs="Arial"/>
          <w:color w:val="222222"/>
        </w:rPr>
        <w:t xml:space="preserve"> of goods and services produced in an area, industry or sector of an economy. In national accounts GVA is output minus intermediate consumption; it is a balancing item of the national accounts' production account.</w:t>
      </w:r>
      <w:r>
        <w:rPr>
          <w:rFonts w:cs="Arial"/>
          <w:color w:val="222222"/>
        </w:rPr>
        <w:t xml:space="preserve"> It </w:t>
      </w:r>
      <w:r w:rsidRPr="00CE6BA1">
        <w:rPr>
          <w:rFonts w:eastAsia="Times New Roman" w:cs="Arial"/>
          <w:color w:val="000000"/>
          <w:lang w:val="en" w:eastAsia="en-GB"/>
        </w:rPr>
        <w:t>is generally regarded as the best measure of the sum of ec</w:t>
      </w:r>
      <w:r>
        <w:rPr>
          <w:rFonts w:eastAsia="Times New Roman" w:cs="Arial"/>
          <w:color w:val="000000"/>
          <w:lang w:val="en" w:eastAsia="en-GB"/>
        </w:rPr>
        <w:t>onomic activity within an area.</w:t>
      </w:r>
    </w:p>
    <w:p w14:paraId="4857DCC0" w14:textId="07863337" w:rsidR="00A60AB6" w:rsidRPr="00ED4E30" w:rsidRDefault="00A60AB6" w:rsidP="00A60AB6">
      <w:r>
        <w:t>GVA data is provided for local authorities by the Scottish Government and is set out in Table 2.23 and provides time series information for Falkirk from 2008 to 2018. It shows a small decline of 2% in the number of those in employment over the period and a decline in the total number of employees of 7%. The most noticeable change between 2008 and 2018 is the difference in the total turnover which has fallen by 42%. As a result, the GVA per Head of population has fallen from an average of £54,151 in 2008 to £45,842 in 2018, representing a 15% decrease in productivity over the period.</w:t>
      </w:r>
    </w:p>
    <w:p w14:paraId="16BF9126" w14:textId="70D5B0DD" w:rsidR="00A60AB6" w:rsidRPr="001D248A" w:rsidRDefault="00A60AB6" w:rsidP="00E22A2A">
      <w:pPr>
        <w:pStyle w:val="Heading4"/>
        <w:rPr>
          <w:b/>
          <w:bCs/>
          <w:i w:val="0"/>
          <w:iCs w:val="0"/>
          <w:color w:val="auto"/>
        </w:rPr>
      </w:pPr>
      <w:r w:rsidRPr="001D248A">
        <w:rPr>
          <w:b/>
          <w:bCs/>
          <w:i w:val="0"/>
          <w:iCs w:val="0"/>
          <w:color w:val="auto"/>
        </w:rPr>
        <w:t>Table 2.23: GVA Data for Falkirk</w:t>
      </w:r>
    </w:p>
    <w:tbl>
      <w:tblPr>
        <w:tblStyle w:val="GridTable1Light"/>
        <w:tblW w:w="8996" w:type="dxa"/>
        <w:tblLayout w:type="fixed"/>
        <w:tblLook w:val="04A0" w:firstRow="1" w:lastRow="0" w:firstColumn="1" w:lastColumn="0" w:noHBand="0" w:noVBand="1"/>
      </w:tblPr>
      <w:tblGrid>
        <w:gridCol w:w="960"/>
        <w:gridCol w:w="1941"/>
        <w:gridCol w:w="1843"/>
        <w:gridCol w:w="1417"/>
        <w:gridCol w:w="1418"/>
        <w:gridCol w:w="1417"/>
      </w:tblGrid>
      <w:tr w:rsidR="00A60AB6" w:rsidRPr="0018395E" w14:paraId="48FD62EB" w14:textId="77777777" w:rsidTr="004A0285">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00D3ED" w14:textId="77777777" w:rsidR="00A60AB6" w:rsidRPr="0018395E" w:rsidRDefault="00A60AB6" w:rsidP="00C66076">
            <w:pPr>
              <w:rPr>
                <w:rFonts w:ascii="Calibri" w:eastAsia="Times New Roman" w:hAnsi="Calibri" w:cs="Calibri"/>
                <w:b w:val="0"/>
                <w:bCs w:val="0"/>
                <w:lang w:eastAsia="en-GB"/>
              </w:rPr>
            </w:pPr>
            <w:r w:rsidRPr="0018395E">
              <w:rPr>
                <w:rFonts w:ascii="Calibri" w:eastAsia="Times New Roman" w:hAnsi="Calibri" w:cs="Calibri"/>
                <w:lang w:eastAsia="en-GB"/>
              </w:rPr>
              <w:t>Year</w:t>
            </w:r>
          </w:p>
        </w:tc>
        <w:tc>
          <w:tcPr>
            <w:tcW w:w="1941" w:type="dxa"/>
            <w:hideMark/>
          </w:tcPr>
          <w:p w14:paraId="4ECEF952" w14:textId="77777777" w:rsidR="00A60AB6"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 xml:space="preserve">Total </w:t>
            </w:r>
          </w:p>
          <w:p w14:paraId="753FB0E7" w14:textId="77777777" w:rsidR="00A60AB6" w:rsidRPr="0018395E"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Employment</w:t>
            </w:r>
            <w:r>
              <w:rPr>
                <w:rFonts w:ascii="Calibri" w:eastAsia="Times New Roman" w:hAnsi="Calibri" w:cs="Calibri"/>
                <w:lang w:eastAsia="en-GB"/>
              </w:rPr>
              <w:t xml:space="preserve"> </w:t>
            </w:r>
            <w:r w:rsidRPr="0018395E">
              <w:rPr>
                <w:rFonts w:ascii="Calibri" w:eastAsia="Times New Roman" w:hAnsi="Calibri" w:cs="Calibri"/>
                <w:lang w:eastAsia="en-GB"/>
              </w:rPr>
              <w:t>(Th's)</w:t>
            </w:r>
          </w:p>
        </w:tc>
        <w:tc>
          <w:tcPr>
            <w:tcW w:w="1843" w:type="dxa"/>
            <w:hideMark/>
          </w:tcPr>
          <w:p w14:paraId="27728043" w14:textId="77777777" w:rsidR="00A60AB6"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 xml:space="preserve">Total </w:t>
            </w:r>
          </w:p>
          <w:p w14:paraId="6EAF4502" w14:textId="77777777" w:rsidR="00A60AB6" w:rsidRPr="0018395E"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Employees</w:t>
            </w:r>
            <w:r>
              <w:rPr>
                <w:rFonts w:ascii="Calibri" w:eastAsia="Times New Roman" w:hAnsi="Calibri" w:cs="Calibri"/>
                <w:lang w:eastAsia="en-GB"/>
              </w:rPr>
              <w:t xml:space="preserve"> </w:t>
            </w:r>
            <w:r w:rsidRPr="0018395E">
              <w:rPr>
                <w:rFonts w:ascii="Calibri" w:eastAsia="Times New Roman" w:hAnsi="Calibri" w:cs="Calibri"/>
                <w:lang w:eastAsia="en-GB"/>
              </w:rPr>
              <w:t>(Th's)</w:t>
            </w:r>
          </w:p>
        </w:tc>
        <w:tc>
          <w:tcPr>
            <w:tcW w:w="1417" w:type="dxa"/>
            <w:hideMark/>
          </w:tcPr>
          <w:p w14:paraId="54F7402E" w14:textId="77777777" w:rsidR="00A60AB6"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 xml:space="preserve">Total </w:t>
            </w:r>
          </w:p>
          <w:p w14:paraId="2C6618A0" w14:textId="77777777" w:rsidR="00A60AB6" w:rsidRPr="0018395E"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Turnover</w:t>
            </w:r>
            <w:r>
              <w:rPr>
                <w:rFonts w:ascii="Calibri" w:eastAsia="Times New Roman" w:hAnsi="Calibri" w:cs="Calibri"/>
                <w:lang w:eastAsia="en-GB"/>
              </w:rPr>
              <w:t xml:space="preserve"> </w:t>
            </w:r>
            <w:r w:rsidRPr="0018395E">
              <w:rPr>
                <w:rFonts w:ascii="Calibri" w:eastAsia="Times New Roman" w:hAnsi="Calibri" w:cs="Calibri"/>
                <w:lang w:eastAsia="en-GB"/>
              </w:rPr>
              <w:t>£m</w:t>
            </w:r>
          </w:p>
        </w:tc>
        <w:tc>
          <w:tcPr>
            <w:tcW w:w="1418" w:type="dxa"/>
            <w:hideMark/>
          </w:tcPr>
          <w:p w14:paraId="63CB8BE3" w14:textId="77777777" w:rsidR="00A60AB6" w:rsidRPr="0018395E"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GVA at Basic Prices</w:t>
            </w:r>
            <w:r>
              <w:rPr>
                <w:rFonts w:ascii="Calibri" w:eastAsia="Times New Roman" w:hAnsi="Calibri" w:cs="Calibri"/>
                <w:lang w:eastAsia="en-GB"/>
              </w:rPr>
              <w:t xml:space="preserve"> </w:t>
            </w:r>
            <w:r w:rsidRPr="0018395E">
              <w:rPr>
                <w:rFonts w:ascii="Calibri" w:eastAsia="Times New Roman" w:hAnsi="Calibri" w:cs="Calibri"/>
                <w:lang w:eastAsia="en-GB"/>
              </w:rPr>
              <w:t>£m</w:t>
            </w:r>
          </w:p>
        </w:tc>
        <w:tc>
          <w:tcPr>
            <w:tcW w:w="1417" w:type="dxa"/>
            <w:hideMark/>
          </w:tcPr>
          <w:p w14:paraId="12C27489" w14:textId="77777777" w:rsidR="00A60AB6" w:rsidRPr="0018395E"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GVA per Head</w:t>
            </w:r>
            <w:r>
              <w:rPr>
                <w:rFonts w:ascii="Calibri" w:eastAsia="Times New Roman" w:hAnsi="Calibri" w:cs="Calibri"/>
                <w:lang w:eastAsia="en-GB"/>
              </w:rPr>
              <w:t xml:space="preserve"> </w:t>
            </w:r>
            <w:r w:rsidRPr="0018395E">
              <w:rPr>
                <w:rFonts w:ascii="Calibri" w:eastAsia="Times New Roman" w:hAnsi="Calibri" w:cs="Calibri"/>
                <w:lang w:eastAsia="en-GB"/>
              </w:rPr>
              <w:t>£</w:t>
            </w:r>
          </w:p>
        </w:tc>
      </w:tr>
      <w:tr w:rsidR="00A60AB6" w:rsidRPr="0018395E" w14:paraId="1B9D87CF"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C89F39"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2008</w:t>
            </w:r>
          </w:p>
        </w:tc>
        <w:tc>
          <w:tcPr>
            <w:tcW w:w="1941" w:type="dxa"/>
            <w:noWrap/>
            <w:hideMark/>
          </w:tcPr>
          <w:p w14:paraId="1A911CF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45.2</w:t>
            </w:r>
          </w:p>
        </w:tc>
        <w:tc>
          <w:tcPr>
            <w:tcW w:w="1843" w:type="dxa"/>
            <w:noWrap/>
            <w:hideMark/>
          </w:tcPr>
          <w:p w14:paraId="4C11A9C4"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43.1</w:t>
            </w:r>
          </w:p>
        </w:tc>
        <w:tc>
          <w:tcPr>
            <w:tcW w:w="1417" w:type="dxa"/>
            <w:noWrap/>
            <w:hideMark/>
          </w:tcPr>
          <w:p w14:paraId="5CAAA336"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15,023.3</w:t>
            </w:r>
          </w:p>
        </w:tc>
        <w:tc>
          <w:tcPr>
            <w:tcW w:w="1418" w:type="dxa"/>
            <w:noWrap/>
            <w:hideMark/>
          </w:tcPr>
          <w:p w14:paraId="194434BF"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2,447.6</w:t>
            </w:r>
          </w:p>
        </w:tc>
        <w:tc>
          <w:tcPr>
            <w:tcW w:w="1417" w:type="dxa"/>
            <w:noWrap/>
            <w:hideMark/>
          </w:tcPr>
          <w:p w14:paraId="68A84CF7"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54,151</w:t>
            </w:r>
          </w:p>
        </w:tc>
      </w:tr>
      <w:tr w:rsidR="00A60AB6" w:rsidRPr="0018395E" w14:paraId="17018BC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6FCF25"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2009</w:t>
            </w:r>
          </w:p>
        </w:tc>
        <w:tc>
          <w:tcPr>
            <w:tcW w:w="1941" w:type="dxa"/>
            <w:noWrap/>
            <w:hideMark/>
          </w:tcPr>
          <w:p w14:paraId="2D6A61B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43.2</w:t>
            </w:r>
          </w:p>
        </w:tc>
        <w:tc>
          <w:tcPr>
            <w:tcW w:w="1843" w:type="dxa"/>
            <w:noWrap/>
            <w:hideMark/>
          </w:tcPr>
          <w:p w14:paraId="653431FA"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41.3</w:t>
            </w:r>
          </w:p>
        </w:tc>
        <w:tc>
          <w:tcPr>
            <w:tcW w:w="1417" w:type="dxa"/>
            <w:noWrap/>
            <w:hideMark/>
          </w:tcPr>
          <w:p w14:paraId="1E6E2501"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10,300.4</w:t>
            </w:r>
          </w:p>
        </w:tc>
        <w:tc>
          <w:tcPr>
            <w:tcW w:w="1418" w:type="dxa"/>
            <w:noWrap/>
            <w:hideMark/>
          </w:tcPr>
          <w:p w14:paraId="028E6166"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1,918.7</w:t>
            </w:r>
          </w:p>
        </w:tc>
        <w:tc>
          <w:tcPr>
            <w:tcW w:w="1417" w:type="dxa"/>
            <w:noWrap/>
            <w:hideMark/>
          </w:tcPr>
          <w:p w14:paraId="2B3B24DA"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44,439</w:t>
            </w:r>
          </w:p>
        </w:tc>
      </w:tr>
      <w:tr w:rsidR="00A60AB6" w:rsidRPr="0018395E" w14:paraId="64D7622C"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5C0DD6"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2010</w:t>
            </w:r>
          </w:p>
        </w:tc>
        <w:tc>
          <w:tcPr>
            <w:tcW w:w="1941" w:type="dxa"/>
            <w:noWrap/>
            <w:hideMark/>
          </w:tcPr>
          <w:p w14:paraId="338B9B97"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40.0</w:t>
            </w:r>
          </w:p>
        </w:tc>
        <w:tc>
          <w:tcPr>
            <w:tcW w:w="1843" w:type="dxa"/>
            <w:noWrap/>
            <w:hideMark/>
          </w:tcPr>
          <w:p w14:paraId="0DDCC953"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39.0</w:t>
            </w:r>
          </w:p>
        </w:tc>
        <w:tc>
          <w:tcPr>
            <w:tcW w:w="1417" w:type="dxa"/>
            <w:noWrap/>
            <w:hideMark/>
          </w:tcPr>
          <w:p w14:paraId="6A2423FB"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11,165.7</w:t>
            </w:r>
          </w:p>
        </w:tc>
        <w:tc>
          <w:tcPr>
            <w:tcW w:w="1418" w:type="dxa"/>
            <w:noWrap/>
            <w:hideMark/>
          </w:tcPr>
          <w:p w14:paraId="0785422F"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2,180.2</w:t>
            </w:r>
          </w:p>
        </w:tc>
        <w:tc>
          <w:tcPr>
            <w:tcW w:w="1417" w:type="dxa"/>
            <w:noWrap/>
            <w:hideMark/>
          </w:tcPr>
          <w:p w14:paraId="1E48AB11"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54,528</w:t>
            </w:r>
          </w:p>
        </w:tc>
      </w:tr>
      <w:tr w:rsidR="00A60AB6" w:rsidRPr="0018395E" w14:paraId="73A3B1C9"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DE1843"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2011</w:t>
            </w:r>
          </w:p>
        </w:tc>
        <w:tc>
          <w:tcPr>
            <w:tcW w:w="1941" w:type="dxa"/>
            <w:noWrap/>
            <w:hideMark/>
          </w:tcPr>
          <w:p w14:paraId="245599D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42.4</w:t>
            </w:r>
          </w:p>
        </w:tc>
        <w:tc>
          <w:tcPr>
            <w:tcW w:w="1843" w:type="dxa"/>
            <w:noWrap/>
            <w:hideMark/>
          </w:tcPr>
          <w:p w14:paraId="02FC4665"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40.9</w:t>
            </w:r>
          </w:p>
        </w:tc>
        <w:tc>
          <w:tcPr>
            <w:tcW w:w="1417" w:type="dxa"/>
            <w:noWrap/>
            <w:hideMark/>
          </w:tcPr>
          <w:p w14:paraId="23255062"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12,711.7</w:t>
            </w:r>
          </w:p>
        </w:tc>
        <w:tc>
          <w:tcPr>
            <w:tcW w:w="1418" w:type="dxa"/>
            <w:noWrap/>
            <w:hideMark/>
          </w:tcPr>
          <w:p w14:paraId="69898237"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1,011.5</w:t>
            </w:r>
          </w:p>
        </w:tc>
        <w:tc>
          <w:tcPr>
            <w:tcW w:w="1417" w:type="dxa"/>
            <w:noWrap/>
            <w:hideMark/>
          </w:tcPr>
          <w:p w14:paraId="5B5554D1"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23,868</w:t>
            </w:r>
          </w:p>
        </w:tc>
      </w:tr>
      <w:tr w:rsidR="00A60AB6" w:rsidRPr="0018395E" w14:paraId="52A89451"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E86062"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2012</w:t>
            </w:r>
          </w:p>
        </w:tc>
        <w:tc>
          <w:tcPr>
            <w:tcW w:w="1941" w:type="dxa"/>
            <w:noWrap/>
            <w:hideMark/>
          </w:tcPr>
          <w:p w14:paraId="12C66CE4"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40.8</w:t>
            </w:r>
          </w:p>
        </w:tc>
        <w:tc>
          <w:tcPr>
            <w:tcW w:w="1843" w:type="dxa"/>
            <w:noWrap/>
            <w:hideMark/>
          </w:tcPr>
          <w:p w14:paraId="614C1FC6"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39.7</w:t>
            </w:r>
          </w:p>
        </w:tc>
        <w:tc>
          <w:tcPr>
            <w:tcW w:w="1417" w:type="dxa"/>
            <w:noWrap/>
            <w:hideMark/>
          </w:tcPr>
          <w:p w14:paraId="406BCA91"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8,747.2</w:t>
            </w:r>
          </w:p>
        </w:tc>
        <w:tc>
          <w:tcPr>
            <w:tcW w:w="1418" w:type="dxa"/>
            <w:noWrap/>
            <w:hideMark/>
          </w:tcPr>
          <w:p w14:paraId="0246FC23"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-432.2</w:t>
            </w:r>
          </w:p>
        </w:tc>
        <w:tc>
          <w:tcPr>
            <w:tcW w:w="1417" w:type="dxa"/>
            <w:noWrap/>
            <w:hideMark/>
          </w:tcPr>
          <w:p w14:paraId="78438DE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-10,603</w:t>
            </w:r>
          </w:p>
        </w:tc>
      </w:tr>
      <w:tr w:rsidR="00A60AB6" w:rsidRPr="0018395E" w14:paraId="65777A8F"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4EC277"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2013</w:t>
            </w:r>
          </w:p>
        </w:tc>
        <w:tc>
          <w:tcPr>
            <w:tcW w:w="1941" w:type="dxa"/>
            <w:noWrap/>
            <w:hideMark/>
          </w:tcPr>
          <w:p w14:paraId="70871D4E"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42.2</w:t>
            </w:r>
          </w:p>
        </w:tc>
        <w:tc>
          <w:tcPr>
            <w:tcW w:w="1843" w:type="dxa"/>
            <w:noWrap/>
            <w:hideMark/>
          </w:tcPr>
          <w:p w14:paraId="0A7C1D85"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41.0</w:t>
            </w:r>
          </w:p>
        </w:tc>
        <w:tc>
          <w:tcPr>
            <w:tcW w:w="1417" w:type="dxa"/>
            <w:noWrap/>
            <w:hideMark/>
          </w:tcPr>
          <w:p w14:paraId="5685253F"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6,861.0</w:t>
            </w:r>
          </w:p>
        </w:tc>
        <w:tc>
          <w:tcPr>
            <w:tcW w:w="1418" w:type="dxa"/>
            <w:noWrap/>
            <w:hideMark/>
          </w:tcPr>
          <w:p w14:paraId="4CF2C8FD"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2,052.3</w:t>
            </w:r>
          </w:p>
        </w:tc>
        <w:tc>
          <w:tcPr>
            <w:tcW w:w="1417" w:type="dxa"/>
            <w:noWrap/>
            <w:hideMark/>
          </w:tcPr>
          <w:p w14:paraId="1915695B"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48,665</w:t>
            </w:r>
          </w:p>
        </w:tc>
      </w:tr>
      <w:tr w:rsidR="00A60AB6" w:rsidRPr="0018395E" w14:paraId="74DD1ED8"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A5AA20"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2014</w:t>
            </w:r>
          </w:p>
        </w:tc>
        <w:tc>
          <w:tcPr>
            <w:tcW w:w="1941" w:type="dxa"/>
            <w:noWrap/>
            <w:hideMark/>
          </w:tcPr>
          <w:p w14:paraId="757C4FD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44.2</w:t>
            </w:r>
          </w:p>
        </w:tc>
        <w:tc>
          <w:tcPr>
            <w:tcW w:w="1843" w:type="dxa"/>
            <w:noWrap/>
            <w:hideMark/>
          </w:tcPr>
          <w:p w14:paraId="3D109AA4"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43.2</w:t>
            </w:r>
          </w:p>
        </w:tc>
        <w:tc>
          <w:tcPr>
            <w:tcW w:w="1417" w:type="dxa"/>
            <w:noWrap/>
            <w:hideMark/>
          </w:tcPr>
          <w:p w14:paraId="410958D3"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7,204.6</w:t>
            </w:r>
          </w:p>
        </w:tc>
        <w:tc>
          <w:tcPr>
            <w:tcW w:w="1418" w:type="dxa"/>
            <w:noWrap/>
            <w:hideMark/>
          </w:tcPr>
          <w:p w14:paraId="1EA168ED"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1,929.5</w:t>
            </w:r>
          </w:p>
        </w:tc>
        <w:tc>
          <w:tcPr>
            <w:tcW w:w="1417" w:type="dxa"/>
            <w:noWrap/>
            <w:hideMark/>
          </w:tcPr>
          <w:p w14:paraId="31431082"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43,685</w:t>
            </w:r>
          </w:p>
        </w:tc>
      </w:tr>
      <w:tr w:rsidR="00A60AB6" w:rsidRPr="0018395E" w14:paraId="6255A91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F53994"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2015</w:t>
            </w:r>
          </w:p>
        </w:tc>
        <w:tc>
          <w:tcPr>
            <w:tcW w:w="1941" w:type="dxa"/>
            <w:noWrap/>
            <w:hideMark/>
          </w:tcPr>
          <w:p w14:paraId="17AEDF60"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44.1</w:t>
            </w:r>
          </w:p>
        </w:tc>
        <w:tc>
          <w:tcPr>
            <w:tcW w:w="1843" w:type="dxa"/>
            <w:noWrap/>
            <w:hideMark/>
          </w:tcPr>
          <w:p w14:paraId="2ABC1BFA"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43.1</w:t>
            </w:r>
          </w:p>
        </w:tc>
        <w:tc>
          <w:tcPr>
            <w:tcW w:w="1417" w:type="dxa"/>
            <w:noWrap/>
            <w:hideMark/>
          </w:tcPr>
          <w:p w14:paraId="0D89FED8"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8,304.7</w:t>
            </w:r>
          </w:p>
        </w:tc>
        <w:tc>
          <w:tcPr>
            <w:tcW w:w="1418" w:type="dxa"/>
            <w:noWrap/>
            <w:hideMark/>
          </w:tcPr>
          <w:p w14:paraId="020260B7"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1,883.1</w:t>
            </w:r>
          </w:p>
        </w:tc>
        <w:tc>
          <w:tcPr>
            <w:tcW w:w="1417" w:type="dxa"/>
            <w:noWrap/>
            <w:hideMark/>
          </w:tcPr>
          <w:p w14:paraId="30450175"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42,671</w:t>
            </w:r>
          </w:p>
        </w:tc>
      </w:tr>
      <w:tr w:rsidR="00A60AB6" w:rsidRPr="0018395E" w14:paraId="17FE59C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44C20F"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2016</w:t>
            </w:r>
          </w:p>
        </w:tc>
        <w:tc>
          <w:tcPr>
            <w:tcW w:w="1941" w:type="dxa"/>
            <w:noWrap/>
            <w:hideMark/>
          </w:tcPr>
          <w:p w14:paraId="67D55FB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45.3</w:t>
            </w:r>
          </w:p>
        </w:tc>
        <w:tc>
          <w:tcPr>
            <w:tcW w:w="1843" w:type="dxa"/>
            <w:noWrap/>
            <w:hideMark/>
          </w:tcPr>
          <w:p w14:paraId="7FC6A887"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44.2</w:t>
            </w:r>
          </w:p>
        </w:tc>
        <w:tc>
          <w:tcPr>
            <w:tcW w:w="1417" w:type="dxa"/>
            <w:noWrap/>
            <w:hideMark/>
          </w:tcPr>
          <w:p w14:paraId="033C3F34"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7,004.6</w:t>
            </w:r>
          </w:p>
        </w:tc>
        <w:tc>
          <w:tcPr>
            <w:tcW w:w="1418" w:type="dxa"/>
            <w:noWrap/>
            <w:hideMark/>
          </w:tcPr>
          <w:p w14:paraId="3951609E"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1,654.5</w:t>
            </w:r>
          </w:p>
        </w:tc>
        <w:tc>
          <w:tcPr>
            <w:tcW w:w="1417" w:type="dxa"/>
            <w:noWrap/>
            <w:hideMark/>
          </w:tcPr>
          <w:p w14:paraId="01F4661F"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36,487</w:t>
            </w:r>
          </w:p>
        </w:tc>
      </w:tr>
      <w:tr w:rsidR="00A60AB6" w:rsidRPr="0018395E" w14:paraId="100D4E7E"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3C6E8B6"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2017</w:t>
            </w:r>
          </w:p>
        </w:tc>
        <w:tc>
          <w:tcPr>
            <w:tcW w:w="1941" w:type="dxa"/>
            <w:noWrap/>
            <w:hideMark/>
          </w:tcPr>
          <w:p w14:paraId="50DA4830"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44.4</w:t>
            </w:r>
          </w:p>
        </w:tc>
        <w:tc>
          <w:tcPr>
            <w:tcW w:w="1843" w:type="dxa"/>
            <w:noWrap/>
            <w:hideMark/>
          </w:tcPr>
          <w:p w14:paraId="61102A82"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43.4</w:t>
            </w:r>
          </w:p>
        </w:tc>
        <w:tc>
          <w:tcPr>
            <w:tcW w:w="1417" w:type="dxa"/>
            <w:noWrap/>
            <w:hideMark/>
          </w:tcPr>
          <w:p w14:paraId="443BAB99"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8,189.0</w:t>
            </w:r>
          </w:p>
        </w:tc>
        <w:tc>
          <w:tcPr>
            <w:tcW w:w="1418" w:type="dxa"/>
            <w:noWrap/>
            <w:hideMark/>
          </w:tcPr>
          <w:p w14:paraId="4032D56A"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1,958.3</w:t>
            </w:r>
          </w:p>
        </w:tc>
        <w:tc>
          <w:tcPr>
            <w:tcW w:w="1417" w:type="dxa"/>
            <w:noWrap/>
            <w:hideMark/>
          </w:tcPr>
          <w:p w14:paraId="79320C43"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44,137</w:t>
            </w:r>
          </w:p>
        </w:tc>
      </w:tr>
      <w:tr w:rsidR="00A60AB6" w:rsidRPr="0018395E" w14:paraId="2DB307AC"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88FDD4"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2018</w:t>
            </w:r>
          </w:p>
        </w:tc>
        <w:tc>
          <w:tcPr>
            <w:tcW w:w="1941" w:type="dxa"/>
            <w:noWrap/>
            <w:hideMark/>
          </w:tcPr>
          <w:p w14:paraId="477EA7D9"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46.1</w:t>
            </w:r>
          </w:p>
        </w:tc>
        <w:tc>
          <w:tcPr>
            <w:tcW w:w="1843" w:type="dxa"/>
            <w:noWrap/>
            <w:hideMark/>
          </w:tcPr>
          <w:p w14:paraId="60FA1702"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45.3</w:t>
            </w:r>
          </w:p>
        </w:tc>
        <w:tc>
          <w:tcPr>
            <w:tcW w:w="1417" w:type="dxa"/>
            <w:noWrap/>
            <w:hideMark/>
          </w:tcPr>
          <w:p w14:paraId="75518622"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8,780.2</w:t>
            </w:r>
          </w:p>
        </w:tc>
        <w:tc>
          <w:tcPr>
            <w:tcW w:w="1418" w:type="dxa"/>
            <w:noWrap/>
            <w:hideMark/>
          </w:tcPr>
          <w:p w14:paraId="5393C175"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2,115.3</w:t>
            </w:r>
          </w:p>
        </w:tc>
        <w:tc>
          <w:tcPr>
            <w:tcW w:w="1417" w:type="dxa"/>
            <w:noWrap/>
            <w:hideMark/>
          </w:tcPr>
          <w:p w14:paraId="66719020"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45,842</w:t>
            </w:r>
          </w:p>
        </w:tc>
      </w:tr>
    </w:tbl>
    <w:p w14:paraId="483A287A" w14:textId="77777777" w:rsidR="00A60AB6" w:rsidRDefault="00A60AB6" w:rsidP="00A60AB6">
      <w:pPr>
        <w:rPr>
          <w:sz w:val="16"/>
          <w:szCs w:val="16"/>
        </w:rPr>
      </w:pPr>
      <w:r w:rsidRPr="0018395E">
        <w:rPr>
          <w:sz w:val="16"/>
          <w:szCs w:val="16"/>
        </w:rPr>
        <w:t>Source:</w:t>
      </w:r>
      <w:r>
        <w:rPr>
          <w:sz w:val="16"/>
          <w:szCs w:val="16"/>
        </w:rPr>
        <w:t xml:space="preserve"> Scottish Government, Scottish Annual Business Statistics 2020</w:t>
      </w:r>
    </w:p>
    <w:p w14:paraId="55B1F924" w14:textId="77777777" w:rsidR="00A60AB6" w:rsidRDefault="00A60AB6" w:rsidP="00A60AB6">
      <w:r>
        <w:t xml:space="preserve">Chart 2.20 provides information on GVA per Head for Falkirk compared with Scotland as a whole over the same time period. For both geographies the trend was very different up until 2013. Falkirk in particular saw a huge decrease in GVA per head in 2011 and 2012. This was due to a decline in the GVA at basic prices in wholesale retail and repairs and also wholesale trade, except for motor vehicle and motorbikes.  Since 2013 the pattern has been similar; dropping until 2016 and then gradually increasing to 2018. </w:t>
      </w:r>
      <w:bookmarkStart w:id="27" w:name="_Hlk69119359"/>
      <w:r>
        <w:t xml:space="preserve">The GVA per Head for Falkirk was 9% higher than the Scottish average in 2008 but in 2018 was almost £6,707 less or 13% lower. </w:t>
      </w:r>
    </w:p>
    <w:p w14:paraId="27AFC00F" w14:textId="77777777" w:rsidR="00A60AB6" w:rsidRPr="00605836" w:rsidRDefault="00A60AB6" w:rsidP="00605836">
      <w:pPr>
        <w:pStyle w:val="Heading4"/>
        <w:rPr>
          <w:color w:val="auto"/>
        </w:rPr>
      </w:pPr>
    </w:p>
    <w:bookmarkEnd w:id="27"/>
    <w:p w14:paraId="1C67BB18" w14:textId="77777777" w:rsidR="00A60AB6" w:rsidRPr="001D248A" w:rsidRDefault="00A60AB6" w:rsidP="00605836">
      <w:pPr>
        <w:pStyle w:val="Heading4"/>
        <w:rPr>
          <w:b/>
          <w:bCs/>
          <w:i w:val="0"/>
          <w:iCs w:val="0"/>
          <w:color w:val="auto"/>
          <w:sz w:val="24"/>
          <w:szCs w:val="24"/>
        </w:rPr>
      </w:pPr>
      <w:r w:rsidRPr="001D248A">
        <w:rPr>
          <w:b/>
          <w:bCs/>
          <w:i w:val="0"/>
          <w:iCs w:val="0"/>
          <w:color w:val="auto"/>
          <w:sz w:val="24"/>
          <w:szCs w:val="24"/>
        </w:rPr>
        <w:t>Chart 2.20: GVA per Head for Falkirk Compared to Scotland</w:t>
      </w:r>
    </w:p>
    <w:p w14:paraId="528151AC" w14:textId="77777777" w:rsidR="00A60AB6" w:rsidRDefault="00A60AB6" w:rsidP="00A60AB6">
      <w:pPr>
        <w:rPr>
          <w:sz w:val="16"/>
          <w:szCs w:val="16"/>
        </w:rPr>
      </w:pPr>
      <w:r>
        <w:rPr>
          <w:noProof/>
          <w:sz w:val="16"/>
          <w:szCs w:val="16"/>
        </w:rPr>
        <w:drawing>
          <wp:inline distT="0" distB="0" distL="0" distR="0" wp14:anchorId="64D20854" wp14:editId="254F8D0D">
            <wp:extent cx="4584700" cy="2755900"/>
            <wp:effectExtent l="0" t="0" r="6350" b="6350"/>
            <wp:docPr id="29" name="Picture 29" descr="Table 2.23: GVA Data for Falki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2.23: GVA Data for Falkir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627180A" w14:textId="77777777" w:rsidR="00A60AB6" w:rsidRDefault="00A60AB6" w:rsidP="00A60AB6">
      <w:pPr>
        <w:rPr>
          <w:sz w:val="16"/>
          <w:szCs w:val="16"/>
        </w:rPr>
      </w:pPr>
      <w:r w:rsidRPr="0018395E">
        <w:rPr>
          <w:sz w:val="16"/>
          <w:szCs w:val="16"/>
        </w:rPr>
        <w:t>Source:</w:t>
      </w:r>
      <w:r>
        <w:rPr>
          <w:sz w:val="16"/>
          <w:szCs w:val="16"/>
        </w:rPr>
        <w:t xml:space="preserve"> Scottish Government, Scottish Annual Business Statistics 2020</w:t>
      </w:r>
    </w:p>
    <w:p w14:paraId="11B40E47" w14:textId="77777777" w:rsidR="00A60AB6" w:rsidRPr="005E75D3" w:rsidRDefault="00A60AB6" w:rsidP="00A60AB6">
      <w:pPr>
        <w:rPr>
          <w:rFonts w:cstheme="minorHAnsi"/>
          <w:b/>
          <w:bCs/>
          <w:sz w:val="18"/>
          <w:szCs w:val="18"/>
          <w:lang w:val="en"/>
        </w:rPr>
      </w:pPr>
    </w:p>
    <w:p w14:paraId="44DC00FB" w14:textId="77777777" w:rsidR="004A0285" w:rsidRDefault="004A0285" w:rsidP="004A0285">
      <w:pPr>
        <w:pStyle w:val="Default"/>
        <w:rPr>
          <w:rFonts w:asciiTheme="minorHAnsi" w:eastAsia="Times New Roman" w:hAnsiTheme="minorHAnsi" w:cstheme="minorHAnsi"/>
          <w:lang w:val="en" w:eastAsia="en-GB"/>
        </w:rPr>
      </w:pPr>
      <w:r w:rsidRPr="00271F2E">
        <w:rPr>
          <w:rFonts w:asciiTheme="minorHAnsi" w:eastAsia="Times New Roman" w:hAnsiTheme="minorHAnsi" w:cstheme="minorHAnsi"/>
          <w:lang w:val="en" w:eastAsia="en-GB"/>
        </w:rPr>
        <w:t xml:space="preserve">In June 2020 </w:t>
      </w:r>
      <w:r w:rsidRPr="00A02E20">
        <w:rPr>
          <w:rFonts w:asciiTheme="minorHAnsi" w:eastAsia="Times New Roman" w:hAnsiTheme="minorHAnsi" w:cstheme="minorHAnsi"/>
          <w:lang w:val="en" w:eastAsia="en-GB"/>
        </w:rPr>
        <w:t>KPMG modelled Scotland GVA per local authority</w:t>
      </w:r>
      <w:r w:rsidRPr="00271F2E">
        <w:rPr>
          <w:rFonts w:asciiTheme="minorHAnsi" w:eastAsia="Times New Roman" w:hAnsiTheme="minorHAnsi" w:cstheme="minorHAnsi"/>
          <w:lang w:val="en" w:eastAsia="en-GB"/>
        </w:rPr>
        <w:t>, they</w:t>
      </w:r>
      <w:r>
        <w:rPr>
          <w:rFonts w:asciiTheme="minorHAnsi" w:eastAsia="Times New Roman" w:hAnsiTheme="minorHAnsi" w:cstheme="minorHAnsi"/>
          <w:lang w:val="en" w:eastAsia="en-GB"/>
        </w:rPr>
        <w:t xml:space="preserve"> </w:t>
      </w:r>
      <w:r w:rsidRPr="00271F2E">
        <w:rPr>
          <w:rFonts w:asciiTheme="minorHAnsi" w:hAnsiTheme="minorHAnsi" w:cstheme="minorHAnsi"/>
        </w:rPr>
        <w:t>considered four</w:t>
      </w:r>
      <w:r>
        <w:rPr>
          <w:rFonts w:asciiTheme="minorHAnsi" w:hAnsiTheme="minorHAnsi" w:cstheme="minorHAnsi"/>
        </w:rPr>
        <w:t xml:space="preserve"> </w:t>
      </w:r>
      <w:r w:rsidRPr="00271F2E">
        <w:rPr>
          <w:rFonts w:asciiTheme="minorHAnsi" w:hAnsiTheme="minorHAnsi" w:cstheme="minorHAnsi"/>
        </w:rPr>
        <w:t>alternative scenarios for the timing of the recovery</w:t>
      </w:r>
      <w:r>
        <w:rPr>
          <w:rFonts w:asciiTheme="minorHAnsi" w:hAnsiTheme="minorHAnsi" w:cstheme="minorHAnsi"/>
        </w:rPr>
        <w:t xml:space="preserve"> from COVID 19</w:t>
      </w:r>
      <w:r w:rsidRPr="00271F2E">
        <w:rPr>
          <w:rFonts w:asciiTheme="minorHAnsi" w:hAnsiTheme="minorHAnsi" w:cstheme="minorHAnsi"/>
        </w:rPr>
        <w:t xml:space="preserve">, based on different potential dates of the pandemic being eradicated in the UK. </w:t>
      </w:r>
      <w:r>
        <w:rPr>
          <w:rFonts w:asciiTheme="minorHAnsi" w:hAnsiTheme="minorHAnsi" w:cstheme="minorHAnsi"/>
        </w:rPr>
        <w:t>At the time of writing their</w:t>
      </w:r>
      <w:r>
        <w:rPr>
          <w:rFonts w:cstheme="minorHAnsi"/>
        </w:rPr>
        <w:t xml:space="preserve"> </w:t>
      </w:r>
      <w:r w:rsidRPr="00271F2E">
        <w:rPr>
          <w:rFonts w:asciiTheme="minorHAnsi" w:hAnsiTheme="minorHAnsi" w:cstheme="minorHAnsi"/>
        </w:rPr>
        <w:t>main scenario assume</w:t>
      </w:r>
      <w:r>
        <w:rPr>
          <w:rFonts w:asciiTheme="minorHAnsi" w:hAnsiTheme="minorHAnsi" w:cstheme="minorHAnsi"/>
        </w:rPr>
        <w:t>d</w:t>
      </w:r>
      <w:r w:rsidRPr="00271F2E">
        <w:rPr>
          <w:rFonts w:asciiTheme="minorHAnsi" w:hAnsiTheme="minorHAnsi" w:cstheme="minorHAnsi"/>
        </w:rPr>
        <w:t xml:space="preserve"> that a</w:t>
      </w:r>
      <w:r>
        <w:rPr>
          <w:rFonts w:asciiTheme="minorHAnsi" w:hAnsiTheme="minorHAnsi" w:cstheme="minorHAnsi"/>
        </w:rPr>
        <w:t xml:space="preserve"> </w:t>
      </w:r>
      <w:r w:rsidRPr="00271F2E">
        <w:rPr>
          <w:rFonts w:asciiTheme="minorHAnsi" w:hAnsiTheme="minorHAnsi" w:cstheme="minorHAnsi"/>
        </w:rPr>
        <w:t>vaccine will be available from July 2021. T</w:t>
      </w:r>
      <w:r w:rsidRPr="00A02E20">
        <w:rPr>
          <w:rFonts w:asciiTheme="minorHAnsi" w:eastAsia="Times New Roman" w:hAnsiTheme="minorHAnsi" w:cstheme="minorHAnsi"/>
          <w:lang w:val="en" w:eastAsia="en-GB"/>
        </w:rPr>
        <w:t xml:space="preserve">able </w:t>
      </w:r>
      <w:r>
        <w:rPr>
          <w:rFonts w:asciiTheme="minorHAnsi" w:eastAsia="Times New Roman" w:hAnsiTheme="minorHAnsi" w:cstheme="minorHAnsi"/>
          <w:lang w:val="en" w:eastAsia="en-GB"/>
        </w:rPr>
        <w:t>2.24</w:t>
      </w:r>
      <w:r w:rsidRPr="00A02E20">
        <w:rPr>
          <w:rFonts w:asciiTheme="minorHAnsi" w:eastAsia="Times New Roman" w:hAnsiTheme="minorHAnsi" w:cstheme="minorHAnsi"/>
          <w:lang w:val="en" w:eastAsia="en-GB"/>
        </w:rPr>
        <w:t xml:space="preserve"> is an extract of the table showing neighboring and central belt authorities. This shows that within the KPMG scenario Falkirk fares slightly better than neighbori</w:t>
      </w:r>
      <w:r>
        <w:rPr>
          <w:rFonts w:asciiTheme="minorHAnsi" w:eastAsia="Times New Roman" w:hAnsiTheme="minorHAnsi" w:cstheme="minorHAnsi"/>
          <w:lang w:val="en" w:eastAsia="en-GB"/>
        </w:rPr>
        <w:t>ng authorities</w:t>
      </w:r>
      <w:r w:rsidRPr="00A02E20">
        <w:rPr>
          <w:rFonts w:asciiTheme="minorHAnsi" w:eastAsia="Times New Roman" w:hAnsiTheme="minorHAnsi" w:cstheme="minorHAnsi"/>
          <w:lang w:val="en" w:eastAsia="en-GB"/>
        </w:rPr>
        <w:t xml:space="preserve"> in 2020 (apart from West Lothian). </w:t>
      </w:r>
    </w:p>
    <w:p w14:paraId="471E8735" w14:textId="77777777" w:rsidR="004A0285" w:rsidRDefault="004A0285" w:rsidP="004A0285">
      <w:pPr>
        <w:pStyle w:val="Default"/>
        <w:rPr>
          <w:rFonts w:asciiTheme="minorHAnsi" w:eastAsia="Times New Roman" w:hAnsiTheme="minorHAnsi" w:cstheme="minorHAnsi"/>
          <w:lang w:val="en" w:eastAsia="en-GB"/>
        </w:rPr>
      </w:pPr>
    </w:p>
    <w:p w14:paraId="2182C6F8" w14:textId="72CE20E0" w:rsidR="004A0285" w:rsidRPr="001D248A" w:rsidRDefault="004A0285" w:rsidP="001D248A">
      <w:pPr>
        <w:pStyle w:val="Heading4"/>
        <w:rPr>
          <w:b/>
          <w:bCs/>
          <w:i w:val="0"/>
          <w:iCs w:val="0"/>
          <w:color w:val="auto"/>
        </w:rPr>
      </w:pPr>
      <w:r w:rsidRPr="001D248A">
        <w:rPr>
          <w:rFonts w:eastAsia="Times New Roman"/>
          <w:b/>
          <w:bCs/>
          <w:i w:val="0"/>
          <w:iCs w:val="0"/>
          <w:color w:val="auto"/>
          <w:lang w:val="en" w:eastAsia="en-GB"/>
        </w:rPr>
        <w:t xml:space="preserve">Table 2.24: </w:t>
      </w:r>
      <w:r w:rsidRPr="001D248A">
        <w:rPr>
          <w:b/>
          <w:bCs/>
          <w:i w:val="0"/>
          <w:iCs w:val="0"/>
          <w:color w:val="auto"/>
          <w:lang w:val="en"/>
        </w:rPr>
        <w:t>KPMG modelled Scotland GVA per local authority.</w:t>
      </w:r>
    </w:p>
    <w:tbl>
      <w:tblPr>
        <w:tblStyle w:val="GridTable1Light"/>
        <w:tblW w:w="6700" w:type="dxa"/>
        <w:tblLayout w:type="fixed"/>
        <w:tblLook w:val="04A0" w:firstRow="1" w:lastRow="0" w:firstColumn="1" w:lastColumn="0" w:noHBand="0" w:noVBand="1"/>
      </w:tblPr>
      <w:tblGrid>
        <w:gridCol w:w="1960"/>
        <w:gridCol w:w="1620"/>
        <w:gridCol w:w="1040"/>
        <w:gridCol w:w="1040"/>
        <w:gridCol w:w="1040"/>
      </w:tblGrid>
      <w:tr w:rsidR="004A0285" w:rsidRPr="0057110E" w14:paraId="3CC54054" w14:textId="77777777" w:rsidTr="004A028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60" w:type="dxa"/>
            <w:hideMark/>
          </w:tcPr>
          <w:p w14:paraId="3117EA97" w14:textId="77777777" w:rsidR="004A0285" w:rsidRPr="0057110E" w:rsidRDefault="004A0285" w:rsidP="000C0C25">
            <w:pPr>
              <w:rPr>
                <w:rFonts w:ascii="Calibri" w:eastAsia="Times New Roman" w:hAnsi="Calibri" w:cs="Calibri"/>
                <w:b w:val="0"/>
                <w:bCs w:val="0"/>
                <w:color w:val="333333"/>
                <w:lang w:eastAsia="en-GB"/>
              </w:rPr>
            </w:pPr>
            <w:r w:rsidRPr="0057110E">
              <w:rPr>
                <w:rFonts w:ascii="Calibri" w:eastAsia="Times New Roman" w:hAnsi="Calibri" w:cs="Calibri"/>
                <w:color w:val="333333"/>
                <w:lang w:eastAsia="en-GB"/>
              </w:rPr>
              <w:t>Local authority</w:t>
            </w:r>
          </w:p>
        </w:tc>
        <w:tc>
          <w:tcPr>
            <w:tcW w:w="1620" w:type="dxa"/>
            <w:hideMark/>
          </w:tcPr>
          <w:p w14:paraId="7D8F7C2B" w14:textId="77777777" w:rsidR="004A0285" w:rsidRPr="0057110E" w:rsidRDefault="004A0285" w:rsidP="000C0C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57110E">
              <w:rPr>
                <w:rFonts w:ascii="Calibri" w:eastAsia="Times New Roman" w:hAnsi="Calibri" w:cs="Calibri"/>
                <w:color w:val="333333"/>
                <w:lang w:eastAsia="en-GB"/>
              </w:rPr>
              <w:t>2018 GVA, £ million (nominal)</w:t>
            </w:r>
          </w:p>
        </w:tc>
        <w:tc>
          <w:tcPr>
            <w:tcW w:w="1040" w:type="dxa"/>
            <w:hideMark/>
          </w:tcPr>
          <w:p w14:paraId="049B6B3F" w14:textId="77777777" w:rsidR="004A0285" w:rsidRPr="0057110E" w:rsidRDefault="004A0285" w:rsidP="000C0C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57110E">
              <w:rPr>
                <w:rFonts w:ascii="Calibri" w:eastAsia="Times New Roman" w:hAnsi="Calibri" w:cs="Calibri"/>
                <w:color w:val="333333"/>
                <w:lang w:eastAsia="en-GB"/>
              </w:rPr>
              <w:t>2019</w:t>
            </w:r>
          </w:p>
        </w:tc>
        <w:tc>
          <w:tcPr>
            <w:tcW w:w="1040" w:type="dxa"/>
            <w:hideMark/>
          </w:tcPr>
          <w:p w14:paraId="596DF978" w14:textId="77777777" w:rsidR="004A0285" w:rsidRPr="0057110E" w:rsidRDefault="004A0285" w:rsidP="000C0C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57110E">
              <w:rPr>
                <w:rFonts w:ascii="Calibri" w:eastAsia="Times New Roman" w:hAnsi="Calibri" w:cs="Calibri"/>
                <w:color w:val="333333"/>
                <w:lang w:eastAsia="en-GB"/>
              </w:rPr>
              <w:t>2020</w:t>
            </w:r>
          </w:p>
        </w:tc>
        <w:tc>
          <w:tcPr>
            <w:tcW w:w="1040" w:type="dxa"/>
            <w:hideMark/>
          </w:tcPr>
          <w:p w14:paraId="6B086987" w14:textId="77777777" w:rsidR="004A0285" w:rsidRPr="0057110E" w:rsidRDefault="004A0285" w:rsidP="000C0C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57110E">
              <w:rPr>
                <w:rFonts w:ascii="Calibri" w:eastAsia="Times New Roman" w:hAnsi="Calibri" w:cs="Calibri"/>
                <w:color w:val="333333"/>
                <w:lang w:eastAsia="en-GB"/>
              </w:rPr>
              <w:t>2021</w:t>
            </w:r>
          </w:p>
        </w:tc>
      </w:tr>
      <w:tr w:rsidR="004A0285" w:rsidRPr="0057110E" w14:paraId="25EBDF40"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764199B9"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Clackmannanshire</w:t>
            </w:r>
          </w:p>
        </w:tc>
        <w:tc>
          <w:tcPr>
            <w:tcW w:w="1620" w:type="dxa"/>
            <w:hideMark/>
          </w:tcPr>
          <w:p w14:paraId="4DB34BC9"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797</w:t>
            </w:r>
          </w:p>
        </w:tc>
        <w:tc>
          <w:tcPr>
            <w:tcW w:w="1040" w:type="dxa"/>
            <w:hideMark/>
          </w:tcPr>
          <w:p w14:paraId="726F4857"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1.40%</w:t>
            </w:r>
          </w:p>
        </w:tc>
        <w:tc>
          <w:tcPr>
            <w:tcW w:w="1040" w:type="dxa"/>
            <w:hideMark/>
          </w:tcPr>
          <w:p w14:paraId="3237282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-6.50%</w:t>
            </w:r>
          </w:p>
        </w:tc>
        <w:tc>
          <w:tcPr>
            <w:tcW w:w="1040" w:type="dxa"/>
            <w:hideMark/>
          </w:tcPr>
          <w:p w14:paraId="090BD4B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3.30%</w:t>
            </w:r>
          </w:p>
        </w:tc>
      </w:tr>
      <w:tr w:rsidR="004A0285" w:rsidRPr="0057110E" w14:paraId="460E4D89"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64E05644"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City of Edinburgh</w:t>
            </w:r>
          </w:p>
        </w:tc>
        <w:tc>
          <w:tcPr>
            <w:tcW w:w="1620" w:type="dxa"/>
            <w:hideMark/>
          </w:tcPr>
          <w:p w14:paraId="0D5A5B81"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21,173</w:t>
            </w:r>
          </w:p>
        </w:tc>
        <w:tc>
          <w:tcPr>
            <w:tcW w:w="1040" w:type="dxa"/>
            <w:hideMark/>
          </w:tcPr>
          <w:p w14:paraId="5E750D72"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1.10%</w:t>
            </w:r>
          </w:p>
        </w:tc>
        <w:tc>
          <w:tcPr>
            <w:tcW w:w="1040" w:type="dxa"/>
            <w:hideMark/>
          </w:tcPr>
          <w:p w14:paraId="4B91C759"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-6.40%</w:t>
            </w:r>
          </w:p>
        </w:tc>
        <w:tc>
          <w:tcPr>
            <w:tcW w:w="1040" w:type="dxa"/>
            <w:hideMark/>
          </w:tcPr>
          <w:p w14:paraId="3299819E"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2.60%</w:t>
            </w:r>
          </w:p>
        </w:tc>
      </w:tr>
      <w:tr w:rsidR="004A0285" w:rsidRPr="0057110E" w14:paraId="25145D4B"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2DC15105"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Falkirk</w:t>
            </w:r>
          </w:p>
        </w:tc>
        <w:tc>
          <w:tcPr>
            <w:tcW w:w="1620" w:type="dxa"/>
            <w:hideMark/>
          </w:tcPr>
          <w:p w14:paraId="6C4DF4E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3,500</w:t>
            </w:r>
          </w:p>
        </w:tc>
        <w:tc>
          <w:tcPr>
            <w:tcW w:w="1040" w:type="dxa"/>
            <w:hideMark/>
          </w:tcPr>
          <w:p w14:paraId="05B8EB5B"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1.20%</w:t>
            </w:r>
          </w:p>
        </w:tc>
        <w:tc>
          <w:tcPr>
            <w:tcW w:w="1040" w:type="dxa"/>
            <w:hideMark/>
          </w:tcPr>
          <w:p w14:paraId="2229C6C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-5.80%</w:t>
            </w:r>
          </w:p>
        </w:tc>
        <w:tc>
          <w:tcPr>
            <w:tcW w:w="1040" w:type="dxa"/>
            <w:hideMark/>
          </w:tcPr>
          <w:p w14:paraId="37BB3CB2"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3.30%</w:t>
            </w:r>
          </w:p>
        </w:tc>
      </w:tr>
      <w:tr w:rsidR="004A0285" w:rsidRPr="0057110E" w14:paraId="3288FD3C"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194BDDEA"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Fife</w:t>
            </w:r>
          </w:p>
        </w:tc>
        <w:tc>
          <w:tcPr>
            <w:tcW w:w="1620" w:type="dxa"/>
            <w:hideMark/>
          </w:tcPr>
          <w:p w14:paraId="0E8D216B"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7,190</w:t>
            </w:r>
          </w:p>
        </w:tc>
        <w:tc>
          <w:tcPr>
            <w:tcW w:w="1040" w:type="dxa"/>
            <w:hideMark/>
          </w:tcPr>
          <w:p w14:paraId="5747BD51"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0.90%</w:t>
            </w:r>
          </w:p>
        </w:tc>
        <w:tc>
          <w:tcPr>
            <w:tcW w:w="1040" w:type="dxa"/>
            <w:hideMark/>
          </w:tcPr>
          <w:p w14:paraId="7636B626"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-7.20%</w:t>
            </w:r>
          </w:p>
        </w:tc>
        <w:tc>
          <w:tcPr>
            <w:tcW w:w="1040" w:type="dxa"/>
            <w:hideMark/>
          </w:tcPr>
          <w:p w14:paraId="2BF6B4F6"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3.80%</w:t>
            </w:r>
          </w:p>
        </w:tc>
      </w:tr>
      <w:tr w:rsidR="004A0285" w:rsidRPr="0057110E" w14:paraId="0F6E82A4"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4C67C5A8"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Glasgow City</w:t>
            </w:r>
          </w:p>
        </w:tc>
        <w:tc>
          <w:tcPr>
            <w:tcW w:w="1620" w:type="dxa"/>
            <w:hideMark/>
          </w:tcPr>
          <w:p w14:paraId="44169639"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23,360</w:t>
            </w:r>
          </w:p>
        </w:tc>
        <w:tc>
          <w:tcPr>
            <w:tcW w:w="1040" w:type="dxa"/>
            <w:hideMark/>
          </w:tcPr>
          <w:p w14:paraId="318DDA88"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1.20%</w:t>
            </w:r>
          </w:p>
        </w:tc>
        <w:tc>
          <w:tcPr>
            <w:tcW w:w="1040" w:type="dxa"/>
            <w:hideMark/>
          </w:tcPr>
          <w:p w14:paraId="2A05545F"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-6.70%</w:t>
            </w:r>
          </w:p>
        </w:tc>
        <w:tc>
          <w:tcPr>
            <w:tcW w:w="1040" w:type="dxa"/>
            <w:hideMark/>
          </w:tcPr>
          <w:p w14:paraId="2982867F"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3.40%</w:t>
            </w:r>
          </w:p>
        </w:tc>
      </w:tr>
      <w:tr w:rsidR="004A0285" w:rsidRPr="0057110E" w14:paraId="730E9C2A"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1D969284"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Stirling</w:t>
            </w:r>
          </w:p>
        </w:tc>
        <w:tc>
          <w:tcPr>
            <w:tcW w:w="1620" w:type="dxa"/>
            <w:hideMark/>
          </w:tcPr>
          <w:p w14:paraId="347F89A0"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2,750</w:t>
            </w:r>
          </w:p>
        </w:tc>
        <w:tc>
          <w:tcPr>
            <w:tcW w:w="1040" w:type="dxa"/>
            <w:hideMark/>
          </w:tcPr>
          <w:p w14:paraId="1BCF976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1.40%</w:t>
            </w:r>
          </w:p>
        </w:tc>
        <w:tc>
          <w:tcPr>
            <w:tcW w:w="1040" w:type="dxa"/>
            <w:hideMark/>
          </w:tcPr>
          <w:p w14:paraId="05EFB01F"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-8.20%</w:t>
            </w:r>
          </w:p>
        </w:tc>
        <w:tc>
          <w:tcPr>
            <w:tcW w:w="1040" w:type="dxa"/>
            <w:hideMark/>
          </w:tcPr>
          <w:p w14:paraId="5744521A"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3.20%</w:t>
            </w:r>
          </w:p>
        </w:tc>
      </w:tr>
      <w:tr w:rsidR="004A0285" w:rsidRPr="0057110E" w14:paraId="6C659609"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1289E69B"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West Lothian</w:t>
            </w:r>
          </w:p>
        </w:tc>
        <w:tc>
          <w:tcPr>
            <w:tcW w:w="1620" w:type="dxa"/>
            <w:hideMark/>
          </w:tcPr>
          <w:p w14:paraId="4F6078C9"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4,567</w:t>
            </w:r>
          </w:p>
        </w:tc>
        <w:tc>
          <w:tcPr>
            <w:tcW w:w="1040" w:type="dxa"/>
            <w:hideMark/>
          </w:tcPr>
          <w:p w14:paraId="4306A4DD"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1.70%</w:t>
            </w:r>
          </w:p>
        </w:tc>
        <w:tc>
          <w:tcPr>
            <w:tcW w:w="1040" w:type="dxa"/>
            <w:hideMark/>
          </w:tcPr>
          <w:p w14:paraId="70EF9710"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-5.00%</w:t>
            </w:r>
          </w:p>
        </w:tc>
        <w:tc>
          <w:tcPr>
            <w:tcW w:w="1040" w:type="dxa"/>
            <w:hideMark/>
          </w:tcPr>
          <w:p w14:paraId="3283266B"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3.60%</w:t>
            </w:r>
          </w:p>
        </w:tc>
      </w:tr>
      <w:tr w:rsidR="004A0285" w:rsidRPr="0057110E" w14:paraId="1C4C81A5"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1039B5D5"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Scotland</w:t>
            </w:r>
          </w:p>
        </w:tc>
        <w:tc>
          <w:tcPr>
            <w:tcW w:w="1620" w:type="dxa"/>
            <w:hideMark/>
          </w:tcPr>
          <w:p w14:paraId="110168D9"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142,121</w:t>
            </w:r>
          </w:p>
        </w:tc>
        <w:tc>
          <w:tcPr>
            <w:tcW w:w="1040" w:type="dxa"/>
            <w:hideMark/>
          </w:tcPr>
          <w:p w14:paraId="7E2016B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1.20%</w:t>
            </w:r>
          </w:p>
        </w:tc>
        <w:tc>
          <w:tcPr>
            <w:tcW w:w="1040" w:type="dxa"/>
            <w:hideMark/>
          </w:tcPr>
          <w:p w14:paraId="301421B4"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-6.80%</w:t>
            </w:r>
          </w:p>
        </w:tc>
        <w:tc>
          <w:tcPr>
            <w:tcW w:w="1040" w:type="dxa"/>
            <w:hideMark/>
          </w:tcPr>
          <w:p w14:paraId="0F5DCB4A"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3.40%</w:t>
            </w:r>
          </w:p>
        </w:tc>
      </w:tr>
    </w:tbl>
    <w:p w14:paraId="3E164D6A" w14:textId="77777777" w:rsidR="004A0285" w:rsidRPr="00A016AC" w:rsidRDefault="004A0285" w:rsidP="004A0285">
      <w:pPr>
        <w:rPr>
          <w:rFonts w:ascii="Calibri" w:eastAsia="Times New Roman" w:hAnsi="Calibri" w:cs="Calibri"/>
          <w:color w:val="0563C1"/>
          <w:sz w:val="16"/>
          <w:szCs w:val="16"/>
          <w:u w:val="single"/>
          <w:lang w:eastAsia="en-GB"/>
        </w:rPr>
      </w:pPr>
      <w:r>
        <w:rPr>
          <w:rFonts w:ascii="Calibri" w:eastAsia="Times New Roman" w:hAnsi="Calibri" w:cs="Calibri"/>
          <w:color w:val="0563C1"/>
          <w:sz w:val="16"/>
          <w:szCs w:val="16"/>
          <w:u w:val="single"/>
          <w:lang w:eastAsia="en-GB"/>
        </w:rPr>
        <w:t xml:space="preserve">Source: </w:t>
      </w:r>
      <w:hyperlink r:id="rId50" w:anchor="grossdomesticproductgdpandgrossvalueadded" w:history="1">
        <w:r w:rsidRPr="0057110E">
          <w:rPr>
            <w:rStyle w:val="Hyperlink"/>
            <w:rFonts w:ascii="Calibri" w:eastAsia="Times New Roman" w:hAnsi="Calibri" w:cs="Calibri"/>
            <w:sz w:val="16"/>
            <w:szCs w:val="16"/>
            <w:lang w:eastAsia="en-GB"/>
          </w:rPr>
          <w:t>https://www.falkirk.gov.uk/services/business-investment/policies-strategies/covid-impact-recovery.aspx#grossdomesticproductgdpandgrossvalueadded</w:t>
        </w:r>
      </w:hyperlink>
    </w:p>
    <w:p w14:paraId="13AF27AD" w14:textId="77777777" w:rsidR="001D248A" w:rsidRDefault="001D248A" w:rsidP="00605836">
      <w:pPr>
        <w:pStyle w:val="Heading3"/>
        <w:rPr>
          <w:color w:val="auto"/>
        </w:rPr>
      </w:pPr>
    </w:p>
    <w:p w14:paraId="0AFE187B" w14:textId="68D021D7" w:rsidR="004A0285" w:rsidRPr="001D248A" w:rsidRDefault="004A0285" w:rsidP="00605836">
      <w:pPr>
        <w:pStyle w:val="Heading3"/>
        <w:rPr>
          <w:b/>
          <w:bCs/>
          <w:color w:val="auto"/>
        </w:rPr>
      </w:pPr>
      <w:r w:rsidRPr="001D248A">
        <w:rPr>
          <w:b/>
          <w:bCs/>
          <w:color w:val="auto"/>
        </w:rPr>
        <w:t>Employment and Unemployment</w:t>
      </w:r>
    </w:p>
    <w:p w14:paraId="0FA272CE" w14:textId="77777777" w:rsidR="001D248A" w:rsidRPr="001D248A" w:rsidRDefault="001D248A" w:rsidP="00605836">
      <w:pPr>
        <w:pStyle w:val="Heading3"/>
        <w:rPr>
          <w:b/>
          <w:bCs/>
          <w:color w:val="auto"/>
        </w:rPr>
      </w:pPr>
    </w:p>
    <w:p w14:paraId="11A8A43C" w14:textId="4191C0E9" w:rsidR="004A0285" w:rsidRPr="001D248A" w:rsidRDefault="004A0285" w:rsidP="00605836">
      <w:pPr>
        <w:pStyle w:val="Heading3"/>
        <w:rPr>
          <w:b/>
          <w:bCs/>
          <w:color w:val="auto"/>
        </w:rPr>
      </w:pPr>
      <w:r w:rsidRPr="001D248A">
        <w:rPr>
          <w:b/>
          <w:bCs/>
          <w:color w:val="auto"/>
        </w:rPr>
        <w:t>Employment Rates in Falkirk</w:t>
      </w:r>
    </w:p>
    <w:p w14:paraId="0DB150AA" w14:textId="77777777" w:rsidR="004A0285" w:rsidRDefault="004A0285" w:rsidP="004A0285">
      <w:pPr>
        <w:rPr>
          <w:b/>
          <w:bCs/>
          <w:sz w:val="24"/>
          <w:szCs w:val="24"/>
        </w:rPr>
      </w:pPr>
    </w:p>
    <w:p w14:paraId="66704C71" w14:textId="77777777" w:rsidR="004A0285" w:rsidRDefault="004A0285" w:rsidP="004A0285">
      <w:pPr>
        <w:rPr>
          <w:sz w:val="24"/>
          <w:szCs w:val="24"/>
        </w:rPr>
      </w:pPr>
      <w:r w:rsidRPr="00FB79EA">
        <w:rPr>
          <w:sz w:val="24"/>
          <w:szCs w:val="24"/>
        </w:rPr>
        <w:t xml:space="preserve">Chart </w:t>
      </w:r>
      <w:r>
        <w:rPr>
          <w:sz w:val="24"/>
          <w:szCs w:val="24"/>
        </w:rPr>
        <w:t xml:space="preserve">2.21 compares the employment rate in Falkirk to Scotland as a </w:t>
      </w:r>
      <w:r w:rsidRPr="00FB79EA">
        <w:rPr>
          <w:rFonts w:cstheme="minorHAnsi"/>
          <w:sz w:val="24"/>
          <w:szCs w:val="24"/>
        </w:rPr>
        <w:t>whole</w:t>
      </w:r>
      <w:r>
        <w:rPr>
          <w:rFonts w:cstheme="minorHAnsi"/>
          <w:sz w:val="24"/>
          <w:szCs w:val="24"/>
        </w:rPr>
        <w:t xml:space="preserve"> between 2004 and 2019</w:t>
      </w:r>
      <w:r w:rsidRPr="00FB79EA">
        <w:rPr>
          <w:rFonts w:cstheme="minorHAnsi"/>
          <w:sz w:val="24"/>
          <w:szCs w:val="24"/>
        </w:rPr>
        <w:t xml:space="preserve">. Employment rates are defined as a measure of the extent to which available labour resources (people available to work) are being used. They are calculated as </w:t>
      </w:r>
      <w:r w:rsidRPr="00FB79EA">
        <w:rPr>
          <w:rStyle w:val="atowb"/>
          <w:rFonts w:cstheme="minorHAnsi"/>
          <w:sz w:val="24"/>
          <w:szCs w:val="24"/>
        </w:rPr>
        <w:t>the ratio of the employed to the working age population</w:t>
      </w:r>
      <w:r>
        <w:rPr>
          <w:rStyle w:val="atowb"/>
          <w:rFonts w:cstheme="minorHAnsi"/>
          <w:sz w:val="24"/>
          <w:szCs w:val="24"/>
        </w:rPr>
        <w:t xml:space="preserve"> </w:t>
      </w:r>
      <w:r>
        <w:rPr>
          <w:rStyle w:val="atowb"/>
        </w:rPr>
        <w:t>(aged 16-64)</w:t>
      </w:r>
      <w:r>
        <w:rPr>
          <w:rStyle w:val="atowb"/>
          <w:rFonts w:cstheme="minorHAnsi"/>
          <w:sz w:val="24"/>
          <w:szCs w:val="24"/>
        </w:rPr>
        <w:t>.</w:t>
      </w:r>
      <w:r>
        <w:rPr>
          <w:rStyle w:val="atowb"/>
          <w:rFonts w:cstheme="minorHAnsi"/>
        </w:rPr>
        <w:t xml:space="preserve"> </w:t>
      </w:r>
      <w:r>
        <w:rPr>
          <w:sz w:val="24"/>
          <w:szCs w:val="24"/>
        </w:rPr>
        <w:t>Apart from a slight rise in 2016, the employment rate in Falkirk has been in decline since 2015, falling to 74.1% in 2019. This compares to Scotland which has seen the rate rising steadily since 2013 and in 2019 was 74.8%</w:t>
      </w:r>
    </w:p>
    <w:p w14:paraId="7D317E36" w14:textId="77777777" w:rsidR="004A0285" w:rsidRDefault="004A0285" w:rsidP="004A0285">
      <w:pPr>
        <w:rPr>
          <w:sz w:val="24"/>
          <w:szCs w:val="24"/>
        </w:rPr>
      </w:pPr>
    </w:p>
    <w:p w14:paraId="6EC3E4C9" w14:textId="77777777" w:rsidR="004A0285" w:rsidRDefault="004A0285" w:rsidP="004A0285">
      <w:pPr>
        <w:rPr>
          <w:sz w:val="23"/>
          <w:szCs w:val="23"/>
        </w:rPr>
      </w:pPr>
      <w:r>
        <w:rPr>
          <w:sz w:val="24"/>
          <w:szCs w:val="24"/>
        </w:rPr>
        <w:t xml:space="preserve">In 2019 there were </w:t>
      </w:r>
      <w:r>
        <w:rPr>
          <w:sz w:val="23"/>
          <w:szCs w:val="23"/>
        </w:rPr>
        <w:t>76,700 people over the age of 16 in employment in Falkirk in 2019, a decrease of 1.7% on the previous year and a decrease of 0.6% since 2008.</w:t>
      </w:r>
    </w:p>
    <w:p w14:paraId="1C69105D" w14:textId="77777777" w:rsidR="004A0285" w:rsidRPr="00605836" w:rsidRDefault="004A0285" w:rsidP="00605836">
      <w:pPr>
        <w:pStyle w:val="Heading4"/>
        <w:rPr>
          <w:color w:val="auto"/>
        </w:rPr>
      </w:pPr>
    </w:p>
    <w:p w14:paraId="11A438AB" w14:textId="43909320" w:rsidR="004A0285" w:rsidRPr="001D248A" w:rsidRDefault="004A0285" w:rsidP="00605836">
      <w:pPr>
        <w:pStyle w:val="Heading4"/>
        <w:rPr>
          <w:b/>
          <w:bCs/>
          <w:i w:val="0"/>
          <w:iCs w:val="0"/>
          <w:color w:val="auto"/>
        </w:rPr>
      </w:pPr>
      <w:r w:rsidRPr="001D248A">
        <w:rPr>
          <w:b/>
          <w:bCs/>
          <w:i w:val="0"/>
          <w:iCs w:val="0"/>
          <w:color w:val="auto"/>
        </w:rPr>
        <w:t>Chart 2.21: Employment rate of Falkirk compared to Scotland 2008-2019</w:t>
      </w:r>
    </w:p>
    <w:p w14:paraId="2A9AFA1E" w14:textId="0FE9EBD3" w:rsidR="00711A70" w:rsidRPr="00C266BE" w:rsidRDefault="004A0285" w:rsidP="00711A70">
      <w:pPr>
        <w:rPr>
          <w:color w:val="000000"/>
          <w:sz w:val="24"/>
          <w:szCs w:val="24"/>
        </w:rPr>
      </w:pPr>
      <w:r>
        <w:rPr>
          <w:rFonts w:cstheme="minorHAnsi"/>
          <w:noProof/>
          <w:sz w:val="24"/>
          <w:szCs w:val="24"/>
        </w:rPr>
        <w:drawing>
          <wp:inline distT="0" distB="0" distL="0" distR="0" wp14:anchorId="1C08C73C" wp14:editId="322F86F5">
            <wp:extent cx="4970780" cy="2065764"/>
            <wp:effectExtent l="0" t="0" r="1270" b="0"/>
            <wp:docPr id="13" name="Picture 13" descr="Employment rate of Falkirk compared to Scotland 200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mployment rate of Falkirk compared to Scotland 2008-20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4365" cy="2075566"/>
                    </a:xfrm>
                    <a:prstGeom prst="rect">
                      <a:avLst/>
                    </a:prstGeom>
                    <a:noFill/>
                  </pic:spPr>
                </pic:pic>
              </a:graphicData>
            </a:graphic>
          </wp:inline>
        </w:drawing>
      </w:r>
    </w:p>
    <w:p w14:paraId="7B8CBC77" w14:textId="77777777" w:rsidR="004A0285" w:rsidRDefault="009216D0" w:rsidP="004A0285">
      <w:pPr>
        <w:rPr>
          <w:rFonts w:ascii="Calibri" w:hAnsi="Calibri" w:cs="Calibri"/>
          <w:color w:val="000000"/>
          <w:sz w:val="18"/>
          <w:szCs w:val="18"/>
        </w:rPr>
      </w:pPr>
      <w:hyperlink r:id="rId52" w:history="1">
        <w:r w:rsidR="004A0285" w:rsidRPr="006D34E8">
          <w:rPr>
            <w:rStyle w:val="Hyperlink"/>
            <w:rFonts w:ascii="Calibri" w:hAnsi="Calibri" w:cs="Calibri"/>
            <w:sz w:val="18"/>
            <w:szCs w:val="18"/>
          </w:rPr>
          <w:t>https://www.gov.scot/publications/scotlands-labour-market-people-places-and-regions-background-tables/</w:t>
        </w:r>
      </w:hyperlink>
    </w:p>
    <w:p w14:paraId="02CE14A0" w14:textId="77777777" w:rsidR="004A0285" w:rsidRPr="00ED4E30" w:rsidRDefault="004A0285" w:rsidP="005E1C32">
      <w:pPr>
        <w:pStyle w:val="Heading3"/>
        <w:rPr>
          <w:b/>
          <w:bCs/>
          <w:color w:val="auto"/>
        </w:rPr>
      </w:pPr>
      <w:r w:rsidRPr="00ED4E30">
        <w:rPr>
          <w:b/>
          <w:bCs/>
          <w:color w:val="auto"/>
        </w:rPr>
        <w:t>Employment Rate by Age Group</w:t>
      </w:r>
    </w:p>
    <w:p w14:paraId="4C57B909" w14:textId="42678904" w:rsidR="00E22A2A" w:rsidRDefault="004A0285" w:rsidP="004A0285">
      <w:pPr>
        <w:rPr>
          <w:sz w:val="24"/>
          <w:szCs w:val="24"/>
        </w:rPr>
      </w:pPr>
      <w:r w:rsidRPr="001F664F">
        <w:rPr>
          <w:sz w:val="24"/>
          <w:szCs w:val="24"/>
        </w:rPr>
        <w:t xml:space="preserve">Table </w:t>
      </w:r>
      <w:r>
        <w:rPr>
          <w:sz w:val="24"/>
          <w:szCs w:val="24"/>
        </w:rPr>
        <w:t>2.25</w:t>
      </w:r>
      <w:r w:rsidRPr="001F664F">
        <w:rPr>
          <w:sz w:val="24"/>
          <w:szCs w:val="24"/>
        </w:rPr>
        <w:t xml:space="preserve"> shows the employment rate by age group for Falkirk compared to Scotland between 2015 and 2019. </w:t>
      </w:r>
      <w:r>
        <w:rPr>
          <w:sz w:val="24"/>
          <w:szCs w:val="24"/>
        </w:rPr>
        <w:t>It highlights that youth employment (16-24) is higher in Falkirk compared to the national average. The employment rate in Falkirk for the 25-34 and the 35-49 age group is lower for most years in comparison to Scotland as a whole. The opposite is true for the 50-64 age group where the employment rate is higher for Scotland than Falkirk for most years.</w:t>
      </w:r>
    </w:p>
    <w:p w14:paraId="19003599" w14:textId="3814EB93" w:rsidR="00ED4E30" w:rsidRDefault="00ED4E30" w:rsidP="004A0285">
      <w:pPr>
        <w:rPr>
          <w:sz w:val="24"/>
          <w:szCs w:val="24"/>
        </w:rPr>
      </w:pPr>
    </w:p>
    <w:p w14:paraId="159E3AB3" w14:textId="77777777" w:rsidR="00ED4E30" w:rsidRPr="001D248A" w:rsidRDefault="00ED4E30" w:rsidP="004A0285">
      <w:pPr>
        <w:rPr>
          <w:rStyle w:val="Hyperlink"/>
          <w:color w:val="auto"/>
          <w:sz w:val="24"/>
          <w:szCs w:val="24"/>
          <w:u w:val="none"/>
        </w:rPr>
      </w:pPr>
    </w:p>
    <w:p w14:paraId="471B5D1B" w14:textId="49FA4EC3" w:rsidR="0044069A" w:rsidRPr="001D248A" w:rsidRDefault="0044069A" w:rsidP="00E22A2A">
      <w:pPr>
        <w:pStyle w:val="Heading4"/>
        <w:rPr>
          <w:b/>
          <w:bCs/>
          <w:i w:val="0"/>
          <w:iCs w:val="0"/>
          <w:color w:val="auto"/>
        </w:rPr>
      </w:pPr>
      <w:r w:rsidRPr="001D248A">
        <w:rPr>
          <w:b/>
          <w:bCs/>
          <w:i w:val="0"/>
          <w:iCs w:val="0"/>
          <w:color w:val="auto"/>
        </w:rPr>
        <w:t xml:space="preserve">Table 2.25: Employment rate by age group in Scotland </w:t>
      </w:r>
      <w:r w:rsidR="00351B34" w:rsidRPr="001D248A">
        <w:rPr>
          <w:b/>
          <w:bCs/>
          <w:i w:val="0"/>
          <w:iCs w:val="0"/>
          <w:color w:val="auto"/>
        </w:rPr>
        <w:t>2015-2019</w:t>
      </w:r>
    </w:p>
    <w:tbl>
      <w:tblPr>
        <w:tblStyle w:val="TableGrid"/>
        <w:tblW w:w="8740" w:type="dxa"/>
        <w:tblLook w:val="04A0" w:firstRow="1" w:lastRow="0" w:firstColumn="1" w:lastColumn="0" w:noHBand="0" w:noVBand="1"/>
      </w:tblPr>
      <w:tblGrid>
        <w:gridCol w:w="663"/>
        <w:gridCol w:w="1040"/>
        <w:gridCol w:w="1040"/>
        <w:gridCol w:w="1006"/>
        <w:gridCol w:w="960"/>
        <w:gridCol w:w="1006"/>
        <w:gridCol w:w="1200"/>
        <w:gridCol w:w="1006"/>
        <w:gridCol w:w="960"/>
      </w:tblGrid>
      <w:tr w:rsidR="001D248A" w:rsidRPr="001D248A" w14:paraId="3BD72F7E" w14:textId="77777777" w:rsidTr="001A1C75">
        <w:trPr>
          <w:trHeight w:val="590"/>
        </w:trPr>
        <w:tc>
          <w:tcPr>
            <w:tcW w:w="640" w:type="dxa"/>
            <w:noWrap/>
            <w:hideMark/>
          </w:tcPr>
          <w:p w14:paraId="694FDFCD"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 </w:t>
            </w:r>
          </w:p>
        </w:tc>
        <w:tc>
          <w:tcPr>
            <w:tcW w:w="1040" w:type="dxa"/>
            <w:hideMark/>
          </w:tcPr>
          <w:p w14:paraId="3849BD06"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16-24</w:t>
            </w:r>
            <w:r w:rsidRPr="001D248A">
              <w:rPr>
                <w:rFonts w:eastAsia="Times New Roman" w:cstheme="minorHAnsi"/>
                <w:b/>
                <w:bCs/>
                <w:color w:val="000000"/>
                <w:lang w:eastAsia="en-GB"/>
              </w:rPr>
              <w:br/>
              <w:t>Scotland</w:t>
            </w:r>
          </w:p>
        </w:tc>
        <w:tc>
          <w:tcPr>
            <w:tcW w:w="1040" w:type="dxa"/>
            <w:hideMark/>
          </w:tcPr>
          <w:p w14:paraId="7FE56B30"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16-24</w:t>
            </w:r>
            <w:r w:rsidRPr="001D248A">
              <w:rPr>
                <w:rFonts w:eastAsia="Times New Roman" w:cstheme="minorHAnsi"/>
                <w:b/>
                <w:bCs/>
                <w:color w:val="000000"/>
                <w:lang w:eastAsia="en-GB"/>
              </w:rPr>
              <w:br/>
              <w:t>Falkirk</w:t>
            </w:r>
          </w:p>
        </w:tc>
        <w:tc>
          <w:tcPr>
            <w:tcW w:w="980" w:type="dxa"/>
            <w:hideMark/>
          </w:tcPr>
          <w:p w14:paraId="1F4E12BD"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25-34</w:t>
            </w:r>
            <w:r w:rsidRPr="001D248A">
              <w:rPr>
                <w:rFonts w:eastAsia="Times New Roman" w:cstheme="minorHAnsi"/>
                <w:b/>
                <w:bCs/>
                <w:color w:val="000000"/>
                <w:lang w:eastAsia="en-GB"/>
              </w:rPr>
              <w:br/>
              <w:t>Scotland</w:t>
            </w:r>
          </w:p>
        </w:tc>
        <w:tc>
          <w:tcPr>
            <w:tcW w:w="960" w:type="dxa"/>
            <w:hideMark/>
          </w:tcPr>
          <w:p w14:paraId="1131B1B5"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25-34</w:t>
            </w:r>
            <w:r w:rsidRPr="001D248A">
              <w:rPr>
                <w:rFonts w:eastAsia="Times New Roman" w:cstheme="minorHAnsi"/>
                <w:b/>
                <w:bCs/>
                <w:color w:val="000000"/>
                <w:lang w:eastAsia="en-GB"/>
              </w:rPr>
              <w:br/>
              <w:t>Falkirk</w:t>
            </w:r>
          </w:p>
        </w:tc>
        <w:tc>
          <w:tcPr>
            <w:tcW w:w="960" w:type="dxa"/>
            <w:hideMark/>
          </w:tcPr>
          <w:p w14:paraId="3A7B2673"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35-49</w:t>
            </w:r>
            <w:r w:rsidRPr="001D248A">
              <w:rPr>
                <w:rFonts w:eastAsia="Times New Roman" w:cstheme="minorHAnsi"/>
                <w:b/>
                <w:bCs/>
                <w:color w:val="000000"/>
                <w:lang w:eastAsia="en-GB"/>
              </w:rPr>
              <w:br/>
              <w:t>Scotland</w:t>
            </w:r>
          </w:p>
        </w:tc>
        <w:tc>
          <w:tcPr>
            <w:tcW w:w="1200" w:type="dxa"/>
            <w:hideMark/>
          </w:tcPr>
          <w:p w14:paraId="217EDE60"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35-49</w:t>
            </w:r>
            <w:r w:rsidRPr="001D248A">
              <w:rPr>
                <w:rFonts w:eastAsia="Times New Roman" w:cstheme="minorHAnsi"/>
                <w:b/>
                <w:bCs/>
                <w:color w:val="000000"/>
                <w:lang w:eastAsia="en-GB"/>
              </w:rPr>
              <w:br/>
              <w:t>Falkirk</w:t>
            </w:r>
          </w:p>
        </w:tc>
        <w:tc>
          <w:tcPr>
            <w:tcW w:w="960" w:type="dxa"/>
            <w:hideMark/>
          </w:tcPr>
          <w:p w14:paraId="1B25BF20"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50-64</w:t>
            </w:r>
            <w:r w:rsidRPr="001D248A">
              <w:rPr>
                <w:rFonts w:eastAsia="Times New Roman" w:cstheme="minorHAnsi"/>
                <w:b/>
                <w:bCs/>
                <w:color w:val="000000"/>
                <w:lang w:eastAsia="en-GB"/>
              </w:rPr>
              <w:br/>
              <w:t>Scotland</w:t>
            </w:r>
          </w:p>
        </w:tc>
        <w:tc>
          <w:tcPr>
            <w:tcW w:w="960" w:type="dxa"/>
            <w:hideMark/>
          </w:tcPr>
          <w:p w14:paraId="1221F596"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50-64</w:t>
            </w:r>
            <w:r w:rsidRPr="001D248A">
              <w:rPr>
                <w:rFonts w:eastAsia="Times New Roman" w:cstheme="minorHAnsi"/>
                <w:b/>
                <w:bCs/>
                <w:color w:val="000000"/>
                <w:lang w:eastAsia="en-GB"/>
              </w:rPr>
              <w:br/>
              <w:t>Falkirk</w:t>
            </w:r>
          </w:p>
        </w:tc>
      </w:tr>
      <w:tr w:rsidR="001D248A" w:rsidRPr="001D248A" w14:paraId="67282556" w14:textId="77777777" w:rsidTr="001A1C75">
        <w:trPr>
          <w:trHeight w:val="300"/>
        </w:trPr>
        <w:tc>
          <w:tcPr>
            <w:tcW w:w="640" w:type="dxa"/>
            <w:noWrap/>
            <w:hideMark/>
          </w:tcPr>
          <w:p w14:paraId="4945D0DC"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2015</w:t>
            </w:r>
          </w:p>
        </w:tc>
        <w:tc>
          <w:tcPr>
            <w:tcW w:w="1040" w:type="dxa"/>
            <w:noWrap/>
            <w:hideMark/>
          </w:tcPr>
          <w:p w14:paraId="166A6AD5"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56.4</w:t>
            </w:r>
          </w:p>
        </w:tc>
        <w:tc>
          <w:tcPr>
            <w:tcW w:w="1040" w:type="dxa"/>
            <w:noWrap/>
            <w:hideMark/>
          </w:tcPr>
          <w:p w14:paraId="0B9117DE"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60.5</w:t>
            </w:r>
          </w:p>
        </w:tc>
        <w:tc>
          <w:tcPr>
            <w:tcW w:w="980" w:type="dxa"/>
            <w:noWrap/>
            <w:hideMark/>
          </w:tcPr>
          <w:p w14:paraId="584D52C0"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80.5</w:t>
            </w:r>
          </w:p>
        </w:tc>
        <w:tc>
          <w:tcPr>
            <w:tcW w:w="960" w:type="dxa"/>
            <w:noWrap/>
            <w:hideMark/>
          </w:tcPr>
          <w:p w14:paraId="296C64F2"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79.4</w:t>
            </w:r>
          </w:p>
        </w:tc>
        <w:tc>
          <w:tcPr>
            <w:tcW w:w="960" w:type="dxa"/>
            <w:noWrap/>
            <w:hideMark/>
          </w:tcPr>
          <w:p w14:paraId="3E695F8C"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82.4</w:t>
            </w:r>
          </w:p>
        </w:tc>
        <w:tc>
          <w:tcPr>
            <w:tcW w:w="1200" w:type="dxa"/>
            <w:noWrap/>
            <w:hideMark/>
          </w:tcPr>
          <w:p w14:paraId="6B834A35"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85.4</w:t>
            </w:r>
          </w:p>
        </w:tc>
        <w:tc>
          <w:tcPr>
            <w:tcW w:w="960" w:type="dxa"/>
            <w:noWrap/>
            <w:hideMark/>
          </w:tcPr>
          <w:p w14:paraId="26C2D6F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68.6</w:t>
            </w:r>
          </w:p>
        </w:tc>
        <w:tc>
          <w:tcPr>
            <w:tcW w:w="960" w:type="dxa"/>
            <w:noWrap/>
            <w:hideMark/>
          </w:tcPr>
          <w:p w14:paraId="1BBE1B40"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67.6</w:t>
            </w:r>
          </w:p>
        </w:tc>
      </w:tr>
      <w:tr w:rsidR="001D248A" w:rsidRPr="001D248A" w14:paraId="06194C1D" w14:textId="77777777" w:rsidTr="001A1C75">
        <w:trPr>
          <w:trHeight w:val="300"/>
        </w:trPr>
        <w:tc>
          <w:tcPr>
            <w:tcW w:w="640" w:type="dxa"/>
            <w:noWrap/>
            <w:hideMark/>
          </w:tcPr>
          <w:p w14:paraId="0A2D5233"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2016</w:t>
            </w:r>
          </w:p>
        </w:tc>
        <w:tc>
          <w:tcPr>
            <w:tcW w:w="1040" w:type="dxa"/>
            <w:noWrap/>
            <w:hideMark/>
          </w:tcPr>
          <w:p w14:paraId="07B72EF8"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55.9</w:t>
            </w:r>
          </w:p>
        </w:tc>
        <w:tc>
          <w:tcPr>
            <w:tcW w:w="1040" w:type="dxa"/>
            <w:noWrap/>
            <w:hideMark/>
          </w:tcPr>
          <w:p w14:paraId="19919BAA"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64.4</w:t>
            </w:r>
          </w:p>
        </w:tc>
        <w:tc>
          <w:tcPr>
            <w:tcW w:w="980" w:type="dxa"/>
            <w:noWrap/>
            <w:hideMark/>
          </w:tcPr>
          <w:p w14:paraId="020D8BBF"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80.9</w:t>
            </w:r>
          </w:p>
        </w:tc>
        <w:tc>
          <w:tcPr>
            <w:tcW w:w="960" w:type="dxa"/>
            <w:noWrap/>
            <w:hideMark/>
          </w:tcPr>
          <w:p w14:paraId="5CB6E0B2"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79.1</w:t>
            </w:r>
          </w:p>
        </w:tc>
        <w:tc>
          <w:tcPr>
            <w:tcW w:w="960" w:type="dxa"/>
            <w:noWrap/>
            <w:hideMark/>
          </w:tcPr>
          <w:p w14:paraId="6ED7035A"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81.8</w:t>
            </w:r>
          </w:p>
        </w:tc>
        <w:tc>
          <w:tcPr>
            <w:tcW w:w="1200" w:type="dxa"/>
            <w:noWrap/>
            <w:hideMark/>
          </w:tcPr>
          <w:p w14:paraId="49A879BF"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86.2</w:t>
            </w:r>
          </w:p>
        </w:tc>
        <w:tc>
          <w:tcPr>
            <w:tcW w:w="960" w:type="dxa"/>
            <w:noWrap/>
            <w:hideMark/>
          </w:tcPr>
          <w:p w14:paraId="5F537D82"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68.7</w:t>
            </w:r>
          </w:p>
        </w:tc>
        <w:tc>
          <w:tcPr>
            <w:tcW w:w="960" w:type="dxa"/>
            <w:noWrap/>
            <w:hideMark/>
          </w:tcPr>
          <w:p w14:paraId="2102DE5D"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71.7</w:t>
            </w:r>
          </w:p>
        </w:tc>
      </w:tr>
      <w:tr w:rsidR="001D248A" w:rsidRPr="001D248A" w14:paraId="13F4268E" w14:textId="77777777" w:rsidTr="001A1C75">
        <w:trPr>
          <w:trHeight w:val="300"/>
        </w:trPr>
        <w:tc>
          <w:tcPr>
            <w:tcW w:w="640" w:type="dxa"/>
            <w:noWrap/>
            <w:hideMark/>
          </w:tcPr>
          <w:p w14:paraId="13899C1A"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2017</w:t>
            </w:r>
          </w:p>
        </w:tc>
        <w:tc>
          <w:tcPr>
            <w:tcW w:w="1040" w:type="dxa"/>
            <w:noWrap/>
            <w:hideMark/>
          </w:tcPr>
          <w:p w14:paraId="21364154"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59.3</w:t>
            </w:r>
          </w:p>
        </w:tc>
        <w:tc>
          <w:tcPr>
            <w:tcW w:w="1040" w:type="dxa"/>
            <w:noWrap/>
            <w:hideMark/>
          </w:tcPr>
          <w:p w14:paraId="3974E99D"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69</w:t>
            </w:r>
          </w:p>
        </w:tc>
        <w:tc>
          <w:tcPr>
            <w:tcW w:w="980" w:type="dxa"/>
            <w:noWrap/>
            <w:hideMark/>
          </w:tcPr>
          <w:p w14:paraId="55330B6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82</w:t>
            </w:r>
          </w:p>
        </w:tc>
        <w:tc>
          <w:tcPr>
            <w:tcW w:w="960" w:type="dxa"/>
            <w:noWrap/>
            <w:hideMark/>
          </w:tcPr>
          <w:p w14:paraId="2249EA7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82.7</w:t>
            </w:r>
          </w:p>
        </w:tc>
        <w:tc>
          <w:tcPr>
            <w:tcW w:w="960" w:type="dxa"/>
            <w:noWrap/>
            <w:hideMark/>
          </w:tcPr>
          <w:p w14:paraId="08B525A9"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82.2</w:t>
            </w:r>
          </w:p>
        </w:tc>
        <w:tc>
          <w:tcPr>
            <w:tcW w:w="1200" w:type="dxa"/>
            <w:noWrap/>
            <w:hideMark/>
          </w:tcPr>
          <w:p w14:paraId="287287F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81.6</w:t>
            </w:r>
          </w:p>
        </w:tc>
        <w:tc>
          <w:tcPr>
            <w:tcW w:w="960" w:type="dxa"/>
            <w:noWrap/>
            <w:hideMark/>
          </w:tcPr>
          <w:p w14:paraId="4CD77BE1"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69.6</w:t>
            </w:r>
          </w:p>
        </w:tc>
        <w:tc>
          <w:tcPr>
            <w:tcW w:w="960" w:type="dxa"/>
            <w:noWrap/>
            <w:hideMark/>
          </w:tcPr>
          <w:p w14:paraId="01B83C76"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68.1</w:t>
            </w:r>
          </w:p>
        </w:tc>
      </w:tr>
      <w:tr w:rsidR="001D248A" w:rsidRPr="001D248A" w14:paraId="22009D69" w14:textId="77777777" w:rsidTr="001A1C75">
        <w:trPr>
          <w:trHeight w:val="300"/>
        </w:trPr>
        <w:tc>
          <w:tcPr>
            <w:tcW w:w="640" w:type="dxa"/>
            <w:noWrap/>
            <w:hideMark/>
          </w:tcPr>
          <w:p w14:paraId="1877C518"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2018</w:t>
            </w:r>
          </w:p>
        </w:tc>
        <w:tc>
          <w:tcPr>
            <w:tcW w:w="1040" w:type="dxa"/>
            <w:noWrap/>
            <w:hideMark/>
          </w:tcPr>
          <w:p w14:paraId="45D0FA57"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57.2</w:t>
            </w:r>
          </w:p>
        </w:tc>
        <w:tc>
          <w:tcPr>
            <w:tcW w:w="1040" w:type="dxa"/>
            <w:noWrap/>
            <w:hideMark/>
          </w:tcPr>
          <w:p w14:paraId="7D20C686"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62.6</w:t>
            </w:r>
          </w:p>
        </w:tc>
        <w:tc>
          <w:tcPr>
            <w:tcW w:w="980" w:type="dxa"/>
            <w:noWrap/>
            <w:hideMark/>
          </w:tcPr>
          <w:p w14:paraId="6D6D0A99"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80.6</w:t>
            </w:r>
          </w:p>
        </w:tc>
        <w:tc>
          <w:tcPr>
            <w:tcW w:w="960" w:type="dxa"/>
            <w:noWrap/>
            <w:hideMark/>
          </w:tcPr>
          <w:p w14:paraId="0B3C7C9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83.5</w:t>
            </w:r>
          </w:p>
        </w:tc>
        <w:tc>
          <w:tcPr>
            <w:tcW w:w="960" w:type="dxa"/>
            <w:noWrap/>
            <w:hideMark/>
          </w:tcPr>
          <w:p w14:paraId="2A8504E0"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83.7</w:t>
            </w:r>
          </w:p>
        </w:tc>
        <w:tc>
          <w:tcPr>
            <w:tcW w:w="1200" w:type="dxa"/>
            <w:noWrap/>
            <w:hideMark/>
          </w:tcPr>
          <w:p w14:paraId="4C18D28D"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85.7</w:t>
            </w:r>
          </w:p>
        </w:tc>
        <w:tc>
          <w:tcPr>
            <w:tcW w:w="960" w:type="dxa"/>
            <w:noWrap/>
            <w:hideMark/>
          </w:tcPr>
          <w:p w14:paraId="6F524881"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69.7</w:t>
            </w:r>
          </w:p>
        </w:tc>
        <w:tc>
          <w:tcPr>
            <w:tcW w:w="960" w:type="dxa"/>
            <w:noWrap/>
            <w:hideMark/>
          </w:tcPr>
          <w:p w14:paraId="42B48289"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68.1</w:t>
            </w:r>
          </w:p>
        </w:tc>
      </w:tr>
      <w:tr w:rsidR="001D248A" w:rsidRPr="001D248A" w14:paraId="7B54DA2B" w14:textId="77777777" w:rsidTr="001A1C75">
        <w:trPr>
          <w:trHeight w:val="300"/>
        </w:trPr>
        <w:tc>
          <w:tcPr>
            <w:tcW w:w="640" w:type="dxa"/>
            <w:noWrap/>
            <w:hideMark/>
          </w:tcPr>
          <w:p w14:paraId="0CA37E3E"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2019</w:t>
            </w:r>
          </w:p>
        </w:tc>
        <w:tc>
          <w:tcPr>
            <w:tcW w:w="1040" w:type="dxa"/>
            <w:noWrap/>
            <w:hideMark/>
          </w:tcPr>
          <w:p w14:paraId="772ED3B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57.9</w:t>
            </w:r>
          </w:p>
        </w:tc>
        <w:tc>
          <w:tcPr>
            <w:tcW w:w="1040" w:type="dxa"/>
            <w:noWrap/>
            <w:hideMark/>
          </w:tcPr>
          <w:p w14:paraId="5A7DAA83"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60.4</w:t>
            </w:r>
          </w:p>
        </w:tc>
        <w:tc>
          <w:tcPr>
            <w:tcW w:w="980" w:type="dxa"/>
            <w:noWrap/>
            <w:hideMark/>
          </w:tcPr>
          <w:p w14:paraId="22034DEA"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81.6</w:t>
            </w:r>
          </w:p>
        </w:tc>
        <w:tc>
          <w:tcPr>
            <w:tcW w:w="960" w:type="dxa"/>
            <w:noWrap/>
            <w:hideMark/>
          </w:tcPr>
          <w:p w14:paraId="73D0DA2E"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78.9</w:t>
            </w:r>
          </w:p>
        </w:tc>
        <w:tc>
          <w:tcPr>
            <w:tcW w:w="960" w:type="dxa"/>
            <w:noWrap/>
            <w:hideMark/>
          </w:tcPr>
          <w:p w14:paraId="2E4EFE30"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84</w:t>
            </w:r>
          </w:p>
        </w:tc>
        <w:tc>
          <w:tcPr>
            <w:tcW w:w="1200" w:type="dxa"/>
            <w:noWrap/>
            <w:hideMark/>
          </w:tcPr>
          <w:p w14:paraId="277A4B6F"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84.1</w:t>
            </w:r>
          </w:p>
        </w:tc>
        <w:tc>
          <w:tcPr>
            <w:tcW w:w="960" w:type="dxa"/>
            <w:noWrap/>
            <w:hideMark/>
          </w:tcPr>
          <w:p w14:paraId="19ACAC8E"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70.5</w:t>
            </w:r>
          </w:p>
        </w:tc>
        <w:tc>
          <w:tcPr>
            <w:tcW w:w="960" w:type="dxa"/>
            <w:noWrap/>
            <w:hideMark/>
          </w:tcPr>
          <w:p w14:paraId="10648527"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67.9</w:t>
            </w:r>
          </w:p>
        </w:tc>
      </w:tr>
    </w:tbl>
    <w:p w14:paraId="12EFDAC5" w14:textId="56DDD20D" w:rsidR="000107C6" w:rsidRDefault="009216D0" w:rsidP="004A0285">
      <w:pPr>
        <w:rPr>
          <w:rStyle w:val="Hyperlink"/>
          <w:rFonts w:ascii="Calibri" w:hAnsi="Calibri" w:cs="Calibri"/>
          <w:sz w:val="18"/>
          <w:szCs w:val="18"/>
        </w:rPr>
      </w:pPr>
      <w:hyperlink r:id="rId53" w:history="1">
        <w:r w:rsidR="001D248A" w:rsidRPr="000E5D93">
          <w:rPr>
            <w:rStyle w:val="Hyperlink"/>
            <w:rFonts w:ascii="Calibri" w:hAnsi="Calibri" w:cs="Calibri"/>
            <w:sz w:val="18"/>
            <w:szCs w:val="18"/>
          </w:rPr>
          <w:t>https://www.gov.scot/publications/scotlands-labour-market-people-places-and-regions-background-tables</w:t>
        </w:r>
      </w:hyperlink>
    </w:p>
    <w:p w14:paraId="58473DD6" w14:textId="77777777" w:rsidR="000107C6" w:rsidRDefault="000107C6" w:rsidP="004A0285">
      <w:pPr>
        <w:rPr>
          <w:rStyle w:val="Hyperlink"/>
          <w:rFonts w:ascii="Calibri" w:hAnsi="Calibri" w:cs="Calibri"/>
          <w:sz w:val="18"/>
          <w:szCs w:val="18"/>
        </w:rPr>
      </w:pPr>
    </w:p>
    <w:p w14:paraId="177AD08E" w14:textId="27642F7C" w:rsidR="004A0285" w:rsidRPr="001D248A" w:rsidRDefault="000107C6" w:rsidP="005E1C32">
      <w:pPr>
        <w:pStyle w:val="Heading3"/>
        <w:rPr>
          <w:b/>
          <w:bCs/>
          <w:color w:val="auto"/>
          <w:lang w:val="en-US"/>
        </w:rPr>
      </w:pPr>
      <w:r w:rsidRPr="001D248A">
        <w:rPr>
          <w:b/>
          <w:bCs/>
          <w:color w:val="auto"/>
          <w:lang w:val="en-US"/>
        </w:rPr>
        <w:t>E</w:t>
      </w:r>
      <w:r w:rsidR="004A0285" w:rsidRPr="001D248A">
        <w:rPr>
          <w:b/>
          <w:bCs/>
          <w:color w:val="auto"/>
          <w:lang w:val="en-US"/>
        </w:rPr>
        <w:t>conomic Inactivity Rate</w:t>
      </w:r>
    </w:p>
    <w:p w14:paraId="5D9F8477" w14:textId="77777777" w:rsidR="004A0285" w:rsidRDefault="004A0285" w:rsidP="004A0285">
      <w:pPr>
        <w:rPr>
          <w:rFonts w:cstheme="minorHAnsi"/>
          <w:lang w:val="en-US"/>
        </w:rPr>
      </w:pPr>
    </w:p>
    <w:p w14:paraId="4A7F260F" w14:textId="6BC1F064" w:rsidR="004A0285" w:rsidRDefault="004A0285" w:rsidP="004A0285">
      <w:pPr>
        <w:rPr>
          <w:b/>
          <w:bCs/>
          <w:sz w:val="24"/>
          <w:szCs w:val="24"/>
        </w:rPr>
      </w:pPr>
      <w:r w:rsidRPr="00F05A46">
        <w:rPr>
          <w:rFonts w:cstheme="minorHAnsi"/>
          <w:lang w:val="en-US"/>
        </w:rPr>
        <w:t>A</w:t>
      </w:r>
      <w:proofErr w:type="spellStart"/>
      <w:r w:rsidRPr="00F05A46">
        <w:rPr>
          <w:rFonts w:cstheme="minorHAnsi"/>
        </w:rPr>
        <w:t>nother</w:t>
      </w:r>
      <w:proofErr w:type="spellEnd"/>
      <w:r w:rsidRPr="00F05A46">
        <w:rPr>
          <w:rFonts w:cstheme="minorHAnsi"/>
        </w:rPr>
        <w:t xml:space="preserve"> good indicator of the performance of the Labour Market is the level of economic inactivity. Economically inactive people are those without a job who are not seeking work and/or are not available to start work in the next two weeks. The main economically inactive groups are students, people looking after family and home, long term sick and disabled, temporarily sick and disabled, retired people and discouraged workers.</w:t>
      </w:r>
    </w:p>
    <w:p w14:paraId="0AE3E113" w14:textId="354AA008" w:rsidR="004A0285" w:rsidRPr="00F04FA1" w:rsidRDefault="004A0285" w:rsidP="004A0285">
      <w:pPr>
        <w:rPr>
          <w:rFonts w:cstheme="minorHAnsi"/>
          <w:lang w:val="en-US"/>
        </w:rPr>
      </w:pPr>
      <w:r w:rsidRPr="00F05A46">
        <w:rPr>
          <w:rFonts w:cstheme="minorHAnsi"/>
          <w:lang w:val="en-US"/>
        </w:rPr>
        <w:t xml:space="preserve">Chart </w:t>
      </w:r>
      <w:r>
        <w:rPr>
          <w:rFonts w:cstheme="minorHAnsi"/>
          <w:lang w:val="en-US"/>
        </w:rPr>
        <w:t>2.22</w:t>
      </w:r>
      <w:r w:rsidRPr="00F05A46">
        <w:rPr>
          <w:rFonts w:cstheme="minorHAnsi"/>
          <w:lang w:val="en-US"/>
        </w:rPr>
        <w:t xml:space="preserve"> shows economic inactivity in Falkirk compared to Scotland as a whole. </w:t>
      </w:r>
      <w:r>
        <w:rPr>
          <w:rFonts w:cstheme="minorHAnsi"/>
          <w:lang w:val="en-US"/>
        </w:rPr>
        <w:t xml:space="preserve">It shows that proportion in Scotland is higher than in Falkirk at between 22.6% in 2008 but has increased to 23.3%. In comparison, Falkirk started at a low of 20.6% in 2008 but had increased to 22.5% in 2019. The rate has </w:t>
      </w:r>
      <w:r w:rsidR="00675E66">
        <w:rPr>
          <w:rFonts w:cstheme="minorHAnsi"/>
          <w:lang w:val="en-US"/>
        </w:rPr>
        <w:t>followed</w:t>
      </w:r>
      <w:r>
        <w:rPr>
          <w:rFonts w:cstheme="minorHAnsi"/>
          <w:lang w:val="en-US"/>
        </w:rPr>
        <w:t xml:space="preserve"> the employment rate, with the inactivity rate falling in 2014 as the employment rose and increasing in 2016 as the employment rate fell. </w:t>
      </w:r>
    </w:p>
    <w:p w14:paraId="633E3E49" w14:textId="77777777" w:rsidR="004A0285" w:rsidRPr="001D248A" w:rsidRDefault="004A0285" w:rsidP="00605836">
      <w:pPr>
        <w:pStyle w:val="Heading4"/>
        <w:rPr>
          <w:b/>
          <w:bCs/>
          <w:i w:val="0"/>
          <w:iCs w:val="0"/>
          <w:color w:val="auto"/>
        </w:rPr>
      </w:pPr>
      <w:r w:rsidRPr="001D248A">
        <w:rPr>
          <w:b/>
          <w:bCs/>
          <w:i w:val="0"/>
          <w:iCs w:val="0"/>
          <w:color w:val="auto"/>
        </w:rPr>
        <w:t>Chart 2.22: Economic Inactivity in Scotland and Falkirk 2008-2019</w:t>
      </w:r>
    </w:p>
    <w:p w14:paraId="75CD2BD5" w14:textId="4F1D6B91" w:rsidR="004A0285" w:rsidRDefault="004A0285" w:rsidP="004A0285">
      <w:pPr>
        <w:rPr>
          <w:rFonts w:ascii="Calibri" w:hAnsi="Calibri" w:cs="Calibri"/>
          <w:color w:val="000000"/>
          <w:sz w:val="18"/>
          <w:szCs w:val="18"/>
        </w:rPr>
      </w:pPr>
      <w:r>
        <w:rPr>
          <w:rFonts w:eastAsia="Times New Roman" w:cs="Times New Roman"/>
          <w:noProof/>
          <w:color w:val="000000"/>
          <w:sz w:val="16"/>
          <w:szCs w:val="16"/>
          <w:lang w:eastAsia="en-GB"/>
        </w:rPr>
        <w:drawing>
          <wp:inline distT="0" distB="0" distL="0" distR="0" wp14:anchorId="36B46AD3" wp14:editId="67867838">
            <wp:extent cx="4884420" cy="2268638"/>
            <wp:effectExtent l="0" t="0" r="0" b="0"/>
            <wp:docPr id="30" name="Picture 30" descr="Chart 2.22: Economic Inactivity in Scotland and Falkirk 200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2.22: Economic Inactivity in Scotland and Falkirk 2008-20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2242" cy="2276916"/>
                    </a:xfrm>
                    <a:prstGeom prst="rect">
                      <a:avLst/>
                    </a:prstGeom>
                    <a:noFill/>
                  </pic:spPr>
                </pic:pic>
              </a:graphicData>
            </a:graphic>
          </wp:inline>
        </w:drawing>
      </w:r>
    </w:p>
    <w:p w14:paraId="4CE03E68" w14:textId="395EE10E" w:rsidR="00711A70" w:rsidRDefault="004A0285" w:rsidP="00711A70">
      <w:pPr>
        <w:rPr>
          <w:rFonts w:eastAsia="Times New Roman" w:cs="Times New Roman"/>
          <w:color w:val="000000"/>
          <w:sz w:val="16"/>
          <w:szCs w:val="16"/>
          <w:lang w:eastAsia="en-GB"/>
        </w:rPr>
      </w:pPr>
      <w:r>
        <w:rPr>
          <w:rFonts w:eastAsia="Times New Roman" w:cs="Times New Roman"/>
          <w:color w:val="000000"/>
          <w:sz w:val="16"/>
          <w:szCs w:val="16"/>
          <w:lang w:eastAsia="en-GB"/>
        </w:rPr>
        <w:t>Source: NOMIS</w:t>
      </w:r>
    </w:p>
    <w:p w14:paraId="1071ED5A" w14:textId="77777777" w:rsidR="004A0285" w:rsidRPr="005C711E" w:rsidRDefault="004A0285" w:rsidP="005E1C32">
      <w:pPr>
        <w:pStyle w:val="Heading3"/>
        <w:rPr>
          <w:b/>
          <w:bCs/>
          <w:color w:val="auto"/>
        </w:rPr>
      </w:pPr>
      <w:r w:rsidRPr="005C711E">
        <w:rPr>
          <w:b/>
          <w:bCs/>
          <w:color w:val="auto"/>
        </w:rPr>
        <w:t>Unemployment Rate</w:t>
      </w:r>
    </w:p>
    <w:p w14:paraId="318CF2DA" w14:textId="77777777" w:rsidR="004A0285" w:rsidRDefault="004A0285" w:rsidP="004A0285">
      <w:pPr>
        <w:rPr>
          <w:sz w:val="24"/>
          <w:szCs w:val="24"/>
        </w:rPr>
      </w:pPr>
      <w:r w:rsidRPr="00935ED8">
        <w:rPr>
          <w:sz w:val="24"/>
          <w:szCs w:val="24"/>
        </w:rPr>
        <w:t xml:space="preserve">The unemployment rate is the share of people actively looking for work that were unable to secure employment relative to the total labour force. </w:t>
      </w:r>
      <w:r w:rsidRPr="00D96354">
        <w:rPr>
          <w:sz w:val="24"/>
          <w:szCs w:val="24"/>
        </w:rPr>
        <w:t xml:space="preserve">Chart </w:t>
      </w:r>
      <w:r>
        <w:rPr>
          <w:sz w:val="24"/>
          <w:szCs w:val="24"/>
        </w:rPr>
        <w:t>2.23</w:t>
      </w:r>
      <w:r w:rsidRPr="00D96354">
        <w:rPr>
          <w:sz w:val="24"/>
          <w:szCs w:val="24"/>
        </w:rPr>
        <w:t xml:space="preserve"> shows the unemployment rate between 2008 and 2019. It shows that Falkirk has followed the same trajectory as Scotland. The unemployment rate in Falkirk has been falling from a high of 8.6% in 2011 to 3.7% in 2019. The rate for Scotland in 2019 was 3.5%</w:t>
      </w:r>
      <w:r>
        <w:rPr>
          <w:sz w:val="24"/>
          <w:szCs w:val="24"/>
        </w:rPr>
        <w:t>.</w:t>
      </w:r>
    </w:p>
    <w:p w14:paraId="400E44ED" w14:textId="77777777" w:rsidR="004A0285" w:rsidRDefault="004A0285" w:rsidP="004A0285">
      <w:pPr>
        <w:rPr>
          <w:sz w:val="24"/>
          <w:szCs w:val="24"/>
        </w:rPr>
      </w:pPr>
      <w:r w:rsidRPr="00935ED8">
        <w:rPr>
          <w:sz w:val="24"/>
          <w:szCs w:val="24"/>
        </w:rPr>
        <w:t>Higher unemployment rates were seen as a sign of a struggling economy while lower rates were interpreted as a sign of a stronger economy. However, the unemployment rate can decrease for two reasons that imply very different performance: 1) people are finding work, which is positive; or 2) potential workers are dropping out of the labour force and not looking for work anymore, which is usually negative.</w:t>
      </w:r>
      <w:r>
        <w:rPr>
          <w:sz w:val="24"/>
          <w:szCs w:val="24"/>
        </w:rPr>
        <w:t xml:space="preserve"> </w:t>
      </w:r>
    </w:p>
    <w:p w14:paraId="37C183D4" w14:textId="77777777" w:rsidR="004A0285" w:rsidRDefault="004A0285" w:rsidP="004A0285">
      <w:pPr>
        <w:rPr>
          <w:sz w:val="24"/>
          <w:szCs w:val="24"/>
        </w:rPr>
      </w:pPr>
      <w:r>
        <w:rPr>
          <w:sz w:val="24"/>
          <w:szCs w:val="24"/>
        </w:rPr>
        <w:t>Since 2016 the employment rate in Falkirk has been falling but instead of the unemployment rate increasing it has instead fallen. The rate of economic inactivity has also fallen at the same time which is probably due to a decline in labour market participation due to an ageing population.</w:t>
      </w:r>
    </w:p>
    <w:p w14:paraId="7927FF21" w14:textId="3B4953B5" w:rsidR="004A0285" w:rsidRPr="005C711E" w:rsidRDefault="004A0285" w:rsidP="00605836">
      <w:pPr>
        <w:pStyle w:val="Heading4"/>
        <w:rPr>
          <w:b/>
          <w:bCs/>
          <w:i w:val="0"/>
          <w:iCs w:val="0"/>
          <w:color w:val="auto"/>
        </w:rPr>
      </w:pPr>
      <w:r w:rsidRPr="005C711E">
        <w:rPr>
          <w:b/>
          <w:bCs/>
          <w:i w:val="0"/>
          <w:iCs w:val="0"/>
          <w:color w:val="auto"/>
        </w:rPr>
        <w:t>Chart 2.23: Unemployment rate of Falkirk compared to Scotland 2008-2019</w:t>
      </w:r>
    </w:p>
    <w:p w14:paraId="07ECBB2B" w14:textId="6FEC7756" w:rsidR="004A0285" w:rsidRPr="00771FA4" w:rsidRDefault="004A0285" w:rsidP="00711A70">
      <w:pPr>
        <w:rPr>
          <w:b/>
          <w:sz w:val="24"/>
          <w:szCs w:val="24"/>
        </w:rPr>
      </w:pPr>
      <w:r>
        <w:rPr>
          <w:b/>
          <w:bCs/>
          <w:noProof/>
          <w:sz w:val="24"/>
          <w:szCs w:val="24"/>
        </w:rPr>
        <w:drawing>
          <wp:inline distT="0" distB="0" distL="0" distR="0" wp14:anchorId="5DAB0E7C" wp14:editId="4F26F961">
            <wp:extent cx="4947344" cy="2303362"/>
            <wp:effectExtent l="0" t="0" r="5715" b="1905"/>
            <wp:docPr id="18" name="Picture 18" descr="Chart 2.23: Unemployment rate of Falkirk compared to Scotland 200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2.23: Unemployment rate of Falkirk compared to Scotland 2008-20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68120" cy="2313035"/>
                    </a:xfrm>
                    <a:prstGeom prst="rect">
                      <a:avLst/>
                    </a:prstGeom>
                    <a:noFill/>
                  </pic:spPr>
                </pic:pic>
              </a:graphicData>
            </a:graphic>
          </wp:inline>
        </w:drawing>
      </w:r>
    </w:p>
    <w:p w14:paraId="0AF173A4" w14:textId="77777777" w:rsidR="004A0285" w:rsidRDefault="004A0285" w:rsidP="004A0285">
      <w:pPr>
        <w:rPr>
          <w:rStyle w:val="Hyperlink"/>
          <w:rFonts w:ascii="Calibri" w:hAnsi="Calibri" w:cs="Calibri"/>
          <w:sz w:val="16"/>
          <w:szCs w:val="16"/>
        </w:rPr>
      </w:pPr>
      <w:r w:rsidRPr="00A16D4F">
        <w:rPr>
          <w:rFonts w:ascii="Calibri" w:hAnsi="Calibri" w:cs="Calibri"/>
          <w:color w:val="000000"/>
          <w:sz w:val="16"/>
          <w:szCs w:val="16"/>
        </w:rPr>
        <w:t xml:space="preserve">Source: </w:t>
      </w:r>
      <w:hyperlink r:id="rId56" w:history="1">
        <w:r w:rsidRPr="00833E8A">
          <w:rPr>
            <w:rStyle w:val="Hyperlink"/>
            <w:rFonts w:ascii="Calibri" w:hAnsi="Calibri" w:cs="Calibri"/>
            <w:sz w:val="16"/>
            <w:szCs w:val="16"/>
          </w:rPr>
          <w:t>https://www.gov.scot/publications/scotlands-labour-market-people-places-and-regions-background-tables/</w:t>
        </w:r>
      </w:hyperlink>
    </w:p>
    <w:p w14:paraId="3C171F35" w14:textId="77777777" w:rsidR="00661C01" w:rsidRDefault="00661C01" w:rsidP="00661C01">
      <w:pPr>
        <w:rPr>
          <w:sz w:val="24"/>
          <w:szCs w:val="24"/>
        </w:rPr>
      </w:pPr>
      <w:r w:rsidRPr="00E448BF">
        <w:rPr>
          <w:sz w:val="24"/>
          <w:szCs w:val="24"/>
        </w:rPr>
        <w:t xml:space="preserve">Table </w:t>
      </w:r>
      <w:r>
        <w:rPr>
          <w:sz w:val="24"/>
          <w:szCs w:val="24"/>
        </w:rPr>
        <w:t>2.26</w:t>
      </w:r>
      <w:r w:rsidRPr="00E448BF">
        <w:rPr>
          <w:sz w:val="24"/>
          <w:szCs w:val="24"/>
        </w:rPr>
        <w:t xml:space="preserve"> shows the claimant count as of </w:t>
      </w:r>
      <w:r>
        <w:rPr>
          <w:sz w:val="24"/>
          <w:szCs w:val="24"/>
        </w:rPr>
        <w:t xml:space="preserve">February for the last six years for Falkirk, Scotland the UK. </w:t>
      </w:r>
      <w:r w:rsidRPr="00E448BF">
        <w:rPr>
          <w:sz w:val="24"/>
          <w:szCs w:val="24"/>
        </w:rPr>
        <w:t xml:space="preserve"> </w:t>
      </w:r>
      <w:r>
        <w:rPr>
          <w:sz w:val="24"/>
          <w:szCs w:val="24"/>
        </w:rPr>
        <w:t>Under Universal Credit a broader span of claimants are required to look for work than under Jobseekers Allowance and can be seen in the increase in the number of claimants. The number of claimants has risen by 81% in the last year in Falkirk which is slightly lower than the Scottish figure of 86% and the UK figure of 115%. This is no doubt due to the impact of COVID 19 on the economy. Although the number of claimants has increased in Falkirk, the percentage of claimants is lower at 5.8% than nationally which is 6.1%.</w:t>
      </w:r>
    </w:p>
    <w:p w14:paraId="0152B0C4" w14:textId="77777777" w:rsidR="000107C6" w:rsidRPr="00E22A2A" w:rsidRDefault="000107C6" w:rsidP="00E22A2A">
      <w:pPr>
        <w:pStyle w:val="Heading4"/>
        <w:rPr>
          <w:color w:val="auto"/>
        </w:rPr>
      </w:pPr>
    </w:p>
    <w:p w14:paraId="3CC0C03E" w14:textId="1EA6D554" w:rsidR="00661C01" w:rsidRPr="005C711E" w:rsidRDefault="00661C01" w:rsidP="00E22A2A">
      <w:pPr>
        <w:pStyle w:val="Heading4"/>
        <w:rPr>
          <w:b/>
          <w:bCs/>
          <w:i w:val="0"/>
          <w:iCs w:val="0"/>
          <w:color w:val="auto"/>
        </w:rPr>
      </w:pPr>
      <w:r w:rsidRPr="005C711E">
        <w:rPr>
          <w:b/>
          <w:bCs/>
          <w:i w:val="0"/>
          <w:iCs w:val="0"/>
          <w:color w:val="auto"/>
        </w:rPr>
        <w:t>Table 2.26: Claimant Count February 2016-2021</w:t>
      </w:r>
    </w:p>
    <w:tbl>
      <w:tblPr>
        <w:tblStyle w:val="TableGrid"/>
        <w:tblW w:w="0" w:type="auto"/>
        <w:tblLook w:val="04A0" w:firstRow="1" w:lastRow="0" w:firstColumn="1" w:lastColumn="0" w:noHBand="0" w:noVBand="1"/>
      </w:tblPr>
      <w:tblGrid>
        <w:gridCol w:w="1268"/>
        <w:gridCol w:w="1376"/>
        <w:gridCol w:w="1327"/>
        <w:gridCol w:w="1425"/>
        <w:gridCol w:w="1425"/>
        <w:gridCol w:w="1188"/>
        <w:gridCol w:w="1007"/>
      </w:tblGrid>
      <w:tr w:rsidR="008D6A7F" w14:paraId="52C7EDA0" w14:textId="17F7BFB3" w:rsidTr="008D6A7F">
        <w:tc>
          <w:tcPr>
            <w:tcW w:w="1268" w:type="dxa"/>
          </w:tcPr>
          <w:p w14:paraId="6CC8EDEF" w14:textId="21B62AC4" w:rsidR="008D6A7F" w:rsidRPr="008D6A7F" w:rsidRDefault="008D6A7F" w:rsidP="00661C01">
            <w:pPr>
              <w:rPr>
                <w:b/>
                <w:bCs/>
                <w:sz w:val="24"/>
                <w:szCs w:val="24"/>
              </w:rPr>
            </w:pPr>
            <w:r w:rsidRPr="008D6A7F">
              <w:rPr>
                <w:b/>
                <w:bCs/>
                <w:sz w:val="24"/>
                <w:szCs w:val="24"/>
              </w:rPr>
              <w:t xml:space="preserve">Date </w:t>
            </w:r>
          </w:p>
        </w:tc>
        <w:tc>
          <w:tcPr>
            <w:tcW w:w="1376" w:type="dxa"/>
          </w:tcPr>
          <w:p w14:paraId="735CCF6D" w14:textId="1FB2F5D8" w:rsidR="008D6A7F" w:rsidRPr="008D6A7F" w:rsidRDefault="008D6A7F" w:rsidP="00661C01">
            <w:pPr>
              <w:rPr>
                <w:b/>
                <w:bCs/>
                <w:sz w:val="24"/>
                <w:szCs w:val="24"/>
              </w:rPr>
            </w:pPr>
            <w:r w:rsidRPr="008D6A7F">
              <w:rPr>
                <w:b/>
                <w:bCs/>
                <w:sz w:val="24"/>
                <w:szCs w:val="24"/>
              </w:rPr>
              <w:t xml:space="preserve">Falkirk No. </w:t>
            </w:r>
          </w:p>
        </w:tc>
        <w:tc>
          <w:tcPr>
            <w:tcW w:w="1327" w:type="dxa"/>
          </w:tcPr>
          <w:p w14:paraId="38D89FE4" w14:textId="5E3D96AF" w:rsidR="008D6A7F" w:rsidRPr="008D6A7F" w:rsidRDefault="008D6A7F" w:rsidP="00661C01">
            <w:pPr>
              <w:rPr>
                <w:b/>
                <w:bCs/>
                <w:sz w:val="24"/>
                <w:szCs w:val="24"/>
              </w:rPr>
            </w:pPr>
            <w:r w:rsidRPr="008D6A7F">
              <w:rPr>
                <w:b/>
                <w:bCs/>
                <w:sz w:val="24"/>
                <w:szCs w:val="24"/>
              </w:rPr>
              <w:t>Falkirk %</w:t>
            </w:r>
          </w:p>
        </w:tc>
        <w:tc>
          <w:tcPr>
            <w:tcW w:w="1425" w:type="dxa"/>
          </w:tcPr>
          <w:p w14:paraId="4A8E6E20" w14:textId="2FFD33A4" w:rsidR="008D6A7F" w:rsidRPr="008D6A7F" w:rsidRDefault="008D6A7F" w:rsidP="00661C01">
            <w:pPr>
              <w:rPr>
                <w:b/>
                <w:bCs/>
                <w:sz w:val="24"/>
                <w:szCs w:val="24"/>
              </w:rPr>
            </w:pPr>
            <w:r w:rsidRPr="008D6A7F">
              <w:rPr>
                <w:b/>
                <w:bCs/>
                <w:sz w:val="24"/>
                <w:szCs w:val="24"/>
              </w:rPr>
              <w:t>Scotland No.</w:t>
            </w:r>
          </w:p>
        </w:tc>
        <w:tc>
          <w:tcPr>
            <w:tcW w:w="1425" w:type="dxa"/>
          </w:tcPr>
          <w:p w14:paraId="5523A042" w14:textId="43B23535" w:rsidR="008D6A7F" w:rsidRPr="008D6A7F" w:rsidRDefault="008D6A7F" w:rsidP="00661C01">
            <w:pPr>
              <w:rPr>
                <w:b/>
                <w:bCs/>
                <w:sz w:val="16"/>
                <w:szCs w:val="16"/>
              </w:rPr>
            </w:pPr>
            <w:r w:rsidRPr="008D6A7F">
              <w:rPr>
                <w:b/>
                <w:bCs/>
                <w:sz w:val="24"/>
                <w:szCs w:val="24"/>
              </w:rPr>
              <w:t>Scotland %</w:t>
            </w:r>
          </w:p>
        </w:tc>
        <w:tc>
          <w:tcPr>
            <w:tcW w:w="1188" w:type="dxa"/>
          </w:tcPr>
          <w:p w14:paraId="19275E98" w14:textId="00DCE735" w:rsidR="008D6A7F" w:rsidRPr="008D6A7F" w:rsidRDefault="008D6A7F" w:rsidP="00661C01">
            <w:pPr>
              <w:rPr>
                <w:b/>
                <w:bCs/>
                <w:sz w:val="24"/>
                <w:szCs w:val="24"/>
              </w:rPr>
            </w:pPr>
            <w:r>
              <w:rPr>
                <w:b/>
                <w:bCs/>
                <w:sz w:val="24"/>
                <w:szCs w:val="24"/>
              </w:rPr>
              <w:t>UK No.</w:t>
            </w:r>
          </w:p>
        </w:tc>
        <w:tc>
          <w:tcPr>
            <w:tcW w:w="1007" w:type="dxa"/>
          </w:tcPr>
          <w:p w14:paraId="168207A1" w14:textId="173A5B37" w:rsidR="008D6A7F" w:rsidRDefault="008D6A7F" w:rsidP="00661C01">
            <w:pPr>
              <w:rPr>
                <w:b/>
                <w:bCs/>
                <w:sz w:val="24"/>
                <w:szCs w:val="24"/>
              </w:rPr>
            </w:pPr>
            <w:r>
              <w:rPr>
                <w:b/>
                <w:bCs/>
                <w:sz w:val="24"/>
                <w:szCs w:val="24"/>
              </w:rPr>
              <w:t>UK %</w:t>
            </w:r>
          </w:p>
        </w:tc>
      </w:tr>
      <w:tr w:rsidR="008D6A7F" w14:paraId="48A0F0E7" w14:textId="156B578D" w:rsidTr="008D6A7F">
        <w:tc>
          <w:tcPr>
            <w:tcW w:w="1268" w:type="dxa"/>
          </w:tcPr>
          <w:p w14:paraId="5AF3F14F" w14:textId="06277D16" w:rsidR="008D6A7F" w:rsidRPr="008D6A7F" w:rsidRDefault="008D6A7F" w:rsidP="008D6A7F">
            <w:pPr>
              <w:rPr>
                <w:sz w:val="24"/>
                <w:szCs w:val="24"/>
              </w:rPr>
            </w:pPr>
            <w:r>
              <w:rPr>
                <w:sz w:val="24"/>
                <w:szCs w:val="24"/>
              </w:rPr>
              <w:t>Feb – 16</w:t>
            </w:r>
          </w:p>
        </w:tc>
        <w:tc>
          <w:tcPr>
            <w:tcW w:w="1376" w:type="dxa"/>
            <w:vAlign w:val="center"/>
          </w:tcPr>
          <w:p w14:paraId="5B7D49E6" w14:textId="3EEB86CF"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2,305</w:t>
            </w:r>
          </w:p>
        </w:tc>
        <w:tc>
          <w:tcPr>
            <w:tcW w:w="1327" w:type="dxa"/>
            <w:vAlign w:val="center"/>
          </w:tcPr>
          <w:p w14:paraId="25E90131" w14:textId="585A6BE2"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w:t>
            </w:r>
          </w:p>
        </w:tc>
        <w:tc>
          <w:tcPr>
            <w:tcW w:w="1425" w:type="dxa"/>
            <w:vAlign w:val="center"/>
          </w:tcPr>
          <w:p w14:paraId="7088F377" w14:textId="7939F1F2"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79,735</w:t>
            </w:r>
          </w:p>
        </w:tc>
        <w:tc>
          <w:tcPr>
            <w:tcW w:w="1425" w:type="dxa"/>
            <w:vAlign w:val="center"/>
          </w:tcPr>
          <w:p w14:paraId="50F1002F" w14:textId="36996A83"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w:t>
            </w:r>
          </w:p>
        </w:tc>
        <w:tc>
          <w:tcPr>
            <w:tcW w:w="1188" w:type="dxa"/>
            <w:vAlign w:val="center"/>
          </w:tcPr>
          <w:p w14:paraId="2FEE01E3" w14:textId="674AFC07" w:rsidR="008D6A7F" w:rsidRPr="008D6A7F" w:rsidRDefault="008D6A7F" w:rsidP="008D6A7F">
            <w:pPr>
              <w:rPr>
                <w:sz w:val="24"/>
                <w:szCs w:val="24"/>
              </w:rPr>
            </w:pPr>
            <w:r w:rsidRPr="00764FA8">
              <w:rPr>
                <w:rFonts w:ascii="Calibri" w:eastAsia="Times New Roman" w:hAnsi="Calibri" w:cs="Calibri"/>
                <w:sz w:val="24"/>
                <w:szCs w:val="24"/>
                <w:lang w:eastAsia="en-GB"/>
              </w:rPr>
              <w:t>760,480</w:t>
            </w:r>
          </w:p>
        </w:tc>
        <w:tc>
          <w:tcPr>
            <w:tcW w:w="1007" w:type="dxa"/>
            <w:vAlign w:val="center"/>
          </w:tcPr>
          <w:p w14:paraId="520A6834" w14:textId="1F08B586" w:rsidR="008D6A7F" w:rsidRPr="008D6A7F" w:rsidRDefault="008D6A7F" w:rsidP="008D6A7F">
            <w:pPr>
              <w:rPr>
                <w:sz w:val="24"/>
                <w:szCs w:val="24"/>
              </w:rPr>
            </w:pPr>
            <w:r>
              <w:rPr>
                <w:rFonts w:ascii="Calibri" w:eastAsia="Times New Roman" w:hAnsi="Calibri" w:cs="Calibri"/>
                <w:color w:val="000000"/>
                <w:sz w:val="24"/>
                <w:szCs w:val="24"/>
                <w:lang w:eastAsia="en-GB"/>
              </w:rPr>
              <w:t>1.9</w:t>
            </w:r>
          </w:p>
        </w:tc>
      </w:tr>
      <w:tr w:rsidR="008D6A7F" w14:paraId="03618AAC" w14:textId="744C84A1" w:rsidTr="008D6A7F">
        <w:tc>
          <w:tcPr>
            <w:tcW w:w="1268" w:type="dxa"/>
          </w:tcPr>
          <w:p w14:paraId="6146A1FC" w14:textId="11BB2AF2" w:rsidR="008D6A7F" w:rsidRPr="008D6A7F" w:rsidRDefault="008D6A7F" w:rsidP="008D6A7F">
            <w:pPr>
              <w:rPr>
                <w:sz w:val="24"/>
                <w:szCs w:val="24"/>
              </w:rPr>
            </w:pPr>
            <w:r>
              <w:rPr>
                <w:sz w:val="24"/>
                <w:szCs w:val="24"/>
              </w:rPr>
              <w:t>Feb – 17</w:t>
            </w:r>
          </w:p>
        </w:tc>
        <w:tc>
          <w:tcPr>
            <w:tcW w:w="1376" w:type="dxa"/>
            <w:vAlign w:val="center"/>
          </w:tcPr>
          <w:p w14:paraId="6DC1391B" w14:textId="6C9F8E16"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2,365</w:t>
            </w:r>
          </w:p>
        </w:tc>
        <w:tc>
          <w:tcPr>
            <w:tcW w:w="1327" w:type="dxa"/>
            <w:vAlign w:val="center"/>
          </w:tcPr>
          <w:p w14:paraId="775F130B" w14:textId="1FE99046"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w:t>
            </w:r>
          </w:p>
        </w:tc>
        <w:tc>
          <w:tcPr>
            <w:tcW w:w="1425" w:type="dxa"/>
            <w:vAlign w:val="center"/>
          </w:tcPr>
          <w:p w14:paraId="28B8A49D" w14:textId="3F03C188"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81,720</w:t>
            </w:r>
          </w:p>
        </w:tc>
        <w:tc>
          <w:tcPr>
            <w:tcW w:w="1425" w:type="dxa"/>
            <w:vAlign w:val="center"/>
          </w:tcPr>
          <w:p w14:paraId="4E8FF2C7" w14:textId="3697FC61"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w:t>
            </w:r>
          </w:p>
        </w:tc>
        <w:tc>
          <w:tcPr>
            <w:tcW w:w="1188" w:type="dxa"/>
            <w:vAlign w:val="center"/>
          </w:tcPr>
          <w:p w14:paraId="03FA5BB0" w14:textId="42B38D0E" w:rsidR="008D6A7F" w:rsidRPr="008D6A7F" w:rsidRDefault="008D6A7F" w:rsidP="008D6A7F">
            <w:pPr>
              <w:rPr>
                <w:sz w:val="24"/>
                <w:szCs w:val="24"/>
              </w:rPr>
            </w:pPr>
            <w:r w:rsidRPr="00764FA8">
              <w:rPr>
                <w:rFonts w:ascii="Calibri" w:eastAsia="Times New Roman" w:hAnsi="Calibri" w:cs="Calibri"/>
                <w:sz w:val="24"/>
                <w:szCs w:val="24"/>
                <w:lang w:eastAsia="en-GB"/>
              </w:rPr>
              <w:t>765,510</w:t>
            </w:r>
          </w:p>
        </w:tc>
        <w:tc>
          <w:tcPr>
            <w:tcW w:w="1007" w:type="dxa"/>
            <w:vAlign w:val="center"/>
          </w:tcPr>
          <w:p w14:paraId="36890A5A" w14:textId="2C2888EF" w:rsidR="008D6A7F" w:rsidRPr="008D6A7F" w:rsidRDefault="008D6A7F" w:rsidP="008D6A7F">
            <w:pPr>
              <w:rPr>
                <w:sz w:val="24"/>
                <w:szCs w:val="24"/>
              </w:rPr>
            </w:pPr>
            <w:r>
              <w:rPr>
                <w:rFonts w:ascii="Calibri" w:eastAsia="Times New Roman" w:hAnsi="Calibri" w:cs="Calibri"/>
                <w:color w:val="000000"/>
                <w:sz w:val="24"/>
                <w:szCs w:val="24"/>
                <w:lang w:eastAsia="en-GB"/>
              </w:rPr>
              <w:t>1.9</w:t>
            </w:r>
          </w:p>
        </w:tc>
      </w:tr>
      <w:tr w:rsidR="008D6A7F" w14:paraId="10F2EDCD" w14:textId="425EEDE5" w:rsidTr="008D6A7F">
        <w:tc>
          <w:tcPr>
            <w:tcW w:w="1268" w:type="dxa"/>
          </w:tcPr>
          <w:p w14:paraId="50119BCF" w14:textId="3C8184C4" w:rsidR="008D6A7F" w:rsidRPr="008D6A7F" w:rsidRDefault="008D6A7F" w:rsidP="008D6A7F">
            <w:pPr>
              <w:rPr>
                <w:sz w:val="24"/>
                <w:szCs w:val="24"/>
              </w:rPr>
            </w:pPr>
            <w:r>
              <w:rPr>
                <w:sz w:val="24"/>
                <w:szCs w:val="24"/>
              </w:rPr>
              <w:t>Feb - 18</w:t>
            </w:r>
          </w:p>
        </w:tc>
        <w:tc>
          <w:tcPr>
            <w:tcW w:w="1376" w:type="dxa"/>
            <w:vAlign w:val="center"/>
          </w:tcPr>
          <w:p w14:paraId="4E933E4C" w14:textId="401AC87F"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2,570</w:t>
            </w:r>
          </w:p>
        </w:tc>
        <w:tc>
          <w:tcPr>
            <w:tcW w:w="1327" w:type="dxa"/>
            <w:vAlign w:val="center"/>
          </w:tcPr>
          <w:p w14:paraId="32533F50" w14:textId="5E5098BB"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2.5</w:t>
            </w:r>
          </w:p>
        </w:tc>
        <w:tc>
          <w:tcPr>
            <w:tcW w:w="1425" w:type="dxa"/>
            <w:vAlign w:val="center"/>
          </w:tcPr>
          <w:p w14:paraId="01C9CB3F" w14:textId="0E24588C"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86,695</w:t>
            </w:r>
          </w:p>
        </w:tc>
        <w:tc>
          <w:tcPr>
            <w:tcW w:w="1425" w:type="dxa"/>
            <w:vAlign w:val="center"/>
          </w:tcPr>
          <w:p w14:paraId="3586D700" w14:textId="7FB9F871"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2.5</w:t>
            </w:r>
          </w:p>
        </w:tc>
        <w:tc>
          <w:tcPr>
            <w:tcW w:w="1188" w:type="dxa"/>
            <w:vAlign w:val="center"/>
          </w:tcPr>
          <w:p w14:paraId="2164F136" w14:textId="7D373D3B" w:rsidR="008D6A7F" w:rsidRPr="008D6A7F" w:rsidRDefault="008D6A7F" w:rsidP="008D6A7F">
            <w:pPr>
              <w:rPr>
                <w:sz w:val="24"/>
                <w:szCs w:val="24"/>
              </w:rPr>
            </w:pPr>
            <w:r w:rsidRPr="00764FA8">
              <w:rPr>
                <w:rFonts w:ascii="Calibri" w:eastAsia="Times New Roman" w:hAnsi="Calibri" w:cs="Calibri"/>
                <w:sz w:val="24"/>
                <w:szCs w:val="24"/>
                <w:lang w:eastAsia="en-GB"/>
              </w:rPr>
              <w:t>835,810</w:t>
            </w:r>
          </w:p>
        </w:tc>
        <w:tc>
          <w:tcPr>
            <w:tcW w:w="1007" w:type="dxa"/>
            <w:vAlign w:val="center"/>
          </w:tcPr>
          <w:p w14:paraId="4ED943CE" w14:textId="2A19F598" w:rsidR="008D6A7F" w:rsidRPr="008D6A7F" w:rsidRDefault="008D6A7F" w:rsidP="008D6A7F">
            <w:pPr>
              <w:rPr>
                <w:sz w:val="24"/>
                <w:szCs w:val="24"/>
              </w:rPr>
            </w:pPr>
            <w:r>
              <w:rPr>
                <w:rFonts w:ascii="Calibri" w:eastAsia="Times New Roman" w:hAnsi="Calibri" w:cs="Calibri"/>
                <w:color w:val="000000"/>
                <w:sz w:val="24"/>
                <w:szCs w:val="24"/>
                <w:lang w:eastAsia="en-GB"/>
              </w:rPr>
              <w:t>2.1</w:t>
            </w:r>
          </w:p>
        </w:tc>
      </w:tr>
      <w:tr w:rsidR="008D6A7F" w14:paraId="588E391F" w14:textId="000B18F8" w:rsidTr="008D6A7F">
        <w:tc>
          <w:tcPr>
            <w:tcW w:w="1268" w:type="dxa"/>
          </w:tcPr>
          <w:p w14:paraId="529990F0" w14:textId="15CE25F1" w:rsidR="008D6A7F" w:rsidRPr="008D6A7F" w:rsidRDefault="008D6A7F" w:rsidP="008D6A7F">
            <w:pPr>
              <w:rPr>
                <w:sz w:val="24"/>
                <w:szCs w:val="24"/>
              </w:rPr>
            </w:pPr>
            <w:r>
              <w:rPr>
                <w:sz w:val="24"/>
                <w:szCs w:val="24"/>
              </w:rPr>
              <w:t>Feb - 19</w:t>
            </w:r>
          </w:p>
        </w:tc>
        <w:tc>
          <w:tcPr>
            <w:tcW w:w="1376" w:type="dxa"/>
            <w:vAlign w:val="center"/>
          </w:tcPr>
          <w:p w14:paraId="685A1B41" w14:textId="5E8A7631"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3,430</w:t>
            </w:r>
          </w:p>
        </w:tc>
        <w:tc>
          <w:tcPr>
            <w:tcW w:w="1327" w:type="dxa"/>
            <w:vAlign w:val="center"/>
          </w:tcPr>
          <w:p w14:paraId="19EA6659" w14:textId="55002CD4"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3.4</w:t>
            </w:r>
          </w:p>
        </w:tc>
        <w:tc>
          <w:tcPr>
            <w:tcW w:w="1425" w:type="dxa"/>
            <w:vAlign w:val="center"/>
          </w:tcPr>
          <w:p w14:paraId="63D4852C" w14:textId="2365BA0B"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104,935</w:t>
            </w:r>
          </w:p>
        </w:tc>
        <w:tc>
          <w:tcPr>
            <w:tcW w:w="1425" w:type="dxa"/>
            <w:vAlign w:val="center"/>
          </w:tcPr>
          <w:p w14:paraId="6B05CCC9" w14:textId="1C7CF3C6"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w:t>
            </w:r>
          </w:p>
        </w:tc>
        <w:tc>
          <w:tcPr>
            <w:tcW w:w="1188" w:type="dxa"/>
            <w:vAlign w:val="center"/>
          </w:tcPr>
          <w:p w14:paraId="1A40E518" w14:textId="4B34F6E5" w:rsidR="008D6A7F" w:rsidRPr="008D6A7F" w:rsidRDefault="008D6A7F" w:rsidP="008D6A7F">
            <w:pPr>
              <w:rPr>
                <w:sz w:val="24"/>
                <w:szCs w:val="24"/>
              </w:rPr>
            </w:pPr>
            <w:r w:rsidRPr="00764FA8">
              <w:rPr>
                <w:rFonts w:ascii="Calibri" w:eastAsia="Times New Roman" w:hAnsi="Calibri" w:cs="Calibri"/>
                <w:sz w:val="24"/>
                <w:szCs w:val="24"/>
                <w:lang w:eastAsia="en-GB"/>
              </w:rPr>
              <w:t>1,032,935</w:t>
            </w:r>
          </w:p>
        </w:tc>
        <w:tc>
          <w:tcPr>
            <w:tcW w:w="1007" w:type="dxa"/>
            <w:vAlign w:val="center"/>
          </w:tcPr>
          <w:p w14:paraId="44C9A17C" w14:textId="40EF879C" w:rsidR="008D6A7F" w:rsidRPr="008D6A7F" w:rsidRDefault="008D6A7F" w:rsidP="008D6A7F">
            <w:pPr>
              <w:rPr>
                <w:sz w:val="24"/>
                <w:szCs w:val="24"/>
              </w:rPr>
            </w:pPr>
            <w:r>
              <w:rPr>
                <w:rFonts w:ascii="Calibri" w:eastAsia="Times New Roman" w:hAnsi="Calibri" w:cs="Calibri"/>
                <w:color w:val="000000"/>
                <w:sz w:val="24"/>
                <w:szCs w:val="24"/>
                <w:lang w:eastAsia="en-GB"/>
              </w:rPr>
              <w:t>2.5</w:t>
            </w:r>
          </w:p>
        </w:tc>
      </w:tr>
      <w:tr w:rsidR="008D6A7F" w14:paraId="0D558AB0" w14:textId="77777777" w:rsidTr="008D6A7F">
        <w:tc>
          <w:tcPr>
            <w:tcW w:w="1268" w:type="dxa"/>
          </w:tcPr>
          <w:p w14:paraId="47DB9858" w14:textId="30D32704" w:rsidR="008D6A7F" w:rsidRDefault="008D6A7F" w:rsidP="008D6A7F">
            <w:pPr>
              <w:rPr>
                <w:sz w:val="24"/>
                <w:szCs w:val="24"/>
              </w:rPr>
            </w:pPr>
            <w:r>
              <w:rPr>
                <w:sz w:val="24"/>
                <w:szCs w:val="24"/>
              </w:rPr>
              <w:t>Feb - 20</w:t>
            </w:r>
          </w:p>
        </w:tc>
        <w:tc>
          <w:tcPr>
            <w:tcW w:w="1376" w:type="dxa"/>
            <w:vAlign w:val="center"/>
          </w:tcPr>
          <w:p w14:paraId="4E7053DD" w14:textId="00E52FA3"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3,300</w:t>
            </w:r>
          </w:p>
        </w:tc>
        <w:tc>
          <w:tcPr>
            <w:tcW w:w="1327" w:type="dxa"/>
            <w:vAlign w:val="center"/>
          </w:tcPr>
          <w:p w14:paraId="464E34B4" w14:textId="02C49444"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3.2</w:t>
            </w:r>
          </w:p>
        </w:tc>
        <w:tc>
          <w:tcPr>
            <w:tcW w:w="1425" w:type="dxa"/>
            <w:vAlign w:val="center"/>
          </w:tcPr>
          <w:p w14:paraId="4148BB0D" w14:textId="109F00E8"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114,605</w:t>
            </w:r>
          </w:p>
        </w:tc>
        <w:tc>
          <w:tcPr>
            <w:tcW w:w="1425" w:type="dxa"/>
            <w:vAlign w:val="center"/>
          </w:tcPr>
          <w:p w14:paraId="1E3CBD83" w14:textId="00A0BBFD"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3.3</w:t>
            </w:r>
          </w:p>
        </w:tc>
        <w:tc>
          <w:tcPr>
            <w:tcW w:w="1188" w:type="dxa"/>
            <w:vAlign w:val="center"/>
          </w:tcPr>
          <w:p w14:paraId="1B3F11A0" w14:textId="49F08FC6" w:rsidR="008D6A7F" w:rsidRPr="008D6A7F" w:rsidRDefault="008D6A7F" w:rsidP="008D6A7F">
            <w:pPr>
              <w:rPr>
                <w:sz w:val="24"/>
                <w:szCs w:val="24"/>
              </w:rPr>
            </w:pPr>
            <w:r w:rsidRPr="00764FA8">
              <w:rPr>
                <w:rFonts w:ascii="Calibri" w:eastAsia="Times New Roman" w:hAnsi="Calibri" w:cs="Calibri"/>
                <w:sz w:val="24"/>
                <w:szCs w:val="24"/>
                <w:lang w:eastAsia="en-GB"/>
              </w:rPr>
              <w:t>1,225,855</w:t>
            </w:r>
          </w:p>
        </w:tc>
        <w:tc>
          <w:tcPr>
            <w:tcW w:w="1007" w:type="dxa"/>
            <w:vAlign w:val="center"/>
          </w:tcPr>
          <w:p w14:paraId="5D93E218" w14:textId="403238C6"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w:t>
            </w:r>
            <w:r>
              <w:rPr>
                <w:rFonts w:ascii="Calibri" w:eastAsia="Times New Roman" w:hAnsi="Calibri" w:cs="Calibri"/>
                <w:color w:val="000000"/>
                <w:sz w:val="24"/>
                <w:szCs w:val="24"/>
                <w:lang w:eastAsia="en-GB"/>
              </w:rPr>
              <w:t>0</w:t>
            </w:r>
          </w:p>
        </w:tc>
      </w:tr>
      <w:tr w:rsidR="008D6A7F" w14:paraId="1B7FAA8D" w14:textId="77777777" w:rsidTr="008D6A7F">
        <w:tc>
          <w:tcPr>
            <w:tcW w:w="1268" w:type="dxa"/>
          </w:tcPr>
          <w:p w14:paraId="0F8727FF" w14:textId="58CDC7B6" w:rsidR="008D6A7F" w:rsidRDefault="008D6A7F" w:rsidP="008D6A7F">
            <w:pPr>
              <w:rPr>
                <w:sz w:val="24"/>
                <w:szCs w:val="24"/>
              </w:rPr>
            </w:pPr>
            <w:r>
              <w:rPr>
                <w:sz w:val="24"/>
                <w:szCs w:val="24"/>
              </w:rPr>
              <w:t>Feb - 21</w:t>
            </w:r>
          </w:p>
        </w:tc>
        <w:tc>
          <w:tcPr>
            <w:tcW w:w="1376" w:type="dxa"/>
            <w:vAlign w:val="center"/>
          </w:tcPr>
          <w:p w14:paraId="4F161650" w14:textId="73614106"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5,980</w:t>
            </w:r>
          </w:p>
        </w:tc>
        <w:tc>
          <w:tcPr>
            <w:tcW w:w="1327" w:type="dxa"/>
            <w:vAlign w:val="center"/>
          </w:tcPr>
          <w:p w14:paraId="1D62C924" w14:textId="4A78A09C"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5.8</w:t>
            </w:r>
          </w:p>
        </w:tc>
        <w:tc>
          <w:tcPr>
            <w:tcW w:w="1425" w:type="dxa"/>
            <w:vAlign w:val="center"/>
          </w:tcPr>
          <w:p w14:paraId="71CB27E4" w14:textId="3EF26DA4"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213,325</w:t>
            </w:r>
          </w:p>
        </w:tc>
        <w:tc>
          <w:tcPr>
            <w:tcW w:w="1425" w:type="dxa"/>
            <w:vAlign w:val="center"/>
          </w:tcPr>
          <w:p w14:paraId="19C6506A" w14:textId="31589035"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6.1</w:t>
            </w:r>
          </w:p>
        </w:tc>
        <w:tc>
          <w:tcPr>
            <w:tcW w:w="1188" w:type="dxa"/>
            <w:vAlign w:val="center"/>
          </w:tcPr>
          <w:p w14:paraId="6807AC47" w14:textId="2CC87DF1" w:rsidR="008D6A7F" w:rsidRPr="008D6A7F" w:rsidRDefault="008D6A7F" w:rsidP="008D6A7F">
            <w:pPr>
              <w:rPr>
                <w:sz w:val="24"/>
                <w:szCs w:val="24"/>
              </w:rPr>
            </w:pPr>
            <w:r w:rsidRPr="00764FA8">
              <w:rPr>
                <w:rFonts w:ascii="Calibri" w:eastAsia="Times New Roman" w:hAnsi="Calibri" w:cs="Calibri"/>
                <w:sz w:val="24"/>
                <w:szCs w:val="24"/>
                <w:lang w:eastAsia="en-GB"/>
              </w:rPr>
              <w:t>2,636,630</w:t>
            </w:r>
          </w:p>
        </w:tc>
        <w:tc>
          <w:tcPr>
            <w:tcW w:w="1007" w:type="dxa"/>
            <w:vAlign w:val="center"/>
          </w:tcPr>
          <w:p w14:paraId="0968FB5C" w14:textId="61B8DA3F"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6.</w:t>
            </w:r>
            <w:r>
              <w:rPr>
                <w:rFonts w:ascii="Calibri" w:eastAsia="Times New Roman" w:hAnsi="Calibri" w:cs="Calibri"/>
                <w:color w:val="000000"/>
                <w:sz w:val="24"/>
                <w:szCs w:val="24"/>
                <w:lang w:eastAsia="en-GB"/>
              </w:rPr>
              <w:t>5</w:t>
            </w:r>
          </w:p>
        </w:tc>
      </w:tr>
    </w:tbl>
    <w:p w14:paraId="39E8329F" w14:textId="518578DC" w:rsidR="00661C01" w:rsidRDefault="00661C01" w:rsidP="00661C01">
      <w:pPr>
        <w:rPr>
          <w:sz w:val="16"/>
          <w:szCs w:val="16"/>
        </w:rPr>
      </w:pPr>
      <w:r>
        <w:rPr>
          <w:sz w:val="16"/>
          <w:szCs w:val="16"/>
        </w:rPr>
        <w:t>Source: ONS Claimant Count &amp; Age. Note: % is the No. of claimants as a proportion of resident population of area aged 16-64 and gender</w:t>
      </w:r>
    </w:p>
    <w:p w14:paraId="4FAE1F20" w14:textId="54540CB3" w:rsidR="00661C01" w:rsidRDefault="00661C01" w:rsidP="005E1C32">
      <w:pPr>
        <w:pStyle w:val="Heading3"/>
        <w:rPr>
          <w:rFonts w:eastAsia="Times New Roman"/>
          <w:b/>
          <w:bCs/>
          <w:color w:val="auto"/>
          <w:lang w:eastAsia="en-GB"/>
        </w:rPr>
      </w:pPr>
      <w:r w:rsidRPr="005C711E">
        <w:rPr>
          <w:rFonts w:eastAsia="Times New Roman"/>
          <w:b/>
          <w:bCs/>
          <w:color w:val="auto"/>
          <w:lang w:eastAsia="en-GB"/>
        </w:rPr>
        <w:t>Areas of Multiple Deprivation</w:t>
      </w:r>
    </w:p>
    <w:p w14:paraId="377803C6" w14:textId="77777777" w:rsidR="005C711E" w:rsidRPr="005C711E" w:rsidRDefault="005C711E" w:rsidP="005C711E">
      <w:pPr>
        <w:rPr>
          <w:lang w:eastAsia="en-GB"/>
        </w:rPr>
      </w:pPr>
    </w:p>
    <w:p w14:paraId="5E151103" w14:textId="2A8D489D" w:rsidR="00661C01" w:rsidRDefault="00661C01" w:rsidP="005C711E">
      <w:pPr>
        <w:pStyle w:val="Default"/>
        <w:rPr>
          <w:rFonts w:asciiTheme="minorHAnsi" w:hAnsiTheme="minorHAnsi" w:cstheme="minorHAnsi"/>
        </w:rPr>
      </w:pPr>
      <w:r w:rsidRPr="007B60C9">
        <w:rPr>
          <w:rFonts w:asciiTheme="minorHAnsi" w:hAnsiTheme="minorHAnsi" w:cstheme="minorHAnsi"/>
        </w:rPr>
        <w:t xml:space="preserve">The </w:t>
      </w:r>
      <w:r w:rsidRPr="007B60C9">
        <w:rPr>
          <w:rFonts w:asciiTheme="minorHAnsi" w:eastAsia="Times New Roman" w:hAnsiTheme="minorHAnsi" w:cstheme="minorHAnsi"/>
          <w:lang w:eastAsia="en-GB"/>
        </w:rPr>
        <w:t>Scottish Index of Multiple Deprivation (SIMD)</w:t>
      </w:r>
      <w:r w:rsidRPr="007B60C9">
        <w:rPr>
          <w:rFonts w:asciiTheme="minorHAnsi" w:hAnsiTheme="minorHAnsi" w:cstheme="minorHAnsi"/>
        </w:rPr>
        <w:t xml:space="preserve"> measures relative deprivation and does not provide information on absolute levels of deprivation. Deprived does not just mean “poor” or “low income” but can also mean that people living in these areas have fewer resources and opportunities, health and education outcomes or poor access to services.</w:t>
      </w:r>
    </w:p>
    <w:p w14:paraId="09278A27" w14:textId="77777777" w:rsidR="005C711E" w:rsidRPr="005C711E" w:rsidRDefault="005C711E" w:rsidP="005C711E">
      <w:pPr>
        <w:pStyle w:val="Default"/>
        <w:rPr>
          <w:rFonts w:asciiTheme="minorHAnsi" w:eastAsia="Times New Roman" w:hAnsiTheme="minorHAnsi" w:cstheme="minorHAnsi"/>
          <w:b/>
          <w:bCs/>
          <w:sz w:val="18"/>
          <w:szCs w:val="18"/>
          <w:lang w:eastAsia="en-GB"/>
        </w:rPr>
      </w:pPr>
    </w:p>
    <w:p w14:paraId="2B95310C" w14:textId="77777777" w:rsidR="00661C01" w:rsidRDefault="00661C01" w:rsidP="00661C01">
      <w:pPr>
        <w:pStyle w:val="Default"/>
        <w:rPr>
          <w:rFonts w:asciiTheme="minorHAnsi" w:eastAsia="Times New Roman" w:hAnsiTheme="minorHAnsi" w:cstheme="minorHAnsi"/>
          <w:lang w:eastAsia="en-GB"/>
        </w:rPr>
      </w:pPr>
      <w:r w:rsidRPr="007A3555">
        <w:rPr>
          <w:rFonts w:asciiTheme="minorHAnsi" w:hAnsiTheme="minorHAnsi" w:cstheme="minorHAnsi"/>
        </w:rPr>
        <w:t xml:space="preserve">According to the 2020 Scottish Index of Multiple Deprivation (SIMD), 15 per cent of </w:t>
      </w:r>
      <w:r>
        <w:rPr>
          <w:rFonts w:asciiTheme="minorHAnsi" w:hAnsiTheme="minorHAnsi" w:cstheme="minorHAnsi"/>
        </w:rPr>
        <w:t xml:space="preserve">Falkirk </w:t>
      </w:r>
      <w:r w:rsidRPr="007A3555">
        <w:rPr>
          <w:rFonts w:asciiTheme="minorHAnsi" w:hAnsiTheme="minorHAnsi" w:cstheme="minorHAnsi"/>
        </w:rPr>
        <w:t xml:space="preserve">council residents (24,575) are currently living in the most deprived 20 per cent of areas in Scotland. </w:t>
      </w:r>
      <w:r>
        <w:rPr>
          <w:rFonts w:asciiTheme="minorHAnsi" w:hAnsiTheme="minorHAnsi" w:cstheme="minorHAnsi"/>
        </w:rPr>
        <w:t>Falkirk ranks as the 13</w:t>
      </w:r>
      <w:r w:rsidRPr="00401CB1">
        <w:rPr>
          <w:rFonts w:asciiTheme="minorHAnsi" w:hAnsiTheme="minorHAnsi" w:cstheme="minorHAnsi"/>
          <w:vertAlign w:val="superscript"/>
        </w:rPr>
        <w:t>th</w:t>
      </w:r>
      <w:r>
        <w:rPr>
          <w:rFonts w:asciiTheme="minorHAnsi" w:hAnsiTheme="minorHAnsi" w:cstheme="minorHAnsi"/>
        </w:rPr>
        <w:t xml:space="preserve"> most deprived out of the 32 local authorities in Scotland. There are 214 date zones in the Council area and </w:t>
      </w:r>
      <w:r w:rsidRPr="007B60C9">
        <w:rPr>
          <w:rFonts w:asciiTheme="minorHAnsi" w:eastAsia="Times New Roman" w:hAnsiTheme="minorHAnsi" w:cstheme="minorHAnsi"/>
          <w:lang w:eastAsia="en-GB"/>
        </w:rPr>
        <w:t>Table 2</w:t>
      </w:r>
      <w:r>
        <w:rPr>
          <w:rFonts w:asciiTheme="minorHAnsi" w:eastAsia="Times New Roman" w:hAnsiTheme="minorHAnsi" w:cstheme="minorHAnsi"/>
          <w:lang w:eastAsia="en-GB"/>
        </w:rPr>
        <w:t>.27</w:t>
      </w:r>
      <w:r w:rsidRPr="007B60C9">
        <w:rPr>
          <w:rFonts w:asciiTheme="minorHAnsi" w:eastAsia="Times New Roman" w:hAnsiTheme="minorHAnsi" w:cstheme="minorHAnsi"/>
          <w:lang w:eastAsia="en-GB"/>
        </w:rPr>
        <w:t xml:space="preserve"> shows the number of data</w:t>
      </w:r>
      <w:r>
        <w:rPr>
          <w:rFonts w:asciiTheme="minorHAnsi" w:eastAsia="Times New Roman" w:hAnsiTheme="minorHAnsi" w:cstheme="minorHAnsi"/>
          <w:lang w:eastAsia="en-GB"/>
        </w:rPr>
        <w:t xml:space="preserve"> </w:t>
      </w:r>
      <w:r w:rsidRPr="007B60C9">
        <w:rPr>
          <w:rFonts w:asciiTheme="minorHAnsi" w:eastAsia="Times New Roman" w:hAnsiTheme="minorHAnsi" w:cstheme="minorHAnsi"/>
          <w:lang w:eastAsia="en-GB"/>
        </w:rPr>
        <w:t>zones by housing submarket area and percentage deprived and highlights:</w:t>
      </w:r>
    </w:p>
    <w:p w14:paraId="15876C02" w14:textId="77777777" w:rsidR="00661C01" w:rsidRDefault="00661C01" w:rsidP="00661C01">
      <w:pPr>
        <w:pStyle w:val="Default"/>
        <w:rPr>
          <w:rFonts w:asciiTheme="minorHAnsi" w:eastAsia="Times New Roman" w:hAnsiTheme="minorHAnsi" w:cstheme="minorHAnsi"/>
          <w:lang w:eastAsia="en-GB"/>
        </w:rPr>
      </w:pPr>
    </w:p>
    <w:p w14:paraId="0747499E" w14:textId="77777777" w:rsidR="00661C01" w:rsidRPr="007B60C9" w:rsidRDefault="00661C01" w:rsidP="00661C01">
      <w:pPr>
        <w:pStyle w:val="ListParagraph"/>
        <w:numPr>
          <w:ilvl w:val="0"/>
          <w:numId w:val="4"/>
        </w:numPr>
        <w:tabs>
          <w:tab w:val="left" w:pos="720"/>
          <w:tab w:val="left" w:pos="1440"/>
          <w:tab w:val="left" w:pos="2160"/>
          <w:tab w:val="left" w:pos="2880"/>
          <w:tab w:val="left" w:pos="4680"/>
          <w:tab w:val="left" w:pos="5400"/>
          <w:tab w:val="right" w:pos="9000"/>
        </w:tabs>
        <w:autoSpaceDE w:val="0"/>
        <w:autoSpaceDN w:val="0"/>
        <w:adjustRightInd w:val="0"/>
        <w:jc w:val="both"/>
        <w:rPr>
          <w:rFonts w:cstheme="minorHAnsi"/>
          <w:color w:val="000000"/>
          <w:szCs w:val="24"/>
        </w:rPr>
      </w:pPr>
      <w:r w:rsidRPr="007B60C9">
        <w:rPr>
          <w:rFonts w:cstheme="minorHAnsi"/>
          <w:color w:val="000000"/>
          <w:szCs w:val="24"/>
        </w:rPr>
        <w:t xml:space="preserve">35 datazones </w:t>
      </w:r>
      <w:r>
        <w:rPr>
          <w:rFonts w:cstheme="minorHAnsi"/>
          <w:color w:val="000000"/>
          <w:szCs w:val="24"/>
        </w:rPr>
        <w:t xml:space="preserve">are </w:t>
      </w:r>
      <w:r w:rsidRPr="007B60C9">
        <w:rPr>
          <w:rFonts w:cstheme="minorHAnsi"/>
          <w:color w:val="000000"/>
          <w:szCs w:val="24"/>
        </w:rPr>
        <w:t xml:space="preserve">in the worst 20% in Scotland, an increase of 2 from 2016 </w:t>
      </w:r>
    </w:p>
    <w:p w14:paraId="54DFF16A" w14:textId="77777777" w:rsidR="00661C01" w:rsidRPr="007B60C9" w:rsidRDefault="00661C01" w:rsidP="00661C01">
      <w:pPr>
        <w:pStyle w:val="ListParagraph"/>
        <w:numPr>
          <w:ilvl w:val="0"/>
          <w:numId w:val="4"/>
        </w:numPr>
        <w:tabs>
          <w:tab w:val="left" w:pos="720"/>
          <w:tab w:val="left" w:pos="1440"/>
          <w:tab w:val="left" w:pos="2160"/>
          <w:tab w:val="left" w:pos="2880"/>
          <w:tab w:val="left" w:pos="4680"/>
          <w:tab w:val="left" w:pos="5400"/>
          <w:tab w:val="right" w:pos="9000"/>
        </w:tabs>
        <w:autoSpaceDE w:val="0"/>
        <w:autoSpaceDN w:val="0"/>
        <w:adjustRightInd w:val="0"/>
        <w:jc w:val="both"/>
        <w:rPr>
          <w:rFonts w:cstheme="minorHAnsi"/>
          <w:color w:val="000000"/>
          <w:szCs w:val="24"/>
        </w:rPr>
      </w:pPr>
      <w:r w:rsidRPr="007B60C9">
        <w:rPr>
          <w:rFonts w:cstheme="minorHAnsi"/>
          <w:color w:val="000000"/>
          <w:szCs w:val="24"/>
        </w:rPr>
        <w:t xml:space="preserve">5 datazones </w:t>
      </w:r>
      <w:r>
        <w:rPr>
          <w:rFonts w:cstheme="minorHAnsi"/>
          <w:color w:val="000000"/>
          <w:szCs w:val="24"/>
        </w:rPr>
        <w:t xml:space="preserve">are </w:t>
      </w:r>
      <w:r w:rsidRPr="007B60C9">
        <w:rPr>
          <w:rFonts w:cstheme="minorHAnsi"/>
          <w:color w:val="000000"/>
          <w:szCs w:val="24"/>
        </w:rPr>
        <w:t xml:space="preserve">in the worst 5% - one more than 2016 </w:t>
      </w:r>
    </w:p>
    <w:p w14:paraId="2E3D4022" w14:textId="77777777" w:rsidR="00661C01" w:rsidRPr="007B60C9" w:rsidRDefault="00661C01" w:rsidP="00661C01">
      <w:pPr>
        <w:pStyle w:val="ListParagraph"/>
        <w:numPr>
          <w:ilvl w:val="0"/>
          <w:numId w:val="4"/>
        </w:numPr>
        <w:tabs>
          <w:tab w:val="left" w:pos="720"/>
          <w:tab w:val="left" w:pos="1440"/>
          <w:tab w:val="left" w:pos="2160"/>
          <w:tab w:val="left" w:pos="2880"/>
          <w:tab w:val="left" w:pos="4680"/>
          <w:tab w:val="left" w:pos="5400"/>
          <w:tab w:val="right" w:pos="9000"/>
        </w:tabs>
        <w:autoSpaceDE w:val="0"/>
        <w:autoSpaceDN w:val="0"/>
        <w:adjustRightInd w:val="0"/>
        <w:jc w:val="both"/>
        <w:rPr>
          <w:rFonts w:cstheme="minorHAnsi"/>
          <w:color w:val="000000"/>
          <w:szCs w:val="24"/>
        </w:rPr>
      </w:pPr>
      <w:r w:rsidRPr="007B60C9">
        <w:rPr>
          <w:rFonts w:cstheme="minorHAnsi"/>
          <w:color w:val="000000"/>
          <w:szCs w:val="24"/>
        </w:rPr>
        <w:t xml:space="preserve">9 datazones </w:t>
      </w:r>
      <w:r>
        <w:rPr>
          <w:rFonts w:cstheme="minorHAnsi"/>
          <w:color w:val="000000"/>
          <w:szCs w:val="24"/>
        </w:rPr>
        <w:t xml:space="preserve">are </w:t>
      </w:r>
      <w:r w:rsidRPr="007B60C9">
        <w:rPr>
          <w:rFonts w:cstheme="minorHAnsi"/>
          <w:color w:val="000000"/>
          <w:szCs w:val="24"/>
        </w:rPr>
        <w:t xml:space="preserve">in the worst 6-10% - one less than 2016 </w:t>
      </w:r>
    </w:p>
    <w:p w14:paraId="7ED21CE8" w14:textId="77777777" w:rsidR="00661C01" w:rsidRDefault="00661C01" w:rsidP="00661C01">
      <w:pPr>
        <w:pStyle w:val="ListParagraph"/>
        <w:numPr>
          <w:ilvl w:val="0"/>
          <w:numId w:val="4"/>
        </w:numPr>
        <w:tabs>
          <w:tab w:val="left" w:pos="720"/>
          <w:tab w:val="left" w:pos="1440"/>
          <w:tab w:val="left" w:pos="2160"/>
          <w:tab w:val="left" w:pos="2880"/>
          <w:tab w:val="left" w:pos="4680"/>
          <w:tab w:val="left" w:pos="5400"/>
          <w:tab w:val="right" w:pos="9000"/>
        </w:tabs>
        <w:autoSpaceDE w:val="0"/>
        <w:autoSpaceDN w:val="0"/>
        <w:adjustRightInd w:val="0"/>
        <w:jc w:val="both"/>
        <w:rPr>
          <w:rFonts w:cstheme="minorHAnsi"/>
          <w:color w:val="000000"/>
          <w:szCs w:val="24"/>
        </w:rPr>
      </w:pPr>
      <w:r w:rsidRPr="007B60C9">
        <w:rPr>
          <w:rFonts w:cstheme="minorHAnsi"/>
          <w:color w:val="000000"/>
          <w:szCs w:val="24"/>
        </w:rPr>
        <w:t xml:space="preserve">11 datazones </w:t>
      </w:r>
      <w:r>
        <w:rPr>
          <w:rFonts w:cstheme="minorHAnsi"/>
          <w:color w:val="000000"/>
          <w:szCs w:val="24"/>
        </w:rPr>
        <w:t xml:space="preserve">are </w:t>
      </w:r>
      <w:r w:rsidRPr="007B60C9">
        <w:rPr>
          <w:rFonts w:cstheme="minorHAnsi"/>
          <w:color w:val="000000"/>
          <w:szCs w:val="24"/>
        </w:rPr>
        <w:t xml:space="preserve">in the worst 16-20% - two more than 2016 </w:t>
      </w:r>
    </w:p>
    <w:p w14:paraId="46AD5FF5" w14:textId="77777777" w:rsidR="008D6A7F" w:rsidRDefault="008D6A7F" w:rsidP="00661C01">
      <w:pPr>
        <w:pStyle w:val="Default"/>
        <w:rPr>
          <w:rFonts w:asciiTheme="minorHAnsi" w:eastAsia="Times New Roman" w:hAnsiTheme="minorHAnsi" w:cstheme="minorHAnsi"/>
          <w:b/>
          <w:bCs/>
          <w:lang w:eastAsia="en-GB"/>
        </w:rPr>
      </w:pPr>
    </w:p>
    <w:p w14:paraId="093E44B7" w14:textId="4CEBA8D9" w:rsidR="00661C01" w:rsidRPr="005C711E" w:rsidRDefault="00661C01" w:rsidP="005C711E">
      <w:pPr>
        <w:pStyle w:val="Heading4"/>
        <w:rPr>
          <w:rFonts w:eastAsia="Times New Roman"/>
          <w:b/>
          <w:bCs/>
          <w:i w:val="0"/>
          <w:iCs w:val="0"/>
          <w:color w:val="auto"/>
          <w:lang w:eastAsia="en-GB"/>
        </w:rPr>
      </w:pPr>
      <w:r w:rsidRPr="005C711E">
        <w:rPr>
          <w:rFonts w:eastAsia="Times New Roman"/>
          <w:b/>
          <w:bCs/>
          <w:i w:val="0"/>
          <w:iCs w:val="0"/>
          <w:color w:val="auto"/>
          <w:lang w:eastAsia="en-GB"/>
        </w:rPr>
        <w:t>Table 2.27: Number of Datazones in Worst 20% by Housing Submarket Area</w:t>
      </w:r>
    </w:p>
    <w:tbl>
      <w:tblPr>
        <w:tblStyle w:val="TableGrid"/>
        <w:tblW w:w="0" w:type="auto"/>
        <w:tblLayout w:type="fixed"/>
        <w:tblLook w:val="04A0" w:firstRow="1" w:lastRow="0" w:firstColumn="1" w:lastColumn="0" w:noHBand="0" w:noVBand="1"/>
      </w:tblPr>
      <w:tblGrid>
        <w:gridCol w:w="4248"/>
        <w:gridCol w:w="850"/>
        <w:gridCol w:w="851"/>
        <w:gridCol w:w="1276"/>
        <w:gridCol w:w="992"/>
        <w:gridCol w:w="799"/>
      </w:tblGrid>
      <w:tr w:rsidR="00661C01" w14:paraId="4AE64591" w14:textId="77777777" w:rsidTr="000C0C25">
        <w:tc>
          <w:tcPr>
            <w:tcW w:w="4248" w:type="dxa"/>
          </w:tcPr>
          <w:p w14:paraId="34DEE6B0"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b/>
                <w:bCs/>
              </w:rPr>
              <w:t>Housing Submarket Area</w:t>
            </w:r>
          </w:p>
        </w:tc>
        <w:tc>
          <w:tcPr>
            <w:tcW w:w="850" w:type="dxa"/>
          </w:tcPr>
          <w:p w14:paraId="6644CF58"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5%</w:t>
            </w:r>
          </w:p>
        </w:tc>
        <w:tc>
          <w:tcPr>
            <w:tcW w:w="851" w:type="dxa"/>
          </w:tcPr>
          <w:p w14:paraId="78D341E6"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6-10%</w:t>
            </w:r>
          </w:p>
        </w:tc>
        <w:tc>
          <w:tcPr>
            <w:tcW w:w="1276" w:type="dxa"/>
          </w:tcPr>
          <w:p w14:paraId="5B941A13"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11-15%</w:t>
            </w:r>
          </w:p>
        </w:tc>
        <w:tc>
          <w:tcPr>
            <w:tcW w:w="992" w:type="dxa"/>
          </w:tcPr>
          <w:p w14:paraId="5BB93F1D"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16-20%</w:t>
            </w:r>
          </w:p>
        </w:tc>
        <w:tc>
          <w:tcPr>
            <w:tcW w:w="799" w:type="dxa"/>
          </w:tcPr>
          <w:p w14:paraId="6CB7312C"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Total</w:t>
            </w:r>
          </w:p>
        </w:tc>
      </w:tr>
      <w:tr w:rsidR="00661C01" w14:paraId="7BDAD0BA" w14:textId="77777777" w:rsidTr="000C0C25">
        <w:tc>
          <w:tcPr>
            <w:tcW w:w="4248" w:type="dxa"/>
          </w:tcPr>
          <w:p w14:paraId="7F07AAC2"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Bo'ness</w:t>
            </w:r>
          </w:p>
        </w:tc>
        <w:tc>
          <w:tcPr>
            <w:tcW w:w="850" w:type="dxa"/>
          </w:tcPr>
          <w:p w14:paraId="642EC192"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851" w:type="dxa"/>
          </w:tcPr>
          <w:p w14:paraId="70C4E9DC"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1276" w:type="dxa"/>
          </w:tcPr>
          <w:p w14:paraId="4D4C855F"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992" w:type="dxa"/>
          </w:tcPr>
          <w:p w14:paraId="0BA56F72"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799" w:type="dxa"/>
          </w:tcPr>
          <w:p w14:paraId="64B12B66"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r>
      <w:tr w:rsidR="00661C01" w14:paraId="70C87B65" w14:textId="77777777" w:rsidTr="000C0C25">
        <w:tc>
          <w:tcPr>
            <w:tcW w:w="4248" w:type="dxa"/>
          </w:tcPr>
          <w:p w14:paraId="14866642"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Denny &amp; Bonnybridge</w:t>
            </w:r>
          </w:p>
        </w:tc>
        <w:tc>
          <w:tcPr>
            <w:tcW w:w="850" w:type="dxa"/>
          </w:tcPr>
          <w:p w14:paraId="030DC108"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851" w:type="dxa"/>
          </w:tcPr>
          <w:p w14:paraId="41B2F539"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1276" w:type="dxa"/>
          </w:tcPr>
          <w:p w14:paraId="097650B9"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2</w:t>
            </w:r>
          </w:p>
        </w:tc>
        <w:tc>
          <w:tcPr>
            <w:tcW w:w="992" w:type="dxa"/>
          </w:tcPr>
          <w:p w14:paraId="1B03787D"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799" w:type="dxa"/>
          </w:tcPr>
          <w:p w14:paraId="6F321E7C"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4</w:t>
            </w:r>
          </w:p>
        </w:tc>
      </w:tr>
      <w:tr w:rsidR="00661C01" w14:paraId="32056690" w14:textId="77777777" w:rsidTr="000C0C25">
        <w:tc>
          <w:tcPr>
            <w:tcW w:w="4248" w:type="dxa"/>
          </w:tcPr>
          <w:p w14:paraId="5632D7BD"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Falkirk</w:t>
            </w:r>
          </w:p>
        </w:tc>
        <w:tc>
          <w:tcPr>
            <w:tcW w:w="850" w:type="dxa"/>
          </w:tcPr>
          <w:p w14:paraId="778B45D9"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3</w:t>
            </w:r>
          </w:p>
        </w:tc>
        <w:tc>
          <w:tcPr>
            <w:tcW w:w="851" w:type="dxa"/>
          </w:tcPr>
          <w:p w14:paraId="35038E05"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4</w:t>
            </w:r>
          </w:p>
        </w:tc>
        <w:tc>
          <w:tcPr>
            <w:tcW w:w="1276" w:type="dxa"/>
          </w:tcPr>
          <w:p w14:paraId="646C16C7"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6</w:t>
            </w:r>
          </w:p>
        </w:tc>
        <w:tc>
          <w:tcPr>
            <w:tcW w:w="992" w:type="dxa"/>
          </w:tcPr>
          <w:p w14:paraId="21B2BCA4"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8</w:t>
            </w:r>
          </w:p>
        </w:tc>
        <w:tc>
          <w:tcPr>
            <w:tcW w:w="799" w:type="dxa"/>
          </w:tcPr>
          <w:p w14:paraId="60FBAC14"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21</w:t>
            </w:r>
          </w:p>
        </w:tc>
      </w:tr>
      <w:tr w:rsidR="00661C01" w14:paraId="4EB430E8" w14:textId="77777777" w:rsidTr="000C0C25">
        <w:tc>
          <w:tcPr>
            <w:tcW w:w="4248" w:type="dxa"/>
          </w:tcPr>
          <w:p w14:paraId="143C805A"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Grangemouth</w:t>
            </w:r>
          </w:p>
        </w:tc>
        <w:tc>
          <w:tcPr>
            <w:tcW w:w="850" w:type="dxa"/>
          </w:tcPr>
          <w:p w14:paraId="7014AE98"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851" w:type="dxa"/>
          </w:tcPr>
          <w:p w14:paraId="647AFC5F"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4</w:t>
            </w:r>
          </w:p>
        </w:tc>
        <w:tc>
          <w:tcPr>
            <w:tcW w:w="1276" w:type="dxa"/>
          </w:tcPr>
          <w:p w14:paraId="5D30ABCA"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992" w:type="dxa"/>
          </w:tcPr>
          <w:p w14:paraId="2F3B5813"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799" w:type="dxa"/>
          </w:tcPr>
          <w:p w14:paraId="12AE95C4"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5</w:t>
            </w:r>
          </w:p>
        </w:tc>
      </w:tr>
      <w:tr w:rsidR="00661C01" w14:paraId="22F3F24F" w14:textId="77777777" w:rsidTr="000C0C25">
        <w:tc>
          <w:tcPr>
            <w:tcW w:w="4248" w:type="dxa"/>
          </w:tcPr>
          <w:p w14:paraId="71C510AA"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Braes &amp; Rural South</w:t>
            </w:r>
          </w:p>
        </w:tc>
        <w:tc>
          <w:tcPr>
            <w:tcW w:w="850" w:type="dxa"/>
          </w:tcPr>
          <w:p w14:paraId="301D488A"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851" w:type="dxa"/>
          </w:tcPr>
          <w:p w14:paraId="6E74967E"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1276" w:type="dxa"/>
          </w:tcPr>
          <w:p w14:paraId="09BE611A"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992" w:type="dxa"/>
          </w:tcPr>
          <w:p w14:paraId="679FE9B3"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799" w:type="dxa"/>
          </w:tcPr>
          <w:p w14:paraId="7CD56E43"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3</w:t>
            </w:r>
          </w:p>
        </w:tc>
      </w:tr>
      <w:tr w:rsidR="00661C01" w14:paraId="52118692" w14:textId="77777777" w:rsidTr="000C0C25">
        <w:tc>
          <w:tcPr>
            <w:tcW w:w="4248" w:type="dxa"/>
          </w:tcPr>
          <w:p w14:paraId="03A37ED2"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Stenhousemuir, Larbert &amp; Rural North</w:t>
            </w:r>
          </w:p>
        </w:tc>
        <w:tc>
          <w:tcPr>
            <w:tcW w:w="850" w:type="dxa"/>
          </w:tcPr>
          <w:p w14:paraId="3244E1A8"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851" w:type="dxa"/>
          </w:tcPr>
          <w:p w14:paraId="1791B9AF"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1276" w:type="dxa"/>
          </w:tcPr>
          <w:p w14:paraId="4C8D2545"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992" w:type="dxa"/>
          </w:tcPr>
          <w:p w14:paraId="5DDBB8D5"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799" w:type="dxa"/>
          </w:tcPr>
          <w:p w14:paraId="514EAB61"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r>
      <w:tr w:rsidR="00661C01" w14:paraId="52308C6F" w14:textId="77777777" w:rsidTr="000C0C25">
        <w:tc>
          <w:tcPr>
            <w:tcW w:w="4248" w:type="dxa"/>
          </w:tcPr>
          <w:p w14:paraId="0564832F"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b/>
                <w:bCs/>
              </w:rPr>
              <w:t>Total</w:t>
            </w:r>
          </w:p>
        </w:tc>
        <w:tc>
          <w:tcPr>
            <w:tcW w:w="850" w:type="dxa"/>
          </w:tcPr>
          <w:p w14:paraId="7C094403"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5</w:t>
            </w:r>
          </w:p>
        </w:tc>
        <w:tc>
          <w:tcPr>
            <w:tcW w:w="851" w:type="dxa"/>
          </w:tcPr>
          <w:p w14:paraId="0A833229"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9</w:t>
            </w:r>
          </w:p>
        </w:tc>
        <w:tc>
          <w:tcPr>
            <w:tcW w:w="1276" w:type="dxa"/>
          </w:tcPr>
          <w:p w14:paraId="6628072A"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10</w:t>
            </w:r>
          </w:p>
        </w:tc>
        <w:tc>
          <w:tcPr>
            <w:tcW w:w="992" w:type="dxa"/>
          </w:tcPr>
          <w:p w14:paraId="28A7BFE9"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11</w:t>
            </w:r>
          </w:p>
        </w:tc>
        <w:tc>
          <w:tcPr>
            <w:tcW w:w="799" w:type="dxa"/>
          </w:tcPr>
          <w:p w14:paraId="467A0577"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35</w:t>
            </w:r>
          </w:p>
        </w:tc>
      </w:tr>
    </w:tbl>
    <w:p w14:paraId="2B884EE0" w14:textId="77777777" w:rsidR="00661C01" w:rsidRDefault="00661C01" w:rsidP="00661C01">
      <w:pPr>
        <w:pStyle w:val="Default"/>
        <w:rPr>
          <w:rFonts w:asciiTheme="minorHAnsi" w:eastAsia="Times New Roman" w:hAnsiTheme="minorHAnsi" w:cstheme="minorHAnsi"/>
          <w:sz w:val="18"/>
          <w:szCs w:val="18"/>
          <w:lang w:eastAsia="en-GB"/>
        </w:rPr>
      </w:pPr>
      <w:r w:rsidRPr="00080C2D">
        <w:rPr>
          <w:rFonts w:asciiTheme="minorHAnsi" w:eastAsia="Times New Roman" w:hAnsiTheme="minorHAnsi" w:cstheme="minorHAnsi"/>
          <w:sz w:val="18"/>
          <w:szCs w:val="18"/>
          <w:lang w:eastAsia="en-GB"/>
        </w:rPr>
        <w:t>Source: SIMD 2020, Scottish Government 2020</w:t>
      </w:r>
    </w:p>
    <w:p w14:paraId="7DED187E" w14:textId="36296D8B" w:rsidR="00F176D9" w:rsidRDefault="00F176D9" w:rsidP="00711A70">
      <w:pPr>
        <w:pStyle w:val="palette"/>
        <w:rPr>
          <w:b/>
          <w:bCs/>
        </w:rPr>
      </w:pPr>
    </w:p>
    <w:p w14:paraId="6E5C2D68" w14:textId="6146ECA9" w:rsidR="00523D3B" w:rsidRDefault="00523D3B" w:rsidP="00711A70">
      <w:pPr>
        <w:pStyle w:val="palette"/>
        <w:rPr>
          <w:b/>
          <w:bCs/>
        </w:rPr>
      </w:pPr>
    </w:p>
    <w:p w14:paraId="78F1EF3A" w14:textId="74736A1F" w:rsidR="00523D3B" w:rsidRDefault="00523D3B" w:rsidP="00711A70">
      <w:pPr>
        <w:pStyle w:val="palette"/>
        <w:rPr>
          <w:b/>
          <w:bCs/>
        </w:rPr>
      </w:pPr>
    </w:p>
    <w:p w14:paraId="0ABB1064" w14:textId="457079CF" w:rsidR="00523D3B" w:rsidRDefault="00523D3B" w:rsidP="00711A70">
      <w:pPr>
        <w:pStyle w:val="palette"/>
        <w:rPr>
          <w:b/>
          <w:bCs/>
        </w:rPr>
      </w:pPr>
    </w:p>
    <w:p w14:paraId="06FDDDDC" w14:textId="5434E45D" w:rsidR="00523D3B" w:rsidRDefault="00523D3B" w:rsidP="00711A70">
      <w:pPr>
        <w:pStyle w:val="palette"/>
        <w:rPr>
          <w:b/>
          <w:bCs/>
        </w:rPr>
      </w:pPr>
    </w:p>
    <w:p w14:paraId="0C299A68" w14:textId="33153A5C" w:rsidR="00523D3B" w:rsidRDefault="00523D3B" w:rsidP="00711A70">
      <w:pPr>
        <w:pStyle w:val="palette"/>
        <w:rPr>
          <w:b/>
          <w:bCs/>
        </w:rPr>
      </w:pPr>
    </w:p>
    <w:p w14:paraId="506CA633" w14:textId="7330D701" w:rsidR="00523D3B" w:rsidRDefault="00523D3B" w:rsidP="00711A70">
      <w:pPr>
        <w:pStyle w:val="palette"/>
        <w:rPr>
          <w:b/>
          <w:bCs/>
        </w:rPr>
      </w:pPr>
    </w:p>
    <w:p w14:paraId="33B53175" w14:textId="49372527" w:rsidR="00523D3B" w:rsidRDefault="00523D3B" w:rsidP="00711A70">
      <w:pPr>
        <w:pStyle w:val="palette"/>
        <w:rPr>
          <w:b/>
          <w:bCs/>
        </w:rPr>
      </w:pPr>
    </w:p>
    <w:p w14:paraId="6399263A" w14:textId="77777777" w:rsidR="00523D3B" w:rsidRDefault="00523D3B" w:rsidP="00711A70">
      <w:pPr>
        <w:pStyle w:val="palette"/>
        <w:rPr>
          <w:b/>
          <w:bCs/>
        </w:rPr>
      </w:pPr>
    </w:p>
    <w:tbl>
      <w:tblPr>
        <w:tblStyle w:val="TableGrid"/>
        <w:tblW w:w="0" w:type="auto"/>
        <w:tblLook w:val="04A0" w:firstRow="1" w:lastRow="0" w:firstColumn="1" w:lastColumn="0" w:noHBand="0" w:noVBand="1"/>
      </w:tblPr>
      <w:tblGrid>
        <w:gridCol w:w="4508"/>
        <w:gridCol w:w="4508"/>
      </w:tblGrid>
      <w:tr w:rsidR="00F176D9" w14:paraId="2F17C100" w14:textId="77777777" w:rsidTr="00F176D9">
        <w:tc>
          <w:tcPr>
            <w:tcW w:w="4508" w:type="dxa"/>
          </w:tcPr>
          <w:p w14:paraId="681F7B30" w14:textId="12D280DD" w:rsidR="00F176D9" w:rsidRDefault="00F176D9" w:rsidP="00F176D9">
            <w:pPr>
              <w:rPr>
                <w:b/>
                <w:bCs/>
              </w:rPr>
            </w:pPr>
            <w:r w:rsidRPr="00CF394F">
              <w:rPr>
                <w:b/>
                <w:bCs/>
                <w:sz w:val="28"/>
                <w:szCs w:val="28"/>
                <w:lang w:val="en-US"/>
              </w:rPr>
              <w:t>LHS &amp; Development Plan</w:t>
            </w:r>
          </w:p>
        </w:tc>
        <w:tc>
          <w:tcPr>
            <w:tcW w:w="4508" w:type="dxa"/>
          </w:tcPr>
          <w:p w14:paraId="1AC5BE07" w14:textId="5CB962F4" w:rsidR="00F176D9" w:rsidRDefault="00F176D9" w:rsidP="00F176D9">
            <w:pPr>
              <w:rPr>
                <w:b/>
                <w:bCs/>
              </w:rPr>
            </w:pPr>
            <w:r w:rsidRPr="00CF394F">
              <w:rPr>
                <w:b/>
                <w:bCs/>
                <w:sz w:val="28"/>
                <w:szCs w:val="28"/>
                <w:lang w:val="en-US"/>
              </w:rPr>
              <w:t>Key Issues Identified in the HNDA</w:t>
            </w:r>
          </w:p>
        </w:tc>
      </w:tr>
      <w:tr w:rsidR="00F176D9" w14:paraId="697E041C" w14:textId="77777777" w:rsidTr="00F176D9">
        <w:tc>
          <w:tcPr>
            <w:tcW w:w="4508" w:type="dxa"/>
          </w:tcPr>
          <w:p w14:paraId="3D53E827" w14:textId="166082AD" w:rsidR="00F176D9" w:rsidRDefault="00F176D9" w:rsidP="00F176D9">
            <w:pPr>
              <w:rPr>
                <w:b/>
                <w:bCs/>
              </w:rPr>
            </w:pPr>
            <w:r>
              <w:rPr>
                <w:lang w:val="en-US"/>
              </w:rPr>
              <w:t>Demographic issues for the local housing market (s)</w:t>
            </w:r>
          </w:p>
        </w:tc>
        <w:tc>
          <w:tcPr>
            <w:tcW w:w="4508" w:type="dxa"/>
          </w:tcPr>
          <w:p w14:paraId="3C3ABA7B" w14:textId="54D4AC48" w:rsidR="00F176D9" w:rsidRPr="003727FF" w:rsidRDefault="00F176D9" w:rsidP="00F176D9">
            <w:pPr>
              <w:pStyle w:val="ListParagraph"/>
              <w:numPr>
                <w:ilvl w:val="0"/>
                <w:numId w:val="5"/>
              </w:numPr>
              <w:rPr>
                <w:rFonts w:cstheme="minorHAnsi"/>
                <w:b/>
                <w:bCs/>
              </w:rPr>
            </w:pPr>
            <w:r w:rsidRPr="00A723FC">
              <w:t xml:space="preserve">Falkirk has an increasing </w:t>
            </w:r>
            <w:r w:rsidR="00675E66" w:rsidRPr="00A723FC">
              <w:t>population;</w:t>
            </w:r>
            <w:r w:rsidRPr="00A723FC">
              <w:t xml:space="preserve"> this has been the case since the mid-1990s. The NRS 2018 population projections indicate a rise of 6% between 2018 and 2043 which will result in a population estimate of 169,962 by 2043.</w:t>
            </w:r>
            <w:r w:rsidRPr="00A723FC">
              <w:rPr>
                <w:rFonts w:cstheme="minorHAnsi"/>
              </w:rPr>
              <w:t xml:space="preserve"> The </w:t>
            </w:r>
            <w:r>
              <w:rPr>
                <w:rFonts w:cstheme="minorHAnsi"/>
              </w:rPr>
              <w:t xml:space="preserve">projected </w:t>
            </w:r>
            <w:r w:rsidRPr="00A723FC">
              <w:rPr>
                <w:rFonts w:cstheme="minorHAnsi"/>
              </w:rPr>
              <w:t xml:space="preserve">percentage increase in households between 2018 and 2043 is 13% for the principal projection. </w:t>
            </w:r>
            <w:r w:rsidRPr="00A723FC">
              <w:t>The 2018 principal projection suggests that the number of households in Falkirk will increase by 9,523 (13%) between 2018 and 2043. This is on average an increase of 380 households every year.</w:t>
            </w:r>
            <w:r>
              <w:t xml:space="preserve"> </w:t>
            </w:r>
            <w:r w:rsidRPr="003727FF">
              <w:rPr>
                <w:rFonts w:cstheme="minorHAnsi"/>
              </w:rPr>
              <w:t>This will mean a</w:t>
            </w:r>
            <w:r>
              <w:rPr>
                <w:rFonts w:cstheme="minorHAnsi"/>
              </w:rPr>
              <w:t>n annual</w:t>
            </w:r>
            <w:r w:rsidRPr="003727FF">
              <w:rPr>
                <w:rFonts w:cstheme="minorHAnsi"/>
              </w:rPr>
              <w:t xml:space="preserve"> need for new build housing in the future.</w:t>
            </w:r>
          </w:p>
          <w:p w14:paraId="3410D9ED" w14:textId="77777777" w:rsidR="00F176D9" w:rsidRPr="00A723FC" w:rsidRDefault="00F176D9" w:rsidP="00F176D9">
            <w:pPr>
              <w:pStyle w:val="ListParagraph"/>
              <w:rPr>
                <w:rFonts w:cstheme="minorHAnsi"/>
                <w:b/>
                <w:bCs/>
              </w:rPr>
            </w:pPr>
          </w:p>
          <w:p w14:paraId="05851964" w14:textId="77777777" w:rsidR="00F176D9" w:rsidRDefault="00F176D9" w:rsidP="00F176D9">
            <w:pPr>
              <w:pStyle w:val="ListParagraph"/>
              <w:numPr>
                <w:ilvl w:val="0"/>
                <w:numId w:val="5"/>
              </w:numPr>
              <w:rPr>
                <w:bCs/>
              </w:rPr>
            </w:pPr>
            <w:r>
              <w:rPr>
                <w:bCs/>
              </w:rPr>
              <w:t>The population is ageing with t</w:t>
            </w:r>
            <w:r w:rsidRPr="00A723FC">
              <w:rPr>
                <w:bCs/>
              </w:rPr>
              <w:t xml:space="preserve">he majority of age groups between 0-59 years </w:t>
            </w:r>
            <w:r>
              <w:rPr>
                <w:bCs/>
              </w:rPr>
              <w:t>expected to see a fall between</w:t>
            </w:r>
            <w:r w:rsidRPr="00A723FC">
              <w:rPr>
                <w:bCs/>
              </w:rPr>
              <w:t xml:space="preserve"> 2018 and 2043, with the largest fall expected to be in the 5-11 age group at 14%. There will however in stark contrast be a substantial increase in the 75-84 and the 85+ age group at 76% and 92% respectively, this compares to 66% and 84% nationally. </w:t>
            </w:r>
            <w:r>
              <w:rPr>
                <w:bCs/>
              </w:rPr>
              <w:t xml:space="preserve">The population of Falkirk is expected to age at a higher rate than the national average. </w:t>
            </w:r>
            <w:r>
              <w:t>Building suitable new homes and supporting the adaptation of the existing housing stock will be critical as the population ages. As the majority of older people own their own homes and live in them as they get older, the suitability of mainstream housing is therefore likely to have a greater impact on the ageing population.</w:t>
            </w:r>
          </w:p>
          <w:p w14:paraId="5E2BBEF5" w14:textId="77777777" w:rsidR="00F176D9" w:rsidRPr="00960F43" w:rsidRDefault="00F176D9" w:rsidP="00F176D9">
            <w:pPr>
              <w:rPr>
                <w:bCs/>
              </w:rPr>
            </w:pPr>
          </w:p>
          <w:p w14:paraId="4F49AE98" w14:textId="77777777" w:rsidR="00F176D9" w:rsidRPr="00960F43" w:rsidRDefault="00F176D9" w:rsidP="00F176D9">
            <w:pPr>
              <w:pStyle w:val="ListParagraph"/>
              <w:numPr>
                <w:ilvl w:val="0"/>
                <w:numId w:val="5"/>
              </w:numPr>
              <w:rPr>
                <w:b/>
              </w:rPr>
            </w:pPr>
            <w:r>
              <w:rPr>
                <w:rFonts w:cstheme="minorHAnsi"/>
              </w:rPr>
              <w:t xml:space="preserve">The majority of working age groups are projected to see a decline between 2018-2043. An implication of an ageing population and an increase in life expectancy and a decline in working age groups </w:t>
            </w:r>
            <w:r>
              <w:t>is that there may be a lower proportion of individuals to pay taxes, work and provide care for those who need it.</w:t>
            </w:r>
          </w:p>
          <w:p w14:paraId="58BBE525" w14:textId="77777777" w:rsidR="00F176D9" w:rsidRPr="00A723FC" w:rsidRDefault="00F176D9" w:rsidP="00F176D9">
            <w:pPr>
              <w:pStyle w:val="ListParagraph"/>
              <w:rPr>
                <w:b/>
              </w:rPr>
            </w:pPr>
          </w:p>
          <w:p w14:paraId="3B5293CF" w14:textId="77777777" w:rsidR="00F176D9" w:rsidRDefault="00F176D9" w:rsidP="00F176D9">
            <w:pPr>
              <w:pStyle w:val="ListParagraph"/>
              <w:numPr>
                <w:ilvl w:val="0"/>
                <w:numId w:val="5"/>
              </w:numPr>
              <w:rPr>
                <w:rFonts w:cstheme="minorHAnsi"/>
              </w:rPr>
            </w:pPr>
            <w:r>
              <w:rPr>
                <w:rFonts w:cstheme="minorHAnsi"/>
              </w:rPr>
              <w:t xml:space="preserve">Single person households are the largest household category in Falkirk and this is expected to increase as </w:t>
            </w:r>
            <w:r w:rsidRPr="00A723FC">
              <w:rPr>
                <w:rFonts w:cstheme="minorHAnsi"/>
              </w:rPr>
              <w:t xml:space="preserve">there is an </w:t>
            </w:r>
            <w:r>
              <w:rPr>
                <w:rFonts w:cstheme="minorHAnsi"/>
              </w:rPr>
              <w:t>projected to be a</w:t>
            </w:r>
            <w:r w:rsidRPr="00A723FC">
              <w:rPr>
                <w:rFonts w:cstheme="minorHAnsi"/>
              </w:rPr>
              <w:t xml:space="preserve"> 7% fall in household size from 2.20 to 2.05 people per household and from 2.15 to 2.03 in Scotland in the next 25 years.</w:t>
            </w:r>
            <w:r>
              <w:rPr>
                <w:rFonts w:cstheme="minorHAnsi"/>
              </w:rPr>
              <w:t xml:space="preserve"> This will mean a need for one and two bedroom properties. It should be noted that there is an acute need for larger family homes in the Council area.</w:t>
            </w:r>
          </w:p>
          <w:p w14:paraId="69FD3E18" w14:textId="77777777" w:rsidR="00F176D9" w:rsidRPr="00960F43" w:rsidRDefault="00F176D9" w:rsidP="00F176D9">
            <w:pPr>
              <w:rPr>
                <w:rFonts w:cstheme="minorHAnsi"/>
              </w:rPr>
            </w:pPr>
          </w:p>
          <w:p w14:paraId="33440D04" w14:textId="77777777" w:rsidR="00F176D9" w:rsidRPr="00A723FC" w:rsidRDefault="00F176D9" w:rsidP="00F176D9">
            <w:pPr>
              <w:pStyle w:val="ListParagraph"/>
              <w:numPr>
                <w:ilvl w:val="0"/>
                <w:numId w:val="5"/>
              </w:numPr>
              <w:rPr>
                <w:rFonts w:cstheme="minorHAnsi"/>
              </w:rPr>
            </w:pPr>
            <w:r w:rsidRPr="00A723FC">
              <w:rPr>
                <w:rFonts w:cstheme="minorHAnsi"/>
              </w:rPr>
              <w:t>Migration is driving expected increases in population in Falkirk. The projected net migration is estimated to be 19,163, with the majority of this coming from the rest of Scotland.</w:t>
            </w:r>
          </w:p>
          <w:p w14:paraId="56FE0120" w14:textId="77777777" w:rsidR="00F176D9" w:rsidRDefault="00F176D9" w:rsidP="00711A70">
            <w:pPr>
              <w:pStyle w:val="palette"/>
              <w:rPr>
                <w:b/>
                <w:bCs/>
              </w:rPr>
            </w:pPr>
          </w:p>
        </w:tc>
      </w:tr>
      <w:tr w:rsidR="00F176D9" w14:paraId="3C342463" w14:textId="77777777" w:rsidTr="00F176D9">
        <w:tc>
          <w:tcPr>
            <w:tcW w:w="4508" w:type="dxa"/>
          </w:tcPr>
          <w:p w14:paraId="22709E0F" w14:textId="57FC55C0" w:rsidR="00F176D9" w:rsidRDefault="00F176D9" w:rsidP="00F176D9">
            <w:pPr>
              <w:rPr>
                <w:b/>
                <w:bCs/>
              </w:rPr>
            </w:pPr>
            <w:r>
              <w:rPr>
                <w:lang w:val="en-US"/>
              </w:rPr>
              <w:t>Affordability issues for the local housing market (s)</w:t>
            </w:r>
          </w:p>
        </w:tc>
        <w:tc>
          <w:tcPr>
            <w:tcW w:w="4508" w:type="dxa"/>
          </w:tcPr>
          <w:p w14:paraId="0BB928EB" w14:textId="77777777" w:rsidR="00F176D9" w:rsidRPr="00F5004C" w:rsidRDefault="00F176D9" w:rsidP="00F176D9">
            <w:pPr>
              <w:pStyle w:val="ListParagraph"/>
              <w:numPr>
                <w:ilvl w:val="0"/>
                <w:numId w:val="6"/>
              </w:numPr>
            </w:pPr>
            <w:r>
              <w:t xml:space="preserve">The average house prices in Falkirk are historically lower than national levels. The average house price in Falkirk in 2020-2021 was £160,344, compared to £194,100 for Scotland as a whole. The difference between the average price in Falkirk and nationally has reduced over the last </w:t>
            </w:r>
            <w:r w:rsidRPr="00F5004C">
              <w:t>decade with average house prices in Falkirk in 2011-12 at 78% of the Scottish average but this has increased to 83% in 2020-2021.The average price of a new build property in Falkirk in 2020-2021 was £237,458 which is £77,114 higher than the average price of all residential properties</w:t>
            </w:r>
          </w:p>
          <w:p w14:paraId="596367D5" w14:textId="77777777" w:rsidR="00F176D9" w:rsidRDefault="00F176D9" w:rsidP="00F176D9">
            <w:pPr>
              <w:pStyle w:val="ListParagraph"/>
              <w:numPr>
                <w:ilvl w:val="0"/>
                <w:numId w:val="6"/>
              </w:numPr>
            </w:pPr>
            <w:r>
              <w:t xml:space="preserve">When looking at housing sub market areas and house sales between </w:t>
            </w:r>
            <w:r w:rsidRPr="00A723FC">
              <w:t>2014-2017</w:t>
            </w:r>
            <w:r>
              <w:t>, t</w:t>
            </w:r>
            <w:r w:rsidRPr="00A723FC">
              <w:t>he highest increase was in Denny and Bonnybridge at 41% and the lowest in the Braes and Rural South at 2%</w:t>
            </w:r>
            <w:r>
              <w:t xml:space="preserve">. </w:t>
            </w:r>
            <w:r w:rsidRPr="00A723FC">
              <w:t>In terms of lower quartile prices for this HNDA, there has been an overall increase of 7% between 2014-2017. The Bo’ness area has seen the biggest increase at 16% whereas Grangemouth has not seen any increase.</w:t>
            </w:r>
            <w:r>
              <w:t xml:space="preserve"> </w:t>
            </w:r>
            <w:r w:rsidRPr="00A723FC">
              <w:t>In terms of median prices for this HNDA, there has been an overall increase of 9% between 2014-2017. The Denny &amp; Bonnybridge area has seen the highest increase at 23% and the Braes and Rural South the lowest at 4%.</w:t>
            </w:r>
            <w:r>
              <w:t xml:space="preserve"> Affordability is a real issue across all the housing sub market areas making it very difficult for some households to access owner occupation. </w:t>
            </w:r>
          </w:p>
          <w:p w14:paraId="55933384" w14:textId="77777777" w:rsidR="00F176D9" w:rsidRPr="00A723FC" w:rsidRDefault="00F176D9" w:rsidP="00F176D9">
            <w:pPr>
              <w:pStyle w:val="ListParagraph"/>
            </w:pPr>
          </w:p>
          <w:p w14:paraId="0B2C2054" w14:textId="48A8BBFF" w:rsidR="00F176D9" w:rsidRPr="00B5361C" w:rsidRDefault="00F176D9" w:rsidP="00F176D9">
            <w:pPr>
              <w:pStyle w:val="ListParagraph"/>
              <w:numPr>
                <w:ilvl w:val="0"/>
                <w:numId w:val="6"/>
              </w:numPr>
            </w:pPr>
            <w:r>
              <w:t xml:space="preserve">The private rented sector in Falkirk is smaller than Scotland as a whole. making up 9% of dwellings locally. </w:t>
            </w:r>
            <w:r w:rsidRPr="00B5361C">
              <w:t xml:space="preserve">It is an important part of the housing market allowing people flexibility in where they can live and also allowing them to live in </w:t>
            </w:r>
            <w:r w:rsidR="00675E66" w:rsidRPr="00B5361C">
              <w:t>areas,</w:t>
            </w:r>
            <w:r w:rsidRPr="00B5361C">
              <w:t xml:space="preserve"> they can’t afford to buy in.</w:t>
            </w:r>
            <w:r w:rsidRPr="00B5361C">
              <w:rPr>
                <w:sz w:val="24"/>
                <w:szCs w:val="24"/>
              </w:rPr>
              <w:t xml:space="preserve"> </w:t>
            </w:r>
            <w:r w:rsidRPr="00A723FC">
              <w:t>Average rents are lower in the Forth Valley BRMA area compared to those nationally for the majority of years and most bedroom sizes.</w:t>
            </w:r>
            <w:r>
              <w:t xml:space="preserve"> When looking at </w:t>
            </w:r>
            <w:r w:rsidRPr="00A723FC">
              <w:t>average rent</w:t>
            </w:r>
            <w:r>
              <w:t xml:space="preserve">s in the Falkirk Council area, they have </w:t>
            </w:r>
            <w:r w:rsidRPr="00A723FC">
              <w:t xml:space="preserve"> increased by 1</w:t>
            </w:r>
            <w:r>
              <w:t>4</w:t>
            </w:r>
            <w:r w:rsidRPr="00A723FC">
              <w:t>% since 201</w:t>
            </w:r>
            <w:r>
              <w:t>7</w:t>
            </w:r>
            <w:r w:rsidRPr="00A723FC">
              <w:t xml:space="preserve">. </w:t>
            </w:r>
            <w:r>
              <w:t>Affordability can be an issue in this sector too, especially with large deposits needed. O</w:t>
            </w:r>
            <w:r w:rsidRPr="00B5361C">
              <w:t xml:space="preserve">verall 38% of income is spend on renting privately in the Council area. </w:t>
            </w:r>
            <w:r>
              <w:t>Using</w:t>
            </w:r>
            <w:r w:rsidRPr="00B5361C">
              <w:t xml:space="preserve"> </w:t>
            </w:r>
            <w:r>
              <w:t xml:space="preserve">the </w:t>
            </w:r>
            <w:r w:rsidRPr="00B5361C">
              <w:t>average rent of £530 for the Falkirk area as a whole, 45% of households in Falkirk would not be able to afford private sector rents in Falkirk.</w:t>
            </w:r>
          </w:p>
          <w:p w14:paraId="36E0F408" w14:textId="77777777" w:rsidR="00F176D9" w:rsidRPr="00B5361C" w:rsidRDefault="00F176D9" w:rsidP="00F176D9">
            <w:pPr>
              <w:rPr>
                <w:rFonts w:cstheme="minorHAnsi"/>
                <w:b/>
                <w:bCs/>
              </w:rPr>
            </w:pPr>
          </w:p>
          <w:p w14:paraId="6EFEB59D" w14:textId="77777777" w:rsidR="00F176D9" w:rsidRDefault="00F176D9" w:rsidP="00F176D9">
            <w:pPr>
              <w:pStyle w:val="ListParagraph"/>
              <w:numPr>
                <w:ilvl w:val="0"/>
                <w:numId w:val="6"/>
              </w:numPr>
            </w:pPr>
            <w:r w:rsidRPr="00E5579F">
              <w:t>Falkirk Council has the 6</w:t>
            </w:r>
            <w:r w:rsidRPr="00E5579F">
              <w:rPr>
                <w:vertAlign w:val="superscript"/>
              </w:rPr>
              <w:t>th</w:t>
            </w:r>
            <w:r w:rsidRPr="00E5579F">
              <w:t xml:space="preserve"> lowest average rent of all the local authorities in Scotland and it’s estimated that 22% of tenant’s income is spent on rent </w:t>
            </w:r>
          </w:p>
          <w:p w14:paraId="3C8A38A7" w14:textId="77777777" w:rsidR="00F176D9" w:rsidRDefault="00F176D9" w:rsidP="00F176D9">
            <w:pPr>
              <w:pStyle w:val="ListParagraph"/>
            </w:pPr>
          </w:p>
          <w:p w14:paraId="1DAC38CF" w14:textId="77777777" w:rsidR="00F176D9" w:rsidRPr="00E5579F" w:rsidRDefault="00F176D9" w:rsidP="00F176D9">
            <w:pPr>
              <w:pStyle w:val="ListParagraph"/>
              <w:numPr>
                <w:ilvl w:val="0"/>
                <w:numId w:val="6"/>
              </w:numPr>
            </w:pPr>
            <w:r>
              <w:t>It has become apparent that there needs to be more intermediate housing options available for households in the area such as shared equity and mid-market rent and these discussions are taking place with our partners and will continue in the future.</w:t>
            </w:r>
          </w:p>
          <w:p w14:paraId="730C2461" w14:textId="77777777" w:rsidR="00F176D9" w:rsidRPr="00A723FC" w:rsidRDefault="00F176D9" w:rsidP="00F176D9">
            <w:pPr>
              <w:pStyle w:val="ListParagraph"/>
              <w:rPr>
                <w:rFonts w:cstheme="minorHAnsi"/>
                <w:b/>
                <w:bCs/>
              </w:rPr>
            </w:pPr>
          </w:p>
          <w:p w14:paraId="33DC8C82" w14:textId="77777777" w:rsidR="00F176D9" w:rsidRPr="0066481D" w:rsidRDefault="00F176D9" w:rsidP="00F176D9">
            <w:pPr>
              <w:pStyle w:val="ListParagraph"/>
              <w:numPr>
                <w:ilvl w:val="0"/>
                <w:numId w:val="6"/>
              </w:numPr>
              <w:rPr>
                <w:rFonts w:cstheme="minorHAnsi"/>
                <w:b/>
                <w:bCs/>
              </w:rPr>
            </w:pPr>
            <w:r w:rsidRPr="0066481D">
              <w:t xml:space="preserve">The HNDA Tool 2018 income estimates show that the median income for the Falkirk Council area is £28,080. There are however variations with Grangemouth households earning a median income of £21,320 whilst those in Braes and Rural South and Stenhousemuir, Larbert and Rural North earning £33,280. </w:t>
            </w:r>
            <w:r w:rsidRPr="0066481D">
              <w:rPr>
                <w:rFonts w:cstheme="minorHAnsi"/>
              </w:rPr>
              <w:t>Incomes in Falkirk are generally lower than the national average.</w:t>
            </w:r>
          </w:p>
          <w:p w14:paraId="2F072707" w14:textId="77777777" w:rsidR="00F176D9" w:rsidRPr="0066481D" w:rsidRDefault="00F176D9" w:rsidP="00F176D9">
            <w:pPr>
              <w:pStyle w:val="ListParagraph"/>
              <w:rPr>
                <w:rFonts w:cstheme="minorHAnsi"/>
                <w:b/>
                <w:bCs/>
              </w:rPr>
            </w:pPr>
          </w:p>
          <w:p w14:paraId="4070FC2D" w14:textId="77777777" w:rsidR="00F176D9" w:rsidRPr="00E53914" w:rsidRDefault="00F176D9" w:rsidP="00F176D9">
            <w:pPr>
              <w:pStyle w:val="ListParagraph"/>
              <w:numPr>
                <w:ilvl w:val="0"/>
                <w:numId w:val="6"/>
              </w:numPr>
              <w:rPr>
                <w:rFonts w:cstheme="minorHAnsi"/>
                <w:b/>
                <w:bCs/>
              </w:rPr>
            </w:pPr>
            <w:r w:rsidRPr="00E53914">
              <w:rPr>
                <w:rFonts w:cstheme="minorHAnsi"/>
              </w:rPr>
              <w:t>The lower quartile prices of second hand properties is usually used to determine affordability for first time buyers. In Falkirk in 2017 it was £77,500 and the lower quartile income was, according to the HNDA Tool, £16,640. If an income multiplier of 3.9 is used there are affordability issues for first time buyers in Falkirk</w:t>
            </w:r>
          </w:p>
          <w:p w14:paraId="556C70E7" w14:textId="77777777" w:rsidR="00F176D9" w:rsidRDefault="00F176D9" w:rsidP="00711A70">
            <w:pPr>
              <w:pStyle w:val="palette"/>
              <w:rPr>
                <w:b/>
                <w:bCs/>
              </w:rPr>
            </w:pPr>
          </w:p>
        </w:tc>
      </w:tr>
      <w:tr w:rsidR="00F176D9" w14:paraId="0ABD7945" w14:textId="77777777" w:rsidTr="00F176D9">
        <w:tc>
          <w:tcPr>
            <w:tcW w:w="4508" w:type="dxa"/>
          </w:tcPr>
          <w:p w14:paraId="0E8076CD" w14:textId="77777777" w:rsidR="00F176D9" w:rsidRDefault="00F176D9" w:rsidP="00F176D9">
            <w:pPr>
              <w:rPr>
                <w:lang w:val="en-US"/>
              </w:rPr>
            </w:pPr>
            <w:r>
              <w:rPr>
                <w:lang w:val="en-US"/>
              </w:rPr>
              <w:t>Economic issues for the local market (s)</w:t>
            </w:r>
          </w:p>
          <w:p w14:paraId="3764B4F8" w14:textId="77777777" w:rsidR="00F176D9" w:rsidRDefault="00F176D9" w:rsidP="00711A70">
            <w:pPr>
              <w:pStyle w:val="palette"/>
              <w:rPr>
                <w:b/>
                <w:bCs/>
              </w:rPr>
            </w:pPr>
          </w:p>
        </w:tc>
        <w:tc>
          <w:tcPr>
            <w:tcW w:w="4508" w:type="dxa"/>
          </w:tcPr>
          <w:p w14:paraId="7CD4A718" w14:textId="77777777" w:rsidR="00F176D9" w:rsidRDefault="00F176D9" w:rsidP="00F176D9">
            <w:pPr>
              <w:pStyle w:val="ListParagraph"/>
              <w:numPr>
                <w:ilvl w:val="0"/>
                <w:numId w:val="7"/>
              </w:numPr>
            </w:pPr>
            <w:r>
              <w:t>Falkirk is located between the large employment hubs of Glasgow and Edinburgh, and the smaller hub of Stirling, and as a result there are large outflows of commuters from Falkirk in all three directions. in 2011 of the 63,000 residents of Falkirk that were in employment, just under 27,000 or a very high 43 percent commuted elsewhere to work. It’s only partially offset by the opposite movement of 14,000 workers travelling into the region from elsewhere. This means Falkirk isn’t self-contained in labour market terms.</w:t>
            </w:r>
          </w:p>
          <w:p w14:paraId="051B4BDE" w14:textId="77777777" w:rsidR="00F176D9" w:rsidRDefault="00F176D9" w:rsidP="00F176D9"/>
          <w:p w14:paraId="033A38C7" w14:textId="77777777" w:rsidR="00F176D9" w:rsidRPr="00B1441B" w:rsidRDefault="00F176D9" w:rsidP="00F176D9">
            <w:pPr>
              <w:pStyle w:val="ListParagraph"/>
              <w:numPr>
                <w:ilvl w:val="0"/>
                <w:numId w:val="7"/>
              </w:numPr>
            </w:pPr>
            <w:r>
              <w:t xml:space="preserve">In terms of GVA, Falkirk has underperformed the national economy over the previous decade. Falkirk’s economy is dominated by manufacturing activity, mostly linked to the petrochemical industry associated with Grangemouth refinery, and also transport which includes both pipeline and tanker operations. </w:t>
            </w:r>
            <w:r w:rsidRPr="00B1441B">
              <w:t xml:space="preserve">Falkirk, compared to Scotland and the UK, has a smaller percentage of people employed as directors, managers and in professional occupations. </w:t>
            </w:r>
          </w:p>
          <w:p w14:paraId="6BA0D573" w14:textId="77777777" w:rsidR="00F176D9" w:rsidRDefault="00F176D9" w:rsidP="00F176D9">
            <w:pPr>
              <w:pStyle w:val="ListParagraph"/>
              <w:rPr>
                <w:rFonts w:cstheme="minorHAnsi"/>
                <w:b/>
                <w:bCs/>
              </w:rPr>
            </w:pPr>
          </w:p>
          <w:p w14:paraId="14298E99" w14:textId="77777777" w:rsidR="00F176D9" w:rsidRPr="00080C9F" w:rsidRDefault="00F176D9" w:rsidP="00F176D9">
            <w:pPr>
              <w:pStyle w:val="ListParagraph"/>
              <w:rPr>
                <w:rFonts w:cstheme="minorHAnsi"/>
                <w:b/>
                <w:bCs/>
              </w:rPr>
            </w:pPr>
          </w:p>
          <w:p w14:paraId="19504AB1" w14:textId="77777777" w:rsidR="00F176D9" w:rsidRPr="008C4754" w:rsidRDefault="00F176D9" w:rsidP="00F176D9">
            <w:pPr>
              <w:pStyle w:val="ListParagraph"/>
              <w:numPr>
                <w:ilvl w:val="0"/>
                <w:numId w:val="7"/>
              </w:numPr>
              <w:rPr>
                <w:rFonts w:cstheme="minorHAnsi"/>
                <w:b/>
                <w:bCs/>
              </w:rPr>
            </w:pPr>
            <w:r>
              <w:t>In employment terms Falkirk outperformed Scotland with the employment rate higher than the national figure for more than a decade. Since 2015 the employment rate has been falling in Falkirk and in 2019 was below the Scottish rate for the first time in many years. In terms of unemployment, the area has followed the same trajectory as Scotland with unemployment falling since 2011 to 3.7% in 2019, slightly higher than the Scottish average of 3.5%.</w:t>
            </w:r>
          </w:p>
          <w:p w14:paraId="2D7F611E" w14:textId="77777777" w:rsidR="00F176D9" w:rsidRDefault="00F176D9" w:rsidP="00711A70">
            <w:pPr>
              <w:pStyle w:val="palette"/>
              <w:rPr>
                <w:b/>
                <w:bCs/>
              </w:rPr>
            </w:pPr>
          </w:p>
        </w:tc>
      </w:tr>
    </w:tbl>
    <w:p w14:paraId="28830C69" w14:textId="2DE9D069" w:rsidR="00711A70" w:rsidRDefault="00711A70" w:rsidP="00711A70">
      <w:pPr>
        <w:pStyle w:val="palette"/>
        <w:rPr>
          <w:b/>
          <w:bCs/>
        </w:rPr>
      </w:pPr>
      <w:r>
        <w:rPr>
          <w:b/>
          <w:bCs/>
        </w:rPr>
        <w:br w:type="page"/>
      </w:r>
    </w:p>
    <w:p w14:paraId="3353AEBB" w14:textId="77777777" w:rsidR="00BB718A" w:rsidRPr="009525E0" w:rsidRDefault="00BB718A" w:rsidP="00301D73">
      <w:pPr>
        <w:pStyle w:val="Heading2"/>
        <w:rPr>
          <w:b/>
          <w:bCs/>
          <w:color w:val="auto"/>
        </w:rPr>
      </w:pPr>
      <w:r w:rsidRPr="009525E0">
        <w:rPr>
          <w:b/>
          <w:bCs/>
          <w:color w:val="auto"/>
        </w:rPr>
        <w:t>Chapter 3 – Stock</w:t>
      </w:r>
    </w:p>
    <w:p w14:paraId="1BF4591B" w14:textId="5B213B68" w:rsidR="008D6A7F" w:rsidRPr="009525E0" w:rsidRDefault="008D6A7F" w:rsidP="005E1C32">
      <w:pPr>
        <w:pStyle w:val="Heading3"/>
        <w:rPr>
          <w:b/>
          <w:bCs/>
          <w:color w:val="auto"/>
        </w:rPr>
      </w:pPr>
      <w:r w:rsidRPr="009525E0">
        <w:rPr>
          <w:b/>
          <w:bCs/>
          <w:color w:val="auto"/>
        </w:rPr>
        <w:t xml:space="preserve">Introduction </w:t>
      </w:r>
    </w:p>
    <w:p w14:paraId="650F6158" w14:textId="77777777" w:rsidR="008D6A7F" w:rsidRPr="00CB158E" w:rsidRDefault="008D6A7F" w:rsidP="008D6A7F">
      <w:pPr>
        <w:spacing w:after="200" w:line="276" w:lineRule="auto"/>
      </w:pPr>
      <w:r w:rsidRPr="00CB158E">
        <w:t>This chapter will consider what existing stock is available to meet the housing needs of the local population and will identify any under-supply or surplus of certain types of housing. This will demonstrate where the existing housing stock may be pressured and where the stock may need to be managed in order to meet the housing needs of the local population. The types and number of in-situ solutions used will also be evidenced. Stock will be considered by size, type, condition, occupancy, concealed households and turnover (relets and voids). These will be considered by tenure and location as appropriate.</w:t>
      </w:r>
    </w:p>
    <w:p w14:paraId="1A166CA6" w14:textId="77777777" w:rsidR="008D6A7F" w:rsidRPr="00CB158E" w:rsidRDefault="008D6A7F" w:rsidP="008D6A7F">
      <w:pPr>
        <w:spacing w:after="200" w:line="276" w:lineRule="auto"/>
      </w:pPr>
      <w:r w:rsidRPr="00CB158E">
        <w:t>This chapter uses published data sources such as the Scottish House Conditions Survey and 2011 Census as well as data from local information systems.</w:t>
      </w:r>
    </w:p>
    <w:p w14:paraId="6952E38F" w14:textId="77777777" w:rsidR="008D6A7F" w:rsidRPr="00CB158E" w:rsidRDefault="008D6A7F" w:rsidP="008D6A7F">
      <w:pPr>
        <w:spacing w:after="200" w:line="276" w:lineRule="auto"/>
        <w:rPr>
          <w:b/>
        </w:rPr>
      </w:pPr>
      <w:r w:rsidRPr="00CB158E">
        <w:t>This chapter must satisfy</w:t>
      </w:r>
      <w:r w:rsidRPr="00CB158E">
        <w:rPr>
          <w:b/>
        </w:rPr>
        <w:t xml:space="preserve"> Core Output 4 </w:t>
      </w:r>
      <w:r w:rsidRPr="00CB158E">
        <w:t>in order to gain robust and credible status.</w:t>
      </w:r>
    </w:p>
    <w:tbl>
      <w:tblPr>
        <w:tblStyle w:val="TableGrid"/>
        <w:tblW w:w="0" w:type="auto"/>
        <w:tblLayout w:type="fixed"/>
        <w:tblLook w:val="04A0" w:firstRow="1" w:lastRow="0" w:firstColumn="1" w:lastColumn="0" w:noHBand="0" w:noVBand="1"/>
      </w:tblPr>
      <w:tblGrid>
        <w:gridCol w:w="8086"/>
      </w:tblGrid>
      <w:tr w:rsidR="008D6A7F" w14:paraId="5B023076" w14:textId="77777777" w:rsidTr="00546495">
        <w:tc>
          <w:tcPr>
            <w:tcW w:w="8086" w:type="dxa"/>
          </w:tcPr>
          <w:p w14:paraId="2BF0DB30" w14:textId="77777777" w:rsidR="008D6A7F" w:rsidRPr="00E809A3" w:rsidRDefault="008D6A7F" w:rsidP="00546495">
            <w:pPr>
              <w:rPr>
                <w:b/>
                <w:bCs/>
                <w:lang w:val="en-US"/>
              </w:rPr>
            </w:pPr>
            <w:r w:rsidRPr="00E809A3">
              <w:rPr>
                <w:b/>
                <w:bCs/>
                <w:lang w:val="en-US"/>
              </w:rPr>
              <w:t>Housing Stock Profile, pressures and management issues:</w:t>
            </w:r>
          </w:p>
          <w:p w14:paraId="52158C0A" w14:textId="77777777" w:rsidR="008D6A7F" w:rsidRDefault="008D6A7F" w:rsidP="00546495">
            <w:pPr>
              <w:rPr>
                <w:lang w:val="en-US"/>
              </w:rPr>
            </w:pPr>
          </w:p>
          <w:p w14:paraId="1FAA400A" w14:textId="77777777" w:rsidR="008D6A7F" w:rsidRDefault="008D6A7F" w:rsidP="00546495">
            <w:pPr>
              <w:rPr>
                <w:lang w:val="en-US"/>
              </w:rPr>
            </w:pPr>
            <w:r w:rsidRPr="00E809A3">
              <w:rPr>
                <w:lang w:val="en-US"/>
              </w:rPr>
              <w:t>Consider what existing housing stock is available to meet the housing needs of the local population. This should identify any under-supply or surplus of certain types of housing. This will demonstrate where the existing housing stock may be pressured and where stock may need to be managed in order to meet the housing needs of the local population. The types and number of in-situ solution used should be evidenced. Stock should be considered by size, type, condition, occupancy, concealed households and turnover (relets and voids). These should be considered by tenure and location as appropriate.</w:t>
            </w:r>
          </w:p>
          <w:p w14:paraId="61678264" w14:textId="77777777" w:rsidR="008D6A7F" w:rsidRDefault="008D6A7F" w:rsidP="00546495">
            <w:pPr>
              <w:rPr>
                <w:lang w:val="en-US"/>
              </w:rPr>
            </w:pPr>
          </w:p>
        </w:tc>
      </w:tr>
    </w:tbl>
    <w:p w14:paraId="577C04D7" w14:textId="77777777" w:rsidR="009525E0" w:rsidRDefault="009525E0" w:rsidP="000F6B30"/>
    <w:p w14:paraId="0A3CB168" w14:textId="6B0C71F0" w:rsidR="008D6A7F" w:rsidRDefault="008D6A7F" w:rsidP="000F6B30">
      <w:r w:rsidRPr="00CB158E">
        <w:t>This chapter is split into four sections. The first section will look at stock characteristics such as an estimate of the total stock in the area, property size and house type. The second section will look at stock conditions, considering the Scottish Housing Quality Standard and energy efficiency. The third section looks at stock pressures and will look at occupancy, concealed households, and turnover within Council and RSL stock. The last section looks at stock management and in-situ solutions such as adaptations and extensions.</w:t>
      </w:r>
    </w:p>
    <w:p w14:paraId="1E9C3E3D" w14:textId="77777777" w:rsidR="009525E0" w:rsidRDefault="009525E0" w:rsidP="005E1C32">
      <w:pPr>
        <w:pStyle w:val="Heading3"/>
        <w:rPr>
          <w:b/>
          <w:bCs/>
          <w:color w:val="auto"/>
        </w:rPr>
      </w:pPr>
    </w:p>
    <w:p w14:paraId="374D695A" w14:textId="5FECE864" w:rsidR="008D6A7F" w:rsidRPr="009525E0" w:rsidRDefault="008D6A7F" w:rsidP="005E1C32">
      <w:pPr>
        <w:pStyle w:val="Heading3"/>
        <w:rPr>
          <w:b/>
          <w:bCs/>
          <w:color w:val="auto"/>
        </w:rPr>
      </w:pPr>
      <w:r w:rsidRPr="009525E0">
        <w:rPr>
          <w:b/>
          <w:bCs/>
          <w:color w:val="auto"/>
        </w:rPr>
        <w:t>Physical Characteristics</w:t>
      </w:r>
    </w:p>
    <w:p w14:paraId="6CA003CD" w14:textId="77777777" w:rsidR="008D6A7F" w:rsidRDefault="008D6A7F" w:rsidP="008D6A7F">
      <w:pPr>
        <w:spacing w:after="200" w:line="276" w:lineRule="auto"/>
        <w:rPr>
          <w:bCs/>
        </w:rPr>
      </w:pPr>
      <w:r>
        <w:rPr>
          <w:bCs/>
        </w:rPr>
        <w:t>Falkirk contains 75,226 dwellings, which is a 6.7% increase since 2009 as shown in Chart 3.1. This is slightly higher than the national increase of 6.5%.</w:t>
      </w:r>
    </w:p>
    <w:p w14:paraId="03AAD244" w14:textId="77777777" w:rsidR="00761674" w:rsidRDefault="00761674" w:rsidP="00761674">
      <w:pPr>
        <w:spacing w:after="200" w:line="276" w:lineRule="auto"/>
        <w:rPr>
          <w:b/>
        </w:rPr>
      </w:pPr>
    </w:p>
    <w:p w14:paraId="053D02B0" w14:textId="77777777" w:rsidR="00761674" w:rsidRDefault="00761674" w:rsidP="00761674">
      <w:pPr>
        <w:spacing w:after="200" w:line="276" w:lineRule="auto"/>
        <w:rPr>
          <w:b/>
        </w:rPr>
      </w:pPr>
    </w:p>
    <w:p w14:paraId="6A1C91B4" w14:textId="77777777" w:rsidR="00761674" w:rsidRDefault="00761674" w:rsidP="00761674">
      <w:pPr>
        <w:spacing w:after="200" w:line="276" w:lineRule="auto"/>
        <w:rPr>
          <w:b/>
        </w:rPr>
      </w:pPr>
    </w:p>
    <w:p w14:paraId="7CA71792" w14:textId="77777777" w:rsidR="00761674" w:rsidRDefault="00761674" w:rsidP="00761674">
      <w:pPr>
        <w:spacing w:after="200" w:line="276" w:lineRule="auto"/>
        <w:rPr>
          <w:b/>
        </w:rPr>
      </w:pPr>
    </w:p>
    <w:p w14:paraId="0770D26A" w14:textId="77777777" w:rsidR="00761674" w:rsidRDefault="00761674" w:rsidP="00761674">
      <w:pPr>
        <w:spacing w:after="200" w:line="276" w:lineRule="auto"/>
        <w:rPr>
          <w:b/>
        </w:rPr>
      </w:pPr>
    </w:p>
    <w:p w14:paraId="2EF632FC" w14:textId="0E44F232" w:rsidR="00761674" w:rsidRPr="009525E0" w:rsidRDefault="00761674" w:rsidP="00605836">
      <w:pPr>
        <w:pStyle w:val="Heading4"/>
        <w:rPr>
          <w:b/>
          <w:bCs/>
          <w:i w:val="0"/>
          <w:iCs w:val="0"/>
          <w:color w:val="auto"/>
        </w:rPr>
      </w:pPr>
      <w:r w:rsidRPr="009525E0">
        <w:rPr>
          <w:b/>
          <w:bCs/>
          <w:i w:val="0"/>
          <w:iCs w:val="0"/>
          <w:color w:val="auto"/>
        </w:rPr>
        <w:t>Chart 3.1: Number of dwellings in Falkirk 2009-2019</w:t>
      </w:r>
    </w:p>
    <w:p w14:paraId="360EA7FE" w14:textId="77777777" w:rsidR="00761674" w:rsidRDefault="00761674" w:rsidP="00761674">
      <w:pPr>
        <w:spacing w:after="200" w:line="276" w:lineRule="auto"/>
        <w:rPr>
          <w:b/>
        </w:rPr>
      </w:pPr>
      <w:r>
        <w:rPr>
          <w:b/>
          <w:noProof/>
        </w:rPr>
        <w:drawing>
          <wp:inline distT="0" distB="0" distL="0" distR="0" wp14:anchorId="6540E06A" wp14:editId="21BE7E28">
            <wp:extent cx="5867400" cy="2159000"/>
            <wp:effectExtent l="0" t="0" r="0" b="0"/>
            <wp:docPr id="17" name="Picture 17" descr="Chart 3.1: Number of dwellings in Falkirk 2009-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3.1: Number of dwellings in Falkirk 2009-20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7400" cy="2159000"/>
                    </a:xfrm>
                    <a:prstGeom prst="rect">
                      <a:avLst/>
                    </a:prstGeom>
                    <a:noFill/>
                  </pic:spPr>
                </pic:pic>
              </a:graphicData>
            </a:graphic>
          </wp:inline>
        </w:drawing>
      </w:r>
    </w:p>
    <w:p w14:paraId="6A660B06" w14:textId="191FF92B" w:rsidR="008D6A7F" w:rsidRDefault="00761674" w:rsidP="00761674">
      <w:pPr>
        <w:rPr>
          <w:rFonts w:cstheme="minorHAnsi"/>
          <w:sz w:val="18"/>
          <w:szCs w:val="18"/>
          <w:lang w:val="en-US"/>
        </w:rPr>
      </w:pPr>
      <w:r w:rsidRPr="00E809A3">
        <w:rPr>
          <w:rFonts w:cstheme="minorHAnsi"/>
          <w:sz w:val="18"/>
          <w:szCs w:val="18"/>
          <w:lang w:val="en-US"/>
        </w:rPr>
        <w:t xml:space="preserve">Source: </w:t>
      </w:r>
      <w:r>
        <w:rPr>
          <w:rFonts w:cstheme="minorHAnsi"/>
          <w:sz w:val="18"/>
          <w:szCs w:val="18"/>
          <w:lang w:val="en-US"/>
        </w:rPr>
        <w:t xml:space="preserve">NRS </w:t>
      </w:r>
      <w:r w:rsidRPr="0014668C">
        <w:rPr>
          <w:rFonts w:cstheme="minorHAnsi"/>
          <w:sz w:val="18"/>
          <w:szCs w:val="18"/>
          <w:lang w:val="en-US"/>
        </w:rPr>
        <w:t>Estimates of Households and Dwellings in Scotland, 2019</w:t>
      </w:r>
    </w:p>
    <w:p w14:paraId="7AA69CCA" w14:textId="1B39D4C4" w:rsidR="00761674" w:rsidRPr="009525E0" w:rsidRDefault="00761674" w:rsidP="005E1C32">
      <w:pPr>
        <w:pStyle w:val="Heading3"/>
        <w:rPr>
          <w:b/>
          <w:bCs/>
          <w:color w:val="auto"/>
        </w:rPr>
      </w:pPr>
      <w:r w:rsidRPr="009525E0">
        <w:rPr>
          <w:b/>
          <w:bCs/>
          <w:color w:val="auto"/>
        </w:rPr>
        <w:t>Stock by location and all tenures</w:t>
      </w:r>
    </w:p>
    <w:p w14:paraId="14A431BB" w14:textId="5986E3E7" w:rsidR="00761674" w:rsidRDefault="00761674" w:rsidP="00761674">
      <w:r>
        <w:t>The most comprehensive information on the breakdown of stock by tenure is available from the 2011 Census which is now very dated. According to the 2011 Census, t</w:t>
      </w:r>
      <w:r w:rsidRPr="00CB158E">
        <w:t xml:space="preserve">he majority of households in </w:t>
      </w:r>
      <w:r>
        <w:t xml:space="preserve">the </w:t>
      </w:r>
      <w:r w:rsidRPr="00CB158E">
        <w:t xml:space="preserve">Falkirk </w:t>
      </w:r>
      <w:r>
        <w:t xml:space="preserve">Council area </w:t>
      </w:r>
      <w:r w:rsidRPr="00CB158E">
        <w:t xml:space="preserve">are owner occupiers, 65% compared to 62% nationally, see Table </w:t>
      </w:r>
      <w:r>
        <w:t>3.1</w:t>
      </w:r>
      <w:r w:rsidRPr="00CB158E">
        <w:t xml:space="preserve">. A further 27% are socially rented which is higher than the national figure of 24%. </w:t>
      </w:r>
      <w:r>
        <w:t>P</w:t>
      </w:r>
      <w:r w:rsidRPr="00CB158E">
        <w:t xml:space="preserve">rivate renters </w:t>
      </w:r>
      <w:r>
        <w:t xml:space="preserve">make up 8% </w:t>
      </w:r>
      <w:r w:rsidRPr="00CB158E">
        <w:t>which is much lower than the Scottish figure of 14%.</w:t>
      </w:r>
    </w:p>
    <w:p w14:paraId="26E1F4E7" w14:textId="4F13A7F5" w:rsidR="00761674" w:rsidRDefault="00761674" w:rsidP="00761674">
      <w:r w:rsidRPr="00CB158E">
        <w:t xml:space="preserve">At the housing submarket level 73% of households own their property in the more affluent areas of Braes and Rural South and Stenhousemuir, Larbert and Rural North while a lower proportion of 57% in Falkirk and Grangemouth. </w:t>
      </w:r>
      <w:r>
        <w:t xml:space="preserve">In terms of the percentage in the social rented sector, </w:t>
      </w:r>
      <w:r w:rsidRPr="00CB158E">
        <w:t xml:space="preserve">the Grangemouth area </w:t>
      </w:r>
      <w:r>
        <w:t>has the</w:t>
      </w:r>
      <w:r w:rsidRPr="00CB158E">
        <w:t xml:space="preserve"> highest levels at 36% and the Stenhousemuir, Larbert and Rural North the lowest at 19%.</w:t>
      </w:r>
    </w:p>
    <w:p w14:paraId="6D1C24AB" w14:textId="77777777" w:rsidR="00761674" w:rsidRDefault="00761674" w:rsidP="00761674">
      <w:pPr>
        <w:spacing w:after="200" w:line="276" w:lineRule="auto"/>
      </w:pPr>
      <w:r>
        <w:t>In terms of the private rented sector, the</w:t>
      </w:r>
      <w:r w:rsidRPr="00CB158E">
        <w:t xml:space="preserve"> highest levels of private renting can be seen in Falkirk at 12% and the lowest in Denny &amp; Bonnybridge and Braes and Rural South at 6%.</w:t>
      </w:r>
    </w:p>
    <w:p w14:paraId="401F43A3" w14:textId="0290594B" w:rsidR="00761674" w:rsidRDefault="00761674" w:rsidP="009525E0">
      <w:pPr>
        <w:pStyle w:val="Heading4"/>
        <w:rPr>
          <w:b/>
          <w:bCs/>
          <w:i w:val="0"/>
          <w:iCs w:val="0"/>
          <w:color w:val="auto"/>
        </w:rPr>
      </w:pPr>
      <w:r w:rsidRPr="009525E0">
        <w:rPr>
          <w:b/>
          <w:bCs/>
          <w:i w:val="0"/>
          <w:iCs w:val="0"/>
          <w:color w:val="auto"/>
        </w:rPr>
        <w:t>Table 3.1: Stock by Tenure and Housing Submarket Area</w:t>
      </w:r>
    </w:p>
    <w:tbl>
      <w:tblPr>
        <w:tblStyle w:val="TableGrid"/>
        <w:tblW w:w="8740" w:type="dxa"/>
        <w:tblLook w:val="04A0" w:firstRow="1" w:lastRow="0" w:firstColumn="1" w:lastColumn="0" w:noHBand="0" w:noVBand="1"/>
      </w:tblPr>
      <w:tblGrid>
        <w:gridCol w:w="3446"/>
        <w:gridCol w:w="1110"/>
        <w:gridCol w:w="756"/>
        <w:gridCol w:w="942"/>
        <w:gridCol w:w="755"/>
        <w:gridCol w:w="976"/>
        <w:gridCol w:w="755"/>
      </w:tblGrid>
      <w:tr w:rsidR="009525E0" w:rsidRPr="009525E0" w14:paraId="13C42FD9" w14:textId="77777777" w:rsidTr="001A1C75">
        <w:trPr>
          <w:trHeight w:val="730"/>
        </w:trPr>
        <w:tc>
          <w:tcPr>
            <w:tcW w:w="3640" w:type="dxa"/>
            <w:hideMark/>
          </w:tcPr>
          <w:p w14:paraId="32CDC8F9" w14:textId="77777777" w:rsidR="009525E0" w:rsidRPr="009525E0" w:rsidRDefault="009525E0" w:rsidP="009525E0">
            <w:pP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 xml:space="preserve">Area </w:t>
            </w:r>
          </w:p>
        </w:tc>
        <w:tc>
          <w:tcPr>
            <w:tcW w:w="1000" w:type="dxa"/>
            <w:hideMark/>
          </w:tcPr>
          <w:p w14:paraId="61111A2F" w14:textId="77777777" w:rsidR="00DB7FF7"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 xml:space="preserve">Owned </w:t>
            </w:r>
          </w:p>
          <w:p w14:paraId="1BA3D90B" w14:textId="6BA2D6A3"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No.</w:t>
            </w:r>
          </w:p>
        </w:tc>
        <w:tc>
          <w:tcPr>
            <w:tcW w:w="740" w:type="dxa"/>
            <w:hideMark/>
          </w:tcPr>
          <w:p w14:paraId="77CA33A4" w14:textId="77777777"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Owned %</w:t>
            </w:r>
          </w:p>
        </w:tc>
        <w:tc>
          <w:tcPr>
            <w:tcW w:w="900" w:type="dxa"/>
            <w:hideMark/>
          </w:tcPr>
          <w:p w14:paraId="232C00B5" w14:textId="77777777"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Social Rented No.</w:t>
            </w:r>
          </w:p>
        </w:tc>
        <w:tc>
          <w:tcPr>
            <w:tcW w:w="740" w:type="dxa"/>
            <w:hideMark/>
          </w:tcPr>
          <w:p w14:paraId="6A23E968" w14:textId="77777777"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Social Rented %</w:t>
            </w:r>
          </w:p>
        </w:tc>
        <w:tc>
          <w:tcPr>
            <w:tcW w:w="980" w:type="dxa"/>
            <w:hideMark/>
          </w:tcPr>
          <w:p w14:paraId="7EBE29D2" w14:textId="77777777"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 xml:space="preserve">Private Rented </w:t>
            </w:r>
            <w:r w:rsidRPr="009525E0">
              <w:rPr>
                <w:rFonts w:ascii="Calibri" w:eastAsia="Times New Roman" w:hAnsi="Calibri" w:cs="Calibri"/>
                <w:b/>
                <w:bCs/>
                <w:color w:val="000000"/>
                <w:sz w:val="18"/>
                <w:szCs w:val="18"/>
                <w:lang w:eastAsia="en-GB"/>
              </w:rPr>
              <w:br/>
              <w:t>No.</w:t>
            </w:r>
          </w:p>
        </w:tc>
        <w:tc>
          <w:tcPr>
            <w:tcW w:w="740" w:type="dxa"/>
            <w:hideMark/>
          </w:tcPr>
          <w:p w14:paraId="605764D5" w14:textId="77777777"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Private Rented %</w:t>
            </w:r>
          </w:p>
        </w:tc>
      </w:tr>
      <w:tr w:rsidR="009525E0" w:rsidRPr="009525E0" w14:paraId="1BB7D776" w14:textId="77777777" w:rsidTr="001A1C75">
        <w:trPr>
          <w:trHeight w:val="300"/>
        </w:trPr>
        <w:tc>
          <w:tcPr>
            <w:tcW w:w="3640" w:type="dxa"/>
            <w:hideMark/>
          </w:tcPr>
          <w:p w14:paraId="686C63F5"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Bo'ness</w:t>
            </w:r>
          </w:p>
        </w:tc>
        <w:tc>
          <w:tcPr>
            <w:tcW w:w="1000" w:type="dxa"/>
            <w:hideMark/>
          </w:tcPr>
          <w:p w14:paraId="21439CD3"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4,499</w:t>
            </w:r>
          </w:p>
        </w:tc>
        <w:tc>
          <w:tcPr>
            <w:tcW w:w="740" w:type="dxa"/>
            <w:hideMark/>
          </w:tcPr>
          <w:p w14:paraId="39E416E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64%</w:t>
            </w:r>
          </w:p>
        </w:tc>
        <w:tc>
          <w:tcPr>
            <w:tcW w:w="900" w:type="dxa"/>
            <w:hideMark/>
          </w:tcPr>
          <w:p w14:paraId="7E507EDA"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1,895</w:t>
            </w:r>
          </w:p>
        </w:tc>
        <w:tc>
          <w:tcPr>
            <w:tcW w:w="740" w:type="dxa"/>
            <w:hideMark/>
          </w:tcPr>
          <w:p w14:paraId="711F5B97"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27%</w:t>
            </w:r>
          </w:p>
        </w:tc>
        <w:tc>
          <w:tcPr>
            <w:tcW w:w="980" w:type="dxa"/>
            <w:hideMark/>
          </w:tcPr>
          <w:p w14:paraId="5B09AD5C"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629</w:t>
            </w:r>
          </w:p>
        </w:tc>
        <w:tc>
          <w:tcPr>
            <w:tcW w:w="740" w:type="dxa"/>
            <w:hideMark/>
          </w:tcPr>
          <w:p w14:paraId="1D4C85DB"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9%</w:t>
            </w:r>
          </w:p>
        </w:tc>
      </w:tr>
      <w:tr w:rsidR="009525E0" w:rsidRPr="009525E0" w14:paraId="4846063E" w14:textId="77777777" w:rsidTr="001A1C75">
        <w:trPr>
          <w:trHeight w:val="300"/>
        </w:trPr>
        <w:tc>
          <w:tcPr>
            <w:tcW w:w="3640" w:type="dxa"/>
            <w:hideMark/>
          </w:tcPr>
          <w:p w14:paraId="76D1867B"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Denny and Bonnybridge</w:t>
            </w:r>
          </w:p>
        </w:tc>
        <w:tc>
          <w:tcPr>
            <w:tcW w:w="1000" w:type="dxa"/>
            <w:hideMark/>
          </w:tcPr>
          <w:p w14:paraId="5F211ADC"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7,482</w:t>
            </w:r>
          </w:p>
        </w:tc>
        <w:tc>
          <w:tcPr>
            <w:tcW w:w="740" w:type="dxa"/>
            <w:hideMark/>
          </w:tcPr>
          <w:p w14:paraId="141065A2"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66%</w:t>
            </w:r>
          </w:p>
        </w:tc>
        <w:tc>
          <w:tcPr>
            <w:tcW w:w="900" w:type="dxa"/>
            <w:hideMark/>
          </w:tcPr>
          <w:p w14:paraId="5417A70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3,154</w:t>
            </w:r>
          </w:p>
        </w:tc>
        <w:tc>
          <w:tcPr>
            <w:tcW w:w="740" w:type="dxa"/>
            <w:hideMark/>
          </w:tcPr>
          <w:p w14:paraId="2A70AE90"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28%</w:t>
            </w:r>
          </w:p>
        </w:tc>
        <w:tc>
          <w:tcPr>
            <w:tcW w:w="980" w:type="dxa"/>
            <w:hideMark/>
          </w:tcPr>
          <w:p w14:paraId="3FE5820F"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655</w:t>
            </w:r>
          </w:p>
        </w:tc>
        <w:tc>
          <w:tcPr>
            <w:tcW w:w="740" w:type="dxa"/>
            <w:hideMark/>
          </w:tcPr>
          <w:p w14:paraId="62BB58A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w:t>
            </w:r>
          </w:p>
        </w:tc>
      </w:tr>
      <w:tr w:rsidR="009525E0" w:rsidRPr="009525E0" w14:paraId="3F221272" w14:textId="77777777" w:rsidTr="001A1C75">
        <w:trPr>
          <w:trHeight w:val="300"/>
        </w:trPr>
        <w:tc>
          <w:tcPr>
            <w:tcW w:w="3640" w:type="dxa"/>
            <w:hideMark/>
          </w:tcPr>
          <w:p w14:paraId="416A5C1A"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Falkirk</w:t>
            </w:r>
          </w:p>
        </w:tc>
        <w:tc>
          <w:tcPr>
            <w:tcW w:w="1000" w:type="dxa"/>
            <w:hideMark/>
          </w:tcPr>
          <w:p w14:paraId="285C3AA5"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10,364</w:t>
            </w:r>
          </w:p>
        </w:tc>
        <w:tc>
          <w:tcPr>
            <w:tcW w:w="740" w:type="dxa"/>
            <w:hideMark/>
          </w:tcPr>
          <w:p w14:paraId="7542A6AD"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57%</w:t>
            </w:r>
          </w:p>
        </w:tc>
        <w:tc>
          <w:tcPr>
            <w:tcW w:w="900" w:type="dxa"/>
            <w:hideMark/>
          </w:tcPr>
          <w:p w14:paraId="190139C7"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5,707</w:t>
            </w:r>
          </w:p>
        </w:tc>
        <w:tc>
          <w:tcPr>
            <w:tcW w:w="740" w:type="dxa"/>
            <w:hideMark/>
          </w:tcPr>
          <w:p w14:paraId="5F1255B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31%</w:t>
            </w:r>
          </w:p>
        </w:tc>
        <w:tc>
          <w:tcPr>
            <w:tcW w:w="980" w:type="dxa"/>
            <w:hideMark/>
          </w:tcPr>
          <w:p w14:paraId="5D703AA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2,167</w:t>
            </w:r>
          </w:p>
        </w:tc>
        <w:tc>
          <w:tcPr>
            <w:tcW w:w="740" w:type="dxa"/>
            <w:hideMark/>
          </w:tcPr>
          <w:p w14:paraId="35880B30"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12%</w:t>
            </w:r>
          </w:p>
        </w:tc>
      </w:tr>
      <w:tr w:rsidR="009525E0" w:rsidRPr="009525E0" w14:paraId="665BFB0A" w14:textId="77777777" w:rsidTr="001A1C75">
        <w:trPr>
          <w:trHeight w:val="300"/>
        </w:trPr>
        <w:tc>
          <w:tcPr>
            <w:tcW w:w="3640" w:type="dxa"/>
            <w:hideMark/>
          </w:tcPr>
          <w:p w14:paraId="192A695F"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Grangemouth</w:t>
            </w:r>
          </w:p>
        </w:tc>
        <w:tc>
          <w:tcPr>
            <w:tcW w:w="1000" w:type="dxa"/>
            <w:hideMark/>
          </w:tcPr>
          <w:p w14:paraId="0B191FB5"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4,859</w:t>
            </w:r>
          </w:p>
        </w:tc>
        <w:tc>
          <w:tcPr>
            <w:tcW w:w="740" w:type="dxa"/>
            <w:hideMark/>
          </w:tcPr>
          <w:p w14:paraId="5DE20D16"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57%</w:t>
            </w:r>
          </w:p>
        </w:tc>
        <w:tc>
          <w:tcPr>
            <w:tcW w:w="900" w:type="dxa"/>
            <w:hideMark/>
          </w:tcPr>
          <w:p w14:paraId="441CF6E2"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3,017</w:t>
            </w:r>
          </w:p>
        </w:tc>
        <w:tc>
          <w:tcPr>
            <w:tcW w:w="740" w:type="dxa"/>
            <w:hideMark/>
          </w:tcPr>
          <w:p w14:paraId="2638198A"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36%</w:t>
            </w:r>
          </w:p>
        </w:tc>
        <w:tc>
          <w:tcPr>
            <w:tcW w:w="980" w:type="dxa"/>
            <w:hideMark/>
          </w:tcPr>
          <w:p w14:paraId="51388A04"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598</w:t>
            </w:r>
          </w:p>
        </w:tc>
        <w:tc>
          <w:tcPr>
            <w:tcW w:w="740" w:type="dxa"/>
            <w:hideMark/>
          </w:tcPr>
          <w:p w14:paraId="01138EDA"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7%</w:t>
            </w:r>
          </w:p>
        </w:tc>
      </w:tr>
      <w:tr w:rsidR="009525E0" w:rsidRPr="009525E0" w14:paraId="1ED77539" w14:textId="77777777" w:rsidTr="001A1C75">
        <w:trPr>
          <w:trHeight w:val="590"/>
        </w:trPr>
        <w:tc>
          <w:tcPr>
            <w:tcW w:w="3640" w:type="dxa"/>
            <w:hideMark/>
          </w:tcPr>
          <w:p w14:paraId="71BA9129"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Stenhousemuir, Larbert and Rural North</w:t>
            </w:r>
          </w:p>
        </w:tc>
        <w:tc>
          <w:tcPr>
            <w:tcW w:w="1000" w:type="dxa"/>
            <w:hideMark/>
          </w:tcPr>
          <w:p w14:paraId="1D5FD818"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8,426</w:t>
            </w:r>
          </w:p>
        </w:tc>
        <w:tc>
          <w:tcPr>
            <w:tcW w:w="740" w:type="dxa"/>
            <w:hideMark/>
          </w:tcPr>
          <w:p w14:paraId="00F1D07D"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73%</w:t>
            </w:r>
          </w:p>
        </w:tc>
        <w:tc>
          <w:tcPr>
            <w:tcW w:w="900" w:type="dxa"/>
            <w:hideMark/>
          </w:tcPr>
          <w:p w14:paraId="57D7EEA0"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2,211</w:t>
            </w:r>
          </w:p>
        </w:tc>
        <w:tc>
          <w:tcPr>
            <w:tcW w:w="740" w:type="dxa"/>
            <w:hideMark/>
          </w:tcPr>
          <w:p w14:paraId="11EA5834"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19%</w:t>
            </w:r>
          </w:p>
        </w:tc>
        <w:tc>
          <w:tcPr>
            <w:tcW w:w="980" w:type="dxa"/>
            <w:hideMark/>
          </w:tcPr>
          <w:p w14:paraId="66468D4B"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899</w:t>
            </w:r>
          </w:p>
        </w:tc>
        <w:tc>
          <w:tcPr>
            <w:tcW w:w="740" w:type="dxa"/>
            <w:hideMark/>
          </w:tcPr>
          <w:p w14:paraId="3BA75E3F"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8%</w:t>
            </w:r>
          </w:p>
        </w:tc>
      </w:tr>
      <w:tr w:rsidR="009525E0" w:rsidRPr="009525E0" w14:paraId="63A528EC" w14:textId="77777777" w:rsidTr="001A1C75">
        <w:trPr>
          <w:trHeight w:val="300"/>
        </w:trPr>
        <w:tc>
          <w:tcPr>
            <w:tcW w:w="3640" w:type="dxa"/>
            <w:hideMark/>
          </w:tcPr>
          <w:p w14:paraId="4AB8D97B"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Braes and Rural South</w:t>
            </w:r>
          </w:p>
        </w:tc>
        <w:tc>
          <w:tcPr>
            <w:tcW w:w="1000" w:type="dxa"/>
            <w:hideMark/>
          </w:tcPr>
          <w:p w14:paraId="307C325B"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8,851</w:t>
            </w:r>
          </w:p>
        </w:tc>
        <w:tc>
          <w:tcPr>
            <w:tcW w:w="740" w:type="dxa"/>
            <w:hideMark/>
          </w:tcPr>
          <w:p w14:paraId="27A48B67"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73%</w:t>
            </w:r>
          </w:p>
        </w:tc>
        <w:tc>
          <w:tcPr>
            <w:tcW w:w="900" w:type="dxa"/>
            <w:hideMark/>
          </w:tcPr>
          <w:p w14:paraId="6E84A6B0"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2,611</w:t>
            </w:r>
          </w:p>
        </w:tc>
        <w:tc>
          <w:tcPr>
            <w:tcW w:w="740" w:type="dxa"/>
            <w:hideMark/>
          </w:tcPr>
          <w:p w14:paraId="71FB9795"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21%</w:t>
            </w:r>
          </w:p>
        </w:tc>
        <w:tc>
          <w:tcPr>
            <w:tcW w:w="980" w:type="dxa"/>
            <w:hideMark/>
          </w:tcPr>
          <w:p w14:paraId="5BF333D3"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707</w:t>
            </w:r>
          </w:p>
        </w:tc>
        <w:tc>
          <w:tcPr>
            <w:tcW w:w="740" w:type="dxa"/>
            <w:hideMark/>
          </w:tcPr>
          <w:p w14:paraId="1C1819D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w:t>
            </w:r>
          </w:p>
        </w:tc>
      </w:tr>
      <w:tr w:rsidR="009525E0" w:rsidRPr="009525E0" w14:paraId="1AAC0C8C" w14:textId="77777777" w:rsidTr="001A1C75">
        <w:trPr>
          <w:trHeight w:val="300"/>
        </w:trPr>
        <w:tc>
          <w:tcPr>
            <w:tcW w:w="3640" w:type="dxa"/>
            <w:hideMark/>
          </w:tcPr>
          <w:p w14:paraId="521FC651" w14:textId="77777777" w:rsidR="009525E0" w:rsidRPr="009525E0" w:rsidRDefault="009525E0" w:rsidP="009525E0">
            <w:pP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Falkirk Total</w:t>
            </w:r>
          </w:p>
        </w:tc>
        <w:tc>
          <w:tcPr>
            <w:tcW w:w="1000" w:type="dxa"/>
            <w:hideMark/>
          </w:tcPr>
          <w:p w14:paraId="2807F070"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44,481</w:t>
            </w:r>
          </w:p>
        </w:tc>
        <w:tc>
          <w:tcPr>
            <w:tcW w:w="740" w:type="dxa"/>
            <w:hideMark/>
          </w:tcPr>
          <w:p w14:paraId="539FB873"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65%</w:t>
            </w:r>
          </w:p>
        </w:tc>
        <w:tc>
          <w:tcPr>
            <w:tcW w:w="900" w:type="dxa"/>
            <w:hideMark/>
          </w:tcPr>
          <w:p w14:paraId="317403B9"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18,595</w:t>
            </w:r>
          </w:p>
        </w:tc>
        <w:tc>
          <w:tcPr>
            <w:tcW w:w="740" w:type="dxa"/>
            <w:hideMark/>
          </w:tcPr>
          <w:p w14:paraId="4ABF91EB"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27%</w:t>
            </w:r>
          </w:p>
        </w:tc>
        <w:tc>
          <w:tcPr>
            <w:tcW w:w="980" w:type="dxa"/>
            <w:hideMark/>
          </w:tcPr>
          <w:p w14:paraId="324DC9AD"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5,655</w:t>
            </w:r>
          </w:p>
        </w:tc>
        <w:tc>
          <w:tcPr>
            <w:tcW w:w="740" w:type="dxa"/>
            <w:hideMark/>
          </w:tcPr>
          <w:p w14:paraId="6D3EBB80"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8%</w:t>
            </w:r>
          </w:p>
        </w:tc>
      </w:tr>
      <w:tr w:rsidR="009525E0" w:rsidRPr="009525E0" w14:paraId="57F31CD8" w14:textId="77777777" w:rsidTr="001A1C75">
        <w:trPr>
          <w:trHeight w:val="300"/>
        </w:trPr>
        <w:tc>
          <w:tcPr>
            <w:tcW w:w="3640" w:type="dxa"/>
            <w:hideMark/>
          </w:tcPr>
          <w:p w14:paraId="556A11D4" w14:textId="77777777" w:rsidR="009525E0" w:rsidRPr="009525E0" w:rsidRDefault="009525E0" w:rsidP="009525E0">
            <w:pP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Scotland Total</w:t>
            </w:r>
          </w:p>
        </w:tc>
        <w:tc>
          <w:tcPr>
            <w:tcW w:w="1000" w:type="dxa"/>
            <w:hideMark/>
          </w:tcPr>
          <w:p w14:paraId="613AC9FB"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1,470,986</w:t>
            </w:r>
          </w:p>
        </w:tc>
        <w:tc>
          <w:tcPr>
            <w:tcW w:w="740" w:type="dxa"/>
            <w:hideMark/>
          </w:tcPr>
          <w:p w14:paraId="27638577"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62%</w:t>
            </w:r>
          </w:p>
        </w:tc>
        <w:tc>
          <w:tcPr>
            <w:tcW w:w="900" w:type="dxa"/>
            <w:hideMark/>
          </w:tcPr>
          <w:p w14:paraId="3003F38F"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576,419</w:t>
            </w:r>
          </w:p>
        </w:tc>
        <w:tc>
          <w:tcPr>
            <w:tcW w:w="740" w:type="dxa"/>
            <w:hideMark/>
          </w:tcPr>
          <w:p w14:paraId="22A379CF"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24%</w:t>
            </w:r>
          </w:p>
        </w:tc>
        <w:tc>
          <w:tcPr>
            <w:tcW w:w="980" w:type="dxa"/>
            <w:hideMark/>
          </w:tcPr>
          <w:p w14:paraId="7484D143"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325,372</w:t>
            </w:r>
          </w:p>
        </w:tc>
        <w:tc>
          <w:tcPr>
            <w:tcW w:w="740" w:type="dxa"/>
            <w:hideMark/>
          </w:tcPr>
          <w:p w14:paraId="265CFA17"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14%</w:t>
            </w:r>
          </w:p>
        </w:tc>
      </w:tr>
    </w:tbl>
    <w:p w14:paraId="711CDF8E" w14:textId="3BE97CC1" w:rsidR="00761674" w:rsidRDefault="009525E0" w:rsidP="00761674">
      <w:pPr>
        <w:rPr>
          <w:sz w:val="18"/>
          <w:szCs w:val="18"/>
        </w:rPr>
      </w:pPr>
      <w:r w:rsidRPr="00CB158E">
        <w:rPr>
          <w:sz w:val="18"/>
          <w:szCs w:val="18"/>
        </w:rPr>
        <w:t>Source: 2011 Census, Table QS405SC</w:t>
      </w:r>
    </w:p>
    <w:p w14:paraId="3674EDFF" w14:textId="77777777" w:rsidR="00761674" w:rsidRDefault="00761674" w:rsidP="00761674">
      <w:pPr>
        <w:spacing w:after="200" w:line="276" w:lineRule="auto"/>
      </w:pPr>
      <w:r>
        <w:t>An estimate of stock by tenure for 2018 was produced by the Scottish Government</w:t>
      </w:r>
      <w:r w:rsidRPr="00D41566">
        <w:t xml:space="preserve"> using information from Housing Statistics Annual Returns, stock figures from the Scottish Housing Regulator, and Scottish Household Survey data</w:t>
      </w:r>
      <w:r w:rsidRPr="0037529F">
        <w:t xml:space="preserve"> and</w:t>
      </w:r>
      <w:r>
        <w:t xml:space="preserve"> is shown in Table 3.2. It shows that owner occupation remains the main tenure although it has fallen slightly from 65% to 62% and the private rented sector has increased slightly from 8% to 9%. Social rent makes up 27% of the tenure which is the same as the census information. </w:t>
      </w:r>
    </w:p>
    <w:p w14:paraId="3EDB0D9A" w14:textId="77777777" w:rsidR="00761674" w:rsidRPr="00DB7FF7" w:rsidRDefault="00761674" w:rsidP="00E22A2A">
      <w:pPr>
        <w:pStyle w:val="Heading4"/>
        <w:rPr>
          <w:b/>
          <w:bCs/>
          <w:i w:val="0"/>
          <w:iCs w:val="0"/>
          <w:color w:val="auto"/>
        </w:rPr>
      </w:pPr>
      <w:r w:rsidRPr="00DB7FF7">
        <w:rPr>
          <w:b/>
          <w:bCs/>
          <w:i w:val="0"/>
          <w:iCs w:val="0"/>
          <w:color w:val="auto"/>
        </w:rPr>
        <w:t>Table 3.2: Estimated stock of dwellings by tenure for Falkirk: 2018</w:t>
      </w:r>
    </w:p>
    <w:tbl>
      <w:tblPr>
        <w:tblStyle w:val="TableGrid"/>
        <w:tblW w:w="5924" w:type="dxa"/>
        <w:tblLayout w:type="fixed"/>
        <w:tblLook w:val="04A0" w:firstRow="1" w:lastRow="0" w:firstColumn="1" w:lastColumn="0" w:noHBand="0" w:noVBand="1"/>
      </w:tblPr>
      <w:tblGrid>
        <w:gridCol w:w="2880"/>
        <w:gridCol w:w="960"/>
        <w:gridCol w:w="960"/>
        <w:gridCol w:w="1124"/>
      </w:tblGrid>
      <w:tr w:rsidR="00761674" w:rsidRPr="0037529F" w14:paraId="0A685D1C" w14:textId="77777777" w:rsidTr="005E1C32">
        <w:trPr>
          <w:trHeight w:val="300"/>
        </w:trPr>
        <w:tc>
          <w:tcPr>
            <w:tcW w:w="2880" w:type="dxa"/>
            <w:noWrap/>
            <w:hideMark/>
          </w:tcPr>
          <w:p w14:paraId="064BE476" w14:textId="77777777" w:rsidR="00761674" w:rsidRPr="0037529F" w:rsidRDefault="00761674" w:rsidP="00546495">
            <w:pPr>
              <w:rPr>
                <w:rFonts w:ascii="Calibri" w:eastAsia="Times New Roman" w:hAnsi="Calibri" w:cs="Calibri"/>
                <w:b/>
                <w:bCs/>
                <w:lang w:eastAsia="en-GB"/>
              </w:rPr>
            </w:pPr>
            <w:r w:rsidRPr="0037529F">
              <w:rPr>
                <w:rFonts w:ascii="Calibri" w:eastAsia="Times New Roman" w:hAnsi="Calibri" w:cs="Calibri"/>
                <w:b/>
                <w:bCs/>
                <w:lang w:eastAsia="en-GB"/>
              </w:rPr>
              <w:t> </w:t>
            </w:r>
          </w:p>
        </w:tc>
        <w:tc>
          <w:tcPr>
            <w:tcW w:w="960" w:type="dxa"/>
            <w:noWrap/>
            <w:hideMark/>
          </w:tcPr>
          <w:p w14:paraId="28882B2E"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No.</w:t>
            </w:r>
          </w:p>
        </w:tc>
        <w:tc>
          <w:tcPr>
            <w:tcW w:w="960" w:type="dxa"/>
            <w:noWrap/>
            <w:hideMark/>
          </w:tcPr>
          <w:p w14:paraId="0AED52EA"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 Falkirk</w:t>
            </w:r>
          </w:p>
        </w:tc>
        <w:tc>
          <w:tcPr>
            <w:tcW w:w="1124" w:type="dxa"/>
            <w:noWrap/>
            <w:hideMark/>
          </w:tcPr>
          <w:p w14:paraId="4D928E42"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 Scotland</w:t>
            </w:r>
          </w:p>
        </w:tc>
      </w:tr>
      <w:tr w:rsidR="00761674" w:rsidRPr="0037529F" w14:paraId="381571E4" w14:textId="77777777" w:rsidTr="005E1C32">
        <w:trPr>
          <w:trHeight w:val="300"/>
        </w:trPr>
        <w:tc>
          <w:tcPr>
            <w:tcW w:w="2880" w:type="dxa"/>
            <w:noWrap/>
            <w:hideMark/>
          </w:tcPr>
          <w:p w14:paraId="60C8BA8F" w14:textId="77777777" w:rsidR="00761674" w:rsidRPr="0037529F" w:rsidRDefault="00761674" w:rsidP="00546495">
            <w:pPr>
              <w:rPr>
                <w:rFonts w:ascii="Calibri" w:eastAsia="Times New Roman" w:hAnsi="Calibri" w:cs="Calibri"/>
                <w:lang w:eastAsia="en-GB"/>
              </w:rPr>
            </w:pPr>
            <w:r w:rsidRPr="0037529F">
              <w:rPr>
                <w:rFonts w:ascii="Calibri" w:eastAsia="Times New Roman" w:hAnsi="Calibri" w:cs="Calibri"/>
                <w:lang w:eastAsia="en-GB"/>
              </w:rPr>
              <w:t>Vacant Dwellings</w:t>
            </w:r>
          </w:p>
        </w:tc>
        <w:tc>
          <w:tcPr>
            <w:tcW w:w="960" w:type="dxa"/>
            <w:noWrap/>
            <w:hideMark/>
          </w:tcPr>
          <w:p w14:paraId="0FA9F36B"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1,500</w:t>
            </w:r>
          </w:p>
        </w:tc>
        <w:tc>
          <w:tcPr>
            <w:tcW w:w="960" w:type="dxa"/>
            <w:noWrap/>
            <w:hideMark/>
          </w:tcPr>
          <w:p w14:paraId="05EBFFD4"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2 </w:t>
            </w:r>
          </w:p>
        </w:tc>
        <w:tc>
          <w:tcPr>
            <w:tcW w:w="1124" w:type="dxa"/>
            <w:noWrap/>
            <w:hideMark/>
          </w:tcPr>
          <w:p w14:paraId="49C22515"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4 </w:t>
            </w:r>
          </w:p>
        </w:tc>
      </w:tr>
      <w:tr w:rsidR="00761674" w:rsidRPr="0037529F" w14:paraId="50F42B52" w14:textId="77777777" w:rsidTr="005E1C32">
        <w:trPr>
          <w:trHeight w:val="300"/>
        </w:trPr>
        <w:tc>
          <w:tcPr>
            <w:tcW w:w="2880" w:type="dxa"/>
            <w:noWrap/>
            <w:hideMark/>
          </w:tcPr>
          <w:p w14:paraId="29BF1ACF" w14:textId="77777777" w:rsidR="00761674" w:rsidRPr="0037529F" w:rsidRDefault="00761674" w:rsidP="00546495">
            <w:pPr>
              <w:rPr>
                <w:rFonts w:ascii="Calibri" w:eastAsia="Times New Roman" w:hAnsi="Calibri" w:cs="Calibri"/>
                <w:lang w:eastAsia="en-GB"/>
              </w:rPr>
            </w:pPr>
            <w:r w:rsidRPr="0037529F">
              <w:rPr>
                <w:rFonts w:ascii="Calibri" w:eastAsia="Times New Roman" w:hAnsi="Calibri" w:cs="Calibri"/>
                <w:lang w:eastAsia="en-GB"/>
              </w:rPr>
              <w:t>Owner occupied</w:t>
            </w:r>
          </w:p>
        </w:tc>
        <w:tc>
          <w:tcPr>
            <w:tcW w:w="960" w:type="dxa"/>
            <w:noWrap/>
            <w:hideMark/>
          </w:tcPr>
          <w:p w14:paraId="23744F04"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46,500</w:t>
            </w:r>
          </w:p>
        </w:tc>
        <w:tc>
          <w:tcPr>
            <w:tcW w:w="960" w:type="dxa"/>
            <w:noWrap/>
            <w:hideMark/>
          </w:tcPr>
          <w:p w14:paraId="400821CC"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62 </w:t>
            </w:r>
          </w:p>
        </w:tc>
        <w:tc>
          <w:tcPr>
            <w:tcW w:w="1124" w:type="dxa"/>
            <w:noWrap/>
            <w:hideMark/>
          </w:tcPr>
          <w:p w14:paraId="130564AE"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59 </w:t>
            </w:r>
          </w:p>
        </w:tc>
      </w:tr>
      <w:tr w:rsidR="00761674" w:rsidRPr="0037529F" w14:paraId="2F3FEF2C" w14:textId="77777777" w:rsidTr="005E1C32">
        <w:trPr>
          <w:trHeight w:val="300"/>
        </w:trPr>
        <w:tc>
          <w:tcPr>
            <w:tcW w:w="2880" w:type="dxa"/>
            <w:noWrap/>
            <w:hideMark/>
          </w:tcPr>
          <w:p w14:paraId="422EC6E6" w14:textId="77777777" w:rsidR="00761674" w:rsidRPr="0037529F" w:rsidRDefault="00761674" w:rsidP="00546495">
            <w:pPr>
              <w:rPr>
                <w:rFonts w:ascii="Calibri" w:eastAsia="Times New Roman" w:hAnsi="Calibri" w:cs="Calibri"/>
                <w:lang w:eastAsia="en-GB"/>
              </w:rPr>
            </w:pPr>
            <w:r w:rsidRPr="0037529F">
              <w:rPr>
                <w:rFonts w:ascii="Calibri" w:eastAsia="Times New Roman" w:hAnsi="Calibri" w:cs="Calibri"/>
                <w:lang w:eastAsia="en-GB"/>
              </w:rPr>
              <w:t>Private rented</w:t>
            </w:r>
          </w:p>
        </w:tc>
        <w:tc>
          <w:tcPr>
            <w:tcW w:w="960" w:type="dxa"/>
            <w:noWrap/>
            <w:hideMark/>
          </w:tcPr>
          <w:p w14:paraId="179144CB"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6,750</w:t>
            </w:r>
          </w:p>
        </w:tc>
        <w:tc>
          <w:tcPr>
            <w:tcW w:w="960" w:type="dxa"/>
            <w:noWrap/>
            <w:hideMark/>
          </w:tcPr>
          <w:p w14:paraId="3B08CE0D"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9 </w:t>
            </w:r>
          </w:p>
        </w:tc>
        <w:tc>
          <w:tcPr>
            <w:tcW w:w="1124" w:type="dxa"/>
            <w:noWrap/>
            <w:hideMark/>
          </w:tcPr>
          <w:p w14:paraId="5BD5AC4D"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14 </w:t>
            </w:r>
          </w:p>
        </w:tc>
      </w:tr>
      <w:tr w:rsidR="00761674" w:rsidRPr="0037529F" w14:paraId="6D215C41" w14:textId="77777777" w:rsidTr="005E1C32">
        <w:trPr>
          <w:trHeight w:val="300"/>
        </w:trPr>
        <w:tc>
          <w:tcPr>
            <w:tcW w:w="2880" w:type="dxa"/>
            <w:noWrap/>
            <w:hideMark/>
          </w:tcPr>
          <w:p w14:paraId="42C745B9" w14:textId="77777777" w:rsidR="00761674" w:rsidRPr="0037529F" w:rsidRDefault="00761674" w:rsidP="00546495">
            <w:pPr>
              <w:rPr>
                <w:rFonts w:ascii="Calibri" w:eastAsia="Times New Roman" w:hAnsi="Calibri" w:cs="Calibri"/>
                <w:lang w:eastAsia="en-GB"/>
              </w:rPr>
            </w:pPr>
            <w:r w:rsidRPr="0037529F">
              <w:rPr>
                <w:rFonts w:ascii="Calibri" w:eastAsia="Times New Roman" w:hAnsi="Calibri" w:cs="Calibri"/>
                <w:lang w:eastAsia="en-GB"/>
              </w:rPr>
              <w:t>S</w:t>
            </w:r>
            <w:r>
              <w:rPr>
                <w:rFonts w:ascii="Calibri" w:eastAsia="Times New Roman" w:hAnsi="Calibri" w:cs="Calibri"/>
                <w:lang w:eastAsia="en-GB"/>
              </w:rPr>
              <w:t>ocial rent</w:t>
            </w:r>
            <w:r w:rsidRPr="0037529F">
              <w:rPr>
                <w:rFonts w:ascii="Calibri" w:eastAsia="Times New Roman" w:hAnsi="Calibri" w:cs="Calibri"/>
                <w:lang w:eastAsia="en-GB"/>
              </w:rPr>
              <w:t xml:space="preserve"> LA</w:t>
            </w:r>
          </w:p>
        </w:tc>
        <w:tc>
          <w:tcPr>
            <w:tcW w:w="960" w:type="dxa"/>
            <w:noWrap/>
            <w:hideMark/>
          </w:tcPr>
          <w:p w14:paraId="71CAA2C5"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16,500</w:t>
            </w:r>
          </w:p>
        </w:tc>
        <w:tc>
          <w:tcPr>
            <w:tcW w:w="960" w:type="dxa"/>
            <w:noWrap/>
            <w:hideMark/>
          </w:tcPr>
          <w:p w14:paraId="05D3543C"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22 </w:t>
            </w:r>
          </w:p>
        </w:tc>
        <w:tc>
          <w:tcPr>
            <w:tcW w:w="1124" w:type="dxa"/>
            <w:noWrap/>
            <w:hideMark/>
          </w:tcPr>
          <w:p w14:paraId="17532E3B"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12 </w:t>
            </w:r>
          </w:p>
        </w:tc>
      </w:tr>
      <w:tr w:rsidR="00761674" w:rsidRPr="0037529F" w14:paraId="5547DDC4" w14:textId="77777777" w:rsidTr="005E1C32">
        <w:trPr>
          <w:trHeight w:val="300"/>
        </w:trPr>
        <w:tc>
          <w:tcPr>
            <w:tcW w:w="2880" w:type="dxa"/>
            <w:noWrap/>
            <w:hideMark/>
          </w:tcPr>
          <w:p w14:paraId="33DD2D1D" w14:textId="77777777" w:rsidR="00761674" w:rsidRPr="0037529F" w:rsidRDefault="00761674" w:rsidP="00546495">
            <w:pPr>
              <w:rPr>
                <w:rFonts w:ascii="Calibri" w:eastAsia="Times New Roman" w:hAnsi="Calibri" w:cs="Calibri"/>
                <w:lang w:eastAsia="en-GB"/>
              </w:rPr>
            </w:pPr>
            <w:r w:rsidRPr="0037529F">
              <w:rPr>
                <w:rFonts w:ascii="Calibri" w:eastAsia="Times New Roman" w:hAnsi="Calibri" w:cs="Calibri"/>
                <w:lang w:eastAsia="en-GB"/>
              </w:rPr>
              <w:t>S</w:t>
            </w:r>
            <w:r>
              <w:rPr>
                <w:rFonts w:ascii="Calibri" w:eastAsia="Times New Roman" w:hAnsi="Calibri" w:cs="Calibri"/>
                <w:lang w:eastAsia="en-GB"/>
              </w:rPr>
              <w:t>ocial rent</w:t>
            </w:r>
            <w:r w:rsidRPr="0037529F">
              <w:rPr>
                <w:rFonts w:ascii="Calibri" w:eastAsia="Times New Roman" w:hAnsi="Calibri" w:cs="Calibri"/>
                <w:lang w:eastAsia="en-GB"/>
              </w:rPr>
              <w:t xml:space="preserve"> RSL</w:t>
            </w:r>
          </w:p>
        </w:tc>
        <w:tc>
          <w:tcPr>
            <w:tcW w:w="960" w:type="dxa"/>
            <w:noWrap/>
            <w:hideMark/>
          </w:tcPr>
          <w:p w14:paraId="471882FB"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3,750</w:t>
            </w:r>
          </w:p>
        </w:tc>
        <w:tc>
          <w:tcPr>
            <w:tcW w:w="960" w:type="dxa"/>
            <w:noWrap/>
            <w:hideMark/>
          </w:tcPr>
          <w:p w14:paraId="1265C209"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5 </w:t>
            </w:r>
          </w:p>
        </w:tc>
        <w:tc>
          <w:tcPr>
            <w:tcW w:w="1124" w:type="dxa"/>
            <w:noWrap/>
            <w:hideMark/>
          </w:tcPr>
          <w:p w14:paraId="64D1877E"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11 </w:t>
            </w:r>
          </w:p>
        </w:tc>
      </w:tr>
      <w:tr w:rsidR="00761674" w:rsidRPr="0037529F" w14:paraId="45CEE271" w14:textId="77777777" w:rsidTr="005E1C32">
        <w:trPr>
          <w:trHeight w:val="300"/>
        </w:trPr>
        <w:tc>
          <w:tcPr>
            <w:tcW w:w="2880" w:type="dxa"/>
            <w:noWrap/>
            <w:hideMark/>
          </w:tcPr>
          <w:p w14:paraId="41137EBF" w14:textId="77777777" w:rsidR="00761674" w:rsidRPr="0037529F" w:rsidRDefault="00761674" w:rsidP="00546495">
            <w:pPr>
              <w:rPr>
                <w:rFonts w:ascii="Calibri" w:eastAsia="Times New Roman" w:hAnsi="Calibri" w:cs="Calibri"/>
                <w:b/>
                <w:bCs/>
                <w:lang w:eastAsia="en-GB"/>
              </w:rPr>
            </w:pPr>
            <w:r w:rsidRPr="0037529F">
              <w:rPr>
                <w:rFonts w:ascii="Calibri" w:eastAsia="Times New Roman" w:hAnsi="Calibri" w:cs="Calibri"/>
                <w:b/>
                <w:bCs/>
                <w:lang w:eastAsia="en-GB"/>
              </w:rPr>
              <w:t>Total dwellings</w:t>
            </w:r>
          </w:p>
        </w:tc>
        <w:tc>
          <w:tcPr>
            <w:tcW w:w="960" w:type="dxa"/>
            <w:noWrap/>
            <w:hideMark/>
          </w:tcPr>
          <w:p w14:paraId="23F2375C"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75,000</w:t>
            </w:r>
          </w:p>
        </w:tc>
        <w:tc>
          <w:tcPr>
            <w:tcW w:w="960" w:type="dxa"/>
            <w:noWrap/>
            <w:hideMark/>
          </w:tcPr>
          <w:p w14:paraId="1E429353"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100</w:t>
            </w:r>
          </w:p>
        </w:tc>
        <w:tc>
          <w:tcPr>
            <w:tcW w:w="1124" w:type="dxa"/>
            <w:noWrap/>
            <w:hideMark/>
          </w:tcPr>
          <w:p w14:paraId="7B1A94E4"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100</w:t>
            </w:r>
          </w:p>
        </w:tc>
      </w:tr>
    </w:tbl>
    <w:p w14:paraId="0ABF83DD" w14:textId="0E639593" w:rsidR="00761674" w:rsidRDefault="00761674" w:rsidP="00761674">
      <w:pPr>
        <w:rPr>
          <w:sz w:val="16"/>
          <w:szCs w:val="16"/>
        </w:rPr>
      </w:pPr>
      <w:r w:rsidRPr="00531A93">
        <w:rPr>
          <w:sz w:val="16"/>
          <w:szCs w:val="16"/>
        </w:rPr>
        <w:t>Source: Scottish Government</w:t>
      </w:r>
      <w:r>
        <w:rPr>
          <w:sz w:val="16"/>
          <w:szCs w:val="16"/>
        </w:rPr>
        <w:t>, stock estimates by tenure</w:t>
      </w:r>
    </w:p>
    <w:p w14:paraId="1D6DE519" w14:textId="1B561414" w:rsidR="00761674" w:rsidRPr="00DB7FF7" w:rsidRDefault="005E1C32" w:rsidP="005E1C32">
      <w:pPr>
        <w:pStyle w:val="Heading3"/>
        <w:rPr>
          <w:b/>
          <w:bCs/>
          <w:color w:val="auto"/>
        </w:rPr>
      </w:pPr>
      <w:r w:rsidRPr="00DB7FF7">
        <w:rPr>
          <w:b/>
          <w:bCs/>
          <w:color w:val="auto"/>
        </w:rPr>
        <w:t>Changes in Housing Tenure</w:t>
      </w:r>
    </w:p>
    <w:p w14:paraId="386E1179" w14:textId="77777777" w:rsidR="005E1C32" w:rsidRPr="00CB158E" w:rsidRDefault="005E1C32" w:rsidP="005E1C32">
      <w:pPr>
        <w:spacing w:after="200" w:line="276" w:lineRule="auto"/>
        <w:rPr>
          <w:b/>
        </w:rPr>
      </w:pPr>
      <w:r w:rsidRPr="00CB158E">
        <w:t xml:space="preserve">Chart </w:t>
      </w:r>
      <w:r>
        <w:t>3.2</w:t>
      </w:r>
      <w:r w:rsidRPr="00CB158E">
        <w:t xml:space="preserve"> shows the changes in housing tenure in Falkirk and Scotland between 1991 and 2011. It shows that the social rented sector in Falkirk has reduced by 23 percentage points in the last twenty years. This is mainly due to the impact of the RTB which has meant a loss of </w:t>
      </w:r>
      <w:r w:rsidRPr="00CB158E">
        <w:rPr>
          <w:rFonts w:eastAsia="Times New Roman" w:cs="Arial"/>
          <w:lang w:eastAsia="en-GB"/>
        </w:rPr>
        <w:t xml:space="preserve">10,651 social housing dwellings. In Comparison there has been a 16-percentage point fall in Scotland as a whole. </w:t>
      </w:r>
    </w:p>
    <w:p w14:paraId="504D16BC" w14:textId="1B3CDC00" w:rsidR="005E1C32" w:rsidRDefault="005E1C32" w:rsidP="005E1C32">
      <w:pPr>
        <w:rPr>
          <w:rFonts w:eastAsia="Times New Roman" w:cs="Arial"/>
          <w:lang w:eastAsia="en-GB"/>
        </w:rPr>
      </w:pPr>
      <w:r w:rsidRPr="00CB158E">
        <w:rPr>
          <w:rFonts w:eastAsia="Times New Roman" w:cs="Arial"/>
          <w:lang w:eastAsia="en-GB"/>
        </w:rPr>
        <w:t>There has been a bigger increase in the owner-occupied sector in Falkirk compared to nationally with a 17% increase compared to 10% nationally.</w:t>
      </w:r>
    </w:p>
    <w:p w14:paraId="48040BAA" w14:textId="77777777" w:rsidR="005E1C32" w:rsidRPr="00CB158E" w:rsidRDefault="005E1C32" w:rsidP="005E1C32">
      <w:pPr>
        <w:spacing w:after="200" w:line="276" w:lineRule="auto"/>
        <w:rPr>
          <w:rFonts w:eastAsia="Times New Roman" w:cs="Arial"/>
          <w:lang w:eastAsia="en-GB"/>
        </w:rPr>
      </w:pPr>
      <w:r w:rsidRPr="00CB158E">
        <w:rPr>
          <w:rFonts w:eastAsia="Times New Roman" w:cs="Arial"/>
          <w:lang w:eastAsia="en-GB"/>
        </w:rPr>
        <w:t>The private rented sector in Falkirk is smaller compared to Scotland as a whole with it making up 8% of the tenure in 2011 compared to 14% nationally. This sector in Falkirk has increased by 6% in the last 20 years but most of the growth has been seen in the last ten years with an increase of 4425 private rented dwellings in the area. This compares to Scotland which has seen a 7% increase in the private rented stock.</w:t>
      </w:r>
    </w:p>
    <w:p w14:paraId="5E404303" w14:textId="77777777" w:rsidR="005E1C32" w:rsidRDefault="005E1C32" w:rsidP="005E1C32">
      <w:pPr>
        <w:spacing w:after="200" w:line="276" w:lineRule="auto"/>
        <w:rPr>
          <w:lang w:val="en-US"/>
        </w:rPr>
      </w:pPr>
      <w:r w:rsidRPr="00DB7FF7">
        <w:rPr>
          <w:rStyle w:val="Heading4Char"/>
          <w:b/>
          <w:bCs/>
          <w:i w:val="0"/>
          <w:iCs w:val="0"/>
          <w:color w:val="auto"/>
        </w:rPr>
        <w:t>Chart 3.2: Changes in Tenure 1991-2011</w:t>
      </w:r>
      <w:r>
        <w:rPr>
          <w:noProof/>
          <w:lang w:val="en-US"/>
        </w:rPr>
        <w:drawing>
          <wp:inline distT="0" distB="0" distL="0" distR="0" wp14:anchorId="574152BE" wp14:editId="61780420">
            <wp:extent cx="5314891" cy="2181827"/>
            <wp:effectExtent l="0" t="0" r="635" b="9525"/>
            <wp:docPr id="3" name="Picture 3" descr="Chart 3.2: Changes in Tenure 199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3.2: Changes in Tenure 1991-20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5776" cy="2186295"/>
                    </a:xfrm>
                    <a:prstGeom prst="rect">
                      <a:avLst/>
                    </a:prstGeom>
                    <a:noFill/>
                  </pic:spPr>
                </pic:pic>
              </a:graphicData>
            </a:graphic>
          </wp:inline>
        </w:drawing>
      </w:r>
    </w:p>
    <w:p w14:paraId="08D0A985" w14:textId="54432334" w:rsidR="005E1C32" w:rsidRDefault="005E1C32" w:rsidP="005E1C32">
      <w:pPr>
        <w:rPr>
          <w:bCs/>
          <w:sz w:val="16"/>
          <w:szCs w:val="16"/>
        </w:rPr>
      </w:pPr>
      <w:r w:rsidRPr="00531A93">
        <w:rPr>
          <w:bCs/>
          <w:sz w:val="16"/>
          <w:szCs w:val="16"/>
        </w:rPr>
        <w:t>Source: 1991, 2001 &amp; 2011 Census</w:t>
      </w:r>
    </w:p>
    <w:p w14:paraId="2EAA6B17" w14:textId="7FE54C58" w:rsidR="005E1C32" w:rsidRPr="00DB7FF7" w:rsidRDefault="005E1C32" w:rsidP="005E1C32">
      <w:pPr>
        <w:pStyle w:val="Heading3"/>
        <w:rPr>
          <w:rFonts w:eastAsia="Times New Roman"/>
          <w:b/>
          <w:bCs/>
          <w:color w:val="auto"/>
          <w:lang w:eastAsia="en-GB"/>
        </w:rPr>
      </w:pPr>
      <w:r w:rsidRPr="00DB7FF7">
        <w:rPr>
          <w:rFonts w:eastAsia="Times New Roman"/>
          <w:b/>
          <w:bCs/>
          <w:color w:val="auto"/>
          <w:lang w:eastAsia="en-GB"/>
        </w:rPr>
        <w:t>Stock by House Type</w:t>
      </w:r>
    </w:p>
    <w:p w14:paraId="328F8A81" w14:textId="77777777" w:rsidR="005E1C32" w:rsidRDefault="005E1C32" w:rsidP="005E1C32">
      <w:pPr>
        <w:spacing w:after="200" w:line="276" w:lineRule="auto"/>
      </w:pPr>
      <w:r w:rsidRPr="00CB158E">
        <w:t xml:space="preserve">Table </w:t>
      </w:r>
      <w:r>
        <w:t>3.3</w:t>
      </w:r>
      <w:r w:rsidRPr="00CB158E">
        <w:t xml:space="preserve"> shows </w:t>
      </w:r>
      <w:r>
        <w:t>s</w:t>
      </w:r>
      <w:r w:rsidRPr="00CB158E">
        <w:t>tock profile of the Falkirk area by house type</w:t>
      </w:r>
      <w:r>
        <w:t xml:space="preserve"> and tenure and </w:t>
      </w:r>
      <w:r w:rsidRPr="00CB158E">
        <w:t>is taken from the 20</w:t>
      </w:r>
      <w:r>
        <w:t>1</w:t>
      </w:r>
      <w:r w:rsidRPr="00CB158E">
        <w:t>1 Census</w:t>
      </w:r>
      <w:r>
        <w:t>. It</w:t>
      </w:r>
      <w:r w:rsidRPr="00CB158E">
        <w:t xml:space="preserve"> highlight</w:t>
      </w:r>
      <w:r>
        <w:t>s that houses make up the majority of</w:t>
      </w:r>
      <w:r w:rsidRPr="00CB158E">
        <w:t xml:space="preserve"> properties</w:t>
      </w:r>
      <w:r>
        <w:t xml:space="preserve"> at 70% of the total stock</w:t>
      </w:r>
      <w:r w:rsidRPr="00CB158E">
        <w:t xml:space="preserve"> in the Falkirk</w:t>
      </w:r>
      <w:r>
        <w:t xml:space="preserve"> Flats make up the remaining 30% of the stock which is lower than the national average of 37%.</w:t>
      </w:r>
      <w:r w:rsidRPr="00CB158E">
        <w:t xml:space="preserve"> </w:t>
      </w:r>
      <w:r>
        <w:t xml:space="preserve">There are significant differences between the different tenures with The owner occupied sector having significantly less flats at 16% compared to 56% for social rented and 57% for private rented. There are very few detached properties in the social rented sector at 2% compared to 31% in the owner occupied sector and 11% in the private rented sector. </w:t>
      </w:r>
    </w:p>
    <w:p w14:paraId="47C136ED" w14:textId="0A2A46C3" w:rsidR="005E1C32" w:rsidRPr="00DB7FF7" w:rsidRDefault="005E1C32" w:rsidP="00E22A2A">
      <w:pPr>
        <w:pStyle w:val="Heading4"/>
        <w:rPr>
          <w:b/>
          <w:bCs/>
          <w:i w:val="0"/>
          <w:iCs w:val="0"/>
          <w:color w:val="auto"/>
        </w:rPr>
      </w:pPr>
      <w:r w:rsidRPr="00DB7FF7">
        <w:rPr>
          <w:b/>
          <w:bCs/>
          <w:i w:val="0"/>
          <w:iCs w:val="0"/>
          <w:color w:val="auto"/>
        </w:rPr>
        <w:t>Table 3.3: Stock by tenure and house type</w:t>
      </w:r>
    </w:p>
    <w:tbl>
      <w:tblPr>
        <w:tblStyle w:val="TableGrid"/>
        <w:tblW w:w="7860" w:type="dxa"/>
        <w:tblLook w:val="04A0" w:firstRow="1" w:lastRow="0" w:firstColumn="1" w:lastColumn="0" w:noHBand="0" w:noVBand="1"/>
      </w:tblPr>
      <w:tblGrid>
        <w:gridCol w:w="1653"/>
        <w:gridCol w:w="908"/>
        <w:gridCol w:w="876"/>
        <w:gridCol w:w="893"/>
        <w:gridCol w:w="874"/>
        <w:gridCol w:w="951"/>
        <w:gridCol w:w="874"/>
        <w:gridCol w:w="831"/>
      </w:tblGrid>
      <w:tr w:rsidR="00DB7FF7" w:rsidRPr="00DB7FF7" w14:paraId="211C471D" w14:textId="77777777" w:rsidTr="001A1C75">
        <w:trPr>
          <w:trHeight w:val="1170"/>
        </w:trPr>
        <w:tc>
          <w:tcPr>
            <w:tcW w:w="1840" w:type="dxa"/>
            <w:hideMark/>
          </w:tcPr>
          <w:p w14:paraId="5F11FDC0" w14:textId="77777777" w:rsidR="00DB7FF7" w:rsidRPr="00DB7FF7" w:rsidRDefault="00DB7FF7" w:rsidP="00DB7FF7">
            <w:pP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House Type</w:t>
            </w:r>
          </w:p>
        </w:tc>
        <w:tc>
          <w:tcPr>
            <w:tcW w:w="920" w:type="dxa"/>
            <w:hideMark/>
          </w:tcPr>
          <w:p w14:paraId="5040A775"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Owned No.</w:t>
            </w:r>
          </w:p>
        </w:tc>
        <w:tc>
          <w:tcPr>
            <w:tcW w:w="820" w:type="dxa"/>
            <w:hideMark/>
          </w:tcPr>
          <w:p w14:paraId="5B65253E"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Owned %</w:t>
            </w:r>
          </w:p>
        </w:tc>
        <w:tc>
          <w:tcPr>
            <w:tcW w:w="900" w:type="dxa"/>
            <w:hideMark/>
          </w:tcPr>
          <w:p w14:paraId="5252B163"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 xml:space="preserve">Social Rented No. </w:t>
            </w:r>
          </w:p>
        </w:tc>
        <w:tc>
          <w:tcPr>
            <w:tcW w:w="820" w:type="dxa"/>
            <w:hideMark/>
          </w:tcPr>
          <w:p w14:paraId="496BF217"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Social Rented %</w:t>
            </w:r>
          </w:p>
        </w:tc>
        <w:tc>
          <w:tcPr>
            <w:tcW w:w="980" w:type="dxa"/>
            <w:hideMark/>
          </w:tcPr>
          <w:p w14:paraId="4D332F00"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Private Rented No.</w:t>
            </w:r>
          </w:p>
        </w:tc>
        <w:tc>
          <w:tcPr>
            <w:tcW w:w="780" w:type="dxa"/>
            <w:hideMark/>
          </w:tcPr>
          <w:p w14:paraId="3F9EFA40"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Private Rented %</w:t>
            </w:r>
          </w:p>
        </w:tc>
        <w:tc>
          <w:tcPr>
            <w:tcW w:w="800" w:type="dxa"/>
            <w:hideMark/>
          </w:tcPr>
          <w:p w14:paraId="50F34EA1"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Total</w:t>
            </w:r>
          </w:p>
        </w:tc>
      </w:tr>
      <w:tr w:rsidR="00DB7FF7" w:rsidRPr="00DB7FF7" w14:paraId="4639C92E" w14:textId="77777777" w:rsidTr="001A1C75">
        <w:trPr>
          <w:trHeight w:val="300"/>
        </w:trPr>
        <w:tc>
          <w:tcPr>
            <w:tcW w:w="1840" w:type="dxa"/>
            <w:hideMark/>
          </w:tcPr>
          <w:p w14:paraId="54E0E818" w14:textId="77777777" w:rsidR="00DB7FF7" w:rsidRPr="00DB7FF7" w:rsidRDefault="00DB7FF7" w:rsidP="00DB7FF7">
            <w:pPr>
              <w:rPr>
                <w:rFonts w:ascii="Calibri" w:eastAsia="Times New Roman" w:hAnsi="Calibri" w:cs="Calibri"/>
                <w:color w:val="000000"/>
                <w:lang w:eastAsia="en-GB"/>
              </w:rPr>
            </w:pPr>
            <w:r w:rsidRPr="00DB7FF7">
              <w:rPr>
                <w:rFonts w:ascii="Calibri" w:eastAsia="Times New Roman" w:hAnsi="Calibri" w:cs="Calibri"/>
                <w:color w:val="000000"/>
                <w:lang w:eastAsia="en-GB"/>
              </w:rPr>
              <w:t>Detached</w:t>
            </w:r>
          </w:p>
        </w:tc>
        <w:tc>
          <w:tcPr>
            <w:tcW w:w="920" w:type="dxa"/>
            <w:hideMark/>
          </w:tcPr>
          <w:p w14:paraId="5334C24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13,636</w:t>
            </w:r>
          </w:p>
        </w:tc>
        <w:tc>
          <w:tcPr>
            <w:tcW w:w="820" w:type="dxa"/>
            <w:hideMark/>
          </w:tcPr>
          <w:p w14:paraId="2A0DE44D"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31%</w:t>
            </w:r>
          </w:p>
        </w:tc>
        <w:tc>
          <w:tcPr>
            <w:tcW w:w="900" w:type="dxa"/>
            <w:hideMark/>
          </w:tcPr>
          <w:p w14:paraId="71FC34E3"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299</w:t>
            </w:r>
          </w:p>
        </w:tc>
        <w:tc>
          <w:tcPr>
            <w:tcW w:w="820" w:type="dxa"/>
            <w:hideMark/>
          </w:tcPr>
          <w:p w14:paraId="7385DD4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2%</w:t>
            </w:r>
          </w:p>
        </w:tc>
        <w:tc>
          <w:tcPr>
            <w:tcW w:w="980" w:type="dxa"/>
            <w:hideMark/>
          </w:tcPr>
          <w:p w14:paraId="7186CD8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617</w:t>
            </w:r>
          </w:p>
        </w:tc>
        <w:tc>
          <w:tcPr>
            <w:tcW w:w="780" w:type="dxa"/>
            <w:hideMark/>
          </w:tcPr>
          <w:p w14:paraId="5B877AB3"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11%</w:t>
            </w:r>
          </w:p>
        </w:tc>
        <w:tc>
          <w:tcPr>
            <w:tcW w:w="800" w:type="dxa"/>
            <w:hideMark/>
          </w:tcPr>
          <w:p w14:paraId="777B09F4"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14,552</w:t>
            </w:r>
          </w:p>
        </w:tc>
      </w:tr>
      <w:tr w:rsidR="00DB7FF7" w:rsidRPr="00DB7FF7" w14:paraId="7E3BCE64" w14:textId="77777777" w:rsidTr="001A1C75">
        <w:trPr>
          <w:trHeight w:val="300"/>
        </w:trPr>
        <w:tc>
          <w:tcPr>
            <w:tcW w:w="1840" w:type="dxa"/>
            <w:hideMark/>
          </w:tcPr>
          <w:p w14:paraId="31E7C726" w14:textId="77777777" w:rsidR="00DB7FF7" w:rsidRPr="00DB7FF7" w:rsidRDefault="00DB7FF7" w:rsidP="00DB7FF7">
            <w:pPr>
              <w:rPr>
                <w:rFonts w:ascii="Calibri" w:eastAsia="Times New Roman" w:hAnsi="Calibri" w:cs="Calibri"/>
                <w:color w:val="000000"/>
                <w:lang w:eastAsia="en-GB"/>
              </w:rPr>
            </w:pPr>
            <w:r w:rsidRPr="00DB7FF7">
              <w:rPr>
                <w:rFonts w:ascii="Calibri" w:eastAsia="Times New Roman" w:hAnsi="Calibri" w:cs="Calibri"/>
                <w:color w:val="000000"/>
                <w:lang w:eastAsia="en-GB"/>
              </w:rPr>
              <w:t>Semi-detached</w:t>
            </w:r>
          </w:p>
        </w:tc>
        <w:tc>
          <w:tcPr>
            <w:tcW w:w="920" w:type="dxa"/>
            <w:hideMark/>
          </w:tcPr>
          <w:p w14:paraId="23CFC3B0"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13,912</w:t>
            </w:r>
          </w:p>
        </w:tc>
        <w:tc>
          <w:tcPr>
            <w:tcW w:w="820" w:type="dxa"/>
            <w:hideMark/>
          </w:tcPr>
          <w:p w14:paraId="74930A54"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31%</w:t>
            </w:r>
          </w:p>
        </w:tc>
        <w:tc>
          <w:tcPr>
            <w:tcW w:w="900" w:type="dxa"/>
            <w:hideMark/>
          </w:tcPr>
          <w:p w14:paraId="48003F1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3,386</w:t>
            </w:r>
          </w:p>
        </w:tc>
        <w:tc>
          <w:tcPr>
            <w:tcW w:w="820" w:type="dxa"/>
            <w:hideMark/>
          </w:tcPr>
          <w:p w14:paraId="4C81118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18%</w:t>
            </w:r>
          </w:p>
        </w:tc>
        <w:tc>
          <w:tcPr>
            <w:tcW w:w="980" w:type="dxa"/>
            <w:hideMark/>
          </w:tcPr>
          <w:p w14:paraId="0E8A160D"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890</w:t>
            </w:r>
          </w:p>
        </w:tc>
        <w:tc>
          <w:tcPr>
            <w:tcW w:w="780" w:type="dxa"/>
            <w:hideMark/>
          </w:tcPr>
          <w:p w14:paraId="627CB86D"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16%</w:t>
            </w:r>
          </w:p>
        </w:tc>
        <w:tc>
          <w:tcPr>
            <w:tcW w:w="800" w:type="dxa"/>
            <w:hideMark/>
          </w:tcPr>
          <w:p w14:paraId="65BC2747"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18,188</w:t>
            </w:r>
          </w:p>
        </w:tc>
      </w:tr>
      <w:tr w:rsidR="00DB7FF7" w:rsidRPr="00DB7FF7" w14:paraId="3D509C9A" w14:textId="77777777" w:rsidTr="001A1C75">
        <w:trPr>
          <w:trHeight w:val="300"/>
        </w:trPr>
        <w:tc>
          <w:tcPr>
            <w:tcW w:w="1840" w:type="dxa"/>
            <w:hideMark/>
          </w:tcPr>
          <w:p w14:paraId="5769DF58" w14:textId="77777777" w:rsidR="00DB7FF7" w:rsidRPr="00DB7FF7" w:rsidRDefault="00DB7FF7" w:rsidP="00DB7FF7">
            <w:pPr>
              <w:rPr>
                <w:rFonts w:ascii="Calibri" w:eastAsia="Times New Roman" w:hAnsi="Calibri" w:cs="Calibri"/>
                <w:color w:val="000000"/>
                <w:lang w:eastAsia="en-GB"/>
              </w:rPr>
            </w:pPr>
            <w:r w:rsidRPr="00DB7FF7">
              <w:rPr>
                <w:rFonts w:ascii="Calibri" w:eastAsia="Times New Roman" w:hAnsi="Calibri" w:cs="Calibri"/>
                <w:color w:val="000000"/>
                <w:lang w:eastAsia="en-GB"/>
              </w:rPr>
              <w:t>Terraced</w:t>
            </w:r>
          </w:p>
        </w:tc>
        <w:tc>
          <w:tcPr>
            <w:tcW w:w="920" w:type="dxa"/>
            <w:hideMark/>
          </w:tcPr>
          <w:p w14:paraId="13AA071E"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9,755</w:t>
            </w:r>
          </w:p>
        </w:tc>
        <w:tc>
          <w:tcPr>
            <w:tcW w:w="820" w:type="dxa"/>
            <w:hideMark/>
          </w:tcPr>
          <w:p w14:paraId="7CDFBCB2"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22%</w:t>
            </w:r>
          </w:p>
        </w:tc>
        <w:tc>
          <w:tcPr>
            <w:tcW w:w="900" w:type="dxa"/>
            <w:hideMark/>
          </w:tcPr>
          <w:p w14:paraId="2E56FEB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4,576</w:t>
            </w:r>
          </w:p>
        </w:tc>
        <w:tc>
          <w:tcPr>
            <w:tcW w:w="820" w:type="dxa"/>
            <w:hideMark/>
          </w:tcPr>
          <w:p w14:paraId="5A76644E"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25%</w:t>
            </w:r>
          </w:p>
        </w:tc>
        <w:tc>
          <w:tcPr>
            <w:tcW w:w="980" w:type="dxa"/>
            <w:hideMark/>
          </w:tcPr>
          <w:p w14:paraId="0AF2FC8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913</w:t>
            </w:r>
          </w:p>
        </w:tc>
        <w:tc>
          <w:tcPr>
            <w:tcW w:w="780" w:type="dxa"/>
            <w:hideMark/>
          </w:tcPr>
          <w:p w14:paraId="26CE61A5"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16%</w:t>
            </w:r>
          </w:p>
        </w:tc>
        <w:tc>
          <w:tcPr>
            <w:tcW w:w="800" w:type="dxa"/>
            <w:hideMark/>
          </w:tcPr>
          <w:p w14:paraId="5684BCEC"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15,244</w:t>
            </w:r>
          </w:p>
        </w:tc>
      </w:tr>
      <w:tr w:rsidR="00DB7FF7" w:rsidRPr="00DB7FF7" w14:paraId="342A0C48" w14:textId="77777777" w:rsidTr="001A1C75">
        <w:trPr>
          <w:trHeight w:val="300"/>
        </w:trPr>
        <w:tc>
          <w:tcPr>
            <w:tcW w:w="1840" w:type="dxa"/>
            <w:hideMark/>
          </w:tcPr>
          <w:p w14:paraId="589484E1" w14:textId="77777777" w:rsidR="00DB7FF7" w:rsidRPr="00DB7FF7" w:rsidRDefault="00DB7FF7" w:rsidP="00DB7FF7">
            <w:pPr>
              <w:rPr>
                <w:rFonts w:ascii="Calibri" w:eastAsia="Times New Roman" w:hAnsi="Calibri" w:cs="Calibri"/>
                <w:color w:val="000000"/>
                <w:lang w:eastAsia="en-GB"/>
              </w:rPr>
            </w:pPr>
            <w:r w:rsidRPr="00DB7FF7">
              <w:rPr>
                <w:rFonts w:ascii="Calibri" w:eastAsia="Times New Roman" w:hAnsi="Calibri" w:cs="Calibri"/>
                <w:color w:val="000000"/>
                <w:lang w:eastAsia="en-GB"/>
              </w:rPr>
              <w:t>Flat/Other</w:t>
            </w:r>
          </w:p>
        </w:tc>
        <w:tc>
          <w:tcPr>
            <w:tcW w:w="920" w:type="dxa"/>
            <w:hideMark/>
          </w:tcPr>
          <w:p w14:paraId="54BA89C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7,179</w:t>
            </w:r>
          </w:p>
        </w:tc>
        <w:tc>
          <w:tcPr>
            <w:tcW w:w="820" w:type="dxa"/>
            <w:hideMark/>
          </w:tcPr>
          <w:p w14:paraId="13444933"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16%</w:t>
            </w:r>
          </w:p>
        </w:tc>
        <w:tc>
          <w:tcPr>
            <w:tcW w:w="900" w:type="dxa"/>
            <w:hideMark/>
          </w:tcPr>
          <w:p w14:paraId="3DB8DBF4"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10,334</w:t>
            </w:r>
          </w:p>
        </w:tc>
        <w:tc>
          <w:tcPr>
            <w:tcW w:w="820" w:type="dxa"/>
            <w:hideMark/>
          </w:tcPr>
          <w:p w14:paraId="77DB02D8"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56%</w:t>
            </w:r>
          </w:p>
        </w:tc>
        <w:tc>
          <w:tcPr>
            <w:tcW w:w="980" w:type="dxa"/>
            <w:hideMark/>
          </w:tcPr>
          <w:p w14:paraId="28090531"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3,235</w:t>
            </w:r>
          </w:p>
        </w:tc>
        <w:tc>
          <w:tcPr>
            <w:tcW w:w="780" w:type="dxa"/>
            <w:hideMark/>
          </w:tcPr>
          <w:p w14:paraId="7D18F1DA"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57%</w:t>
            </w:r>
          </w:p>
        </w:tc>
        <w:tc>
          <w:tcPr>
            <w:tcW w:w="800" w:type="dxa"/>
            <w:hideMark/>
          </w:tcPr>
          <w:p w14:paraId="41033C38"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20,748</w:t>
            </w:r>
          </w:p>
        </w:tc>
      </w:tr>
      <w:tr w:rsidR="00DB7FF7" w:rsidRPr="00DB7FF7" w14:paraId="13009304" w14:textId="77777777" w:rsidTr="001A1C75">
        <w:trPr>
          <w:trHeight w:val="300"/>
        </w:trPr>
        <w:tc>
          <w:tcPr>
            <w:tcW w:w="1840" w:type="dxa"/>
            <w:hideMark/>
          </w:tcPr>
          <w:p w14:paraId="4C25FB20" w14:textId="77777777" w:rsidR="00DB7FF7" w:rsidRPr="00DB7FF7" w:rsidRDefault="00DB7FF7" w:rsidP="00DB7FF7">
            <w:pP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Total</w:t>
            </w:r>
          </w:p>
        </w:tc>
        <w:tc>
          <w:tcPr>
            <w:tcW w:w="920" w:type="dxa"/>
            <w:hideMark/>
          </w:tcPr>
          <w:p w14:paraId="681FD3B6"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44,482</w:t>
            </w:r>
          </w:p>
        </w:tc>
        <w:tc>
          <w:tcPr>
            <w:tcW w:w="820" w:type="dxa"/>
            <w:hideMark/>
          </w:tcPr>
          <w:p w14:paraId="2809EC33"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100%</w:t>
            </w:r>
          </w:p>
        </w:tc>
        <w:tc>
          <w:tcPr>
            <w:tcW w:w="900" w:type="dxa"/>
            <w:hideMark/>
          </w:tcPr>
          <w:p w14:paraId="1FB71667"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18,595</w:t>
            </w:r>
          </w:p>
        </w:tc>
        <w:tc>
          <w:tcPr>
            <w:tcW w:w="820" w:type="dxa"/>
            <w:hideMark/>
          </w:tcPr>
          <w:p w14:paraId="4DE337E5"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100%</w:t>
            </w:r>
          </w:p>
        </w:tc>
        <w:tc>
          <w:tcPr>
            <w:tcW w:w="980" w:type="dxa"/>
            <w:hideMark/>
          </w:tcPr>
          <w:p w14:paraId="20E43B2A"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5,655</w:t>
            </w:r>
          </w:p>
        </w:tc>
        <w:tc>
          <w:tcPr>
            <w:tcW w:w="780" w:type="dxa"/>
            <w:hideMark/>
          </w:tcPr>
          <w:p w14:paraId="6EBE6E1B"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100%</w:t>
            </w:r>
          </w:p>
        </w:tc>
        <w:tc>
          <w:tcPr>
            <w:tcW w:w="800" w:type="dxa"/>
            <w:hideMark/>
          </w:tcPr>
          <w:p w14:paraId="1A92F653"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68,732</w:t>
            </w:r>
          </w:p>
        </w:tc>
      </w:tr>
    </w:tbl>
    <w:p w14:paraId="1AAED697" w14:textId="3647ADFF" w:rsidR="005E1C32" w:rsidRDefault="005E1C32" w:rsidP="005E1C32">
      <w:pPr>
        <w:rPr>
          <w:sz w:val="18"/>
          <w:szCs w:val="18"/>
        </w:rPr>
      </w:pPr>
      <w:r w:rsidRPr="00CB158E">
        <w:rPr>
          <w:sz w:val="18"/>
          <w:szCs w:val="18"/>
        </w:rPr>
        <w:t xml:space="preserve">Source: 2011 Census, Table </w:t>
      </w:r>
      <w:r w:rsidRPr="00BF5988">
        <w:rPr>
          <w:sz w:val="18"/>
          <w:szCs w:val="18"/>
        </w:rPr>
        <w:t>DC4406SC</w:t>
      </w:r>
    </w:p>
    <w:p w14:paraId="6E6F844F" w14:textId="77777777" w:rsidR="00DF6ED5" w:rsidRDefault="00DF6ED5" w:rsidP="00DF6ED5">
      <w:pPr>
        <w:spacing w:after="200" w:line="276" w:lineRule="auto"/>
      </w:pPr>
      <w:r>
        <w:t>As shown in Table 3.4, t</w:t>
      </w:r>
      <w:r w:rsidRPr="00CB158E">
        <w:t>here are differences between the different housing submarket areas with 52% of stock in Grangemouth being flats and 46% in Falkirk but only 17% in Braes and Rural South.</w:t>
      </w:r>
      <w:r>
        <w:t xml:space="preserve"> T</w:t>
      </w:r>
      <w:r w:rsidRPr="00CB158E">
        <w:t>here are a higher number of semi-detached properties in the</w:t>
      </w:r>
      <w:r>
        <w:t xml:space="preserve"> Falkirk Council </w:t>
      </w:r>
      <w:r w:rsidRPr="00CB158E">
        <w:t>area, 26% compared to 22% nationally. Again, there are differences between the different areas with the lowest number in Grangemouth at 16% and the highest in Stenhousemuir, Larbert and Rural North and Braes and Rural South at 33%. In terms of detached properties, the same high numbers are seen in Stenhousemuir, Larbert and Rural North and Braes and Rural South at 30% and 32% respectively and the lowest numbers in Grangemouth at 6%.</w:t>
      </w:r>
    </w:p>
    <w:p w14:paraId="4733B446" w14:textId="4F261EC7" w:rsidR="00DF6ED5" w:rsidRPr="00DB7FF7" w:rsidRDefault="00DF6ED5" w:rsidP="00E22A2A">
      <w:pPr>
        <w:pStyle w:val="Heading4"/>
        <w:rPr>
          <w:b/>
          <w:bCs/>
          <w:i w:val="0"/>
          <w:iCs w:val="0"/>
          <w:color w:val="auto"/>
        </w:rPr>
      </w:pPr>
      <w:r w:rsidRPr="00DB7FF7">
        <w:rPr>
          <w:b/>
          <w:bCs/>
          <w:i w:val="0"/>
          <w:iCs w:val="0"/>
          <w:color w:val="auto"/>
        </w:rPr>
        <w:t>Table 3.4: Stock by house type and Housing Sub Market Area</w:t>
      </w:r>
    </w:p>
    <w:tbl>
      <w:tblPr>
        <w:tblStyle w:val="TableGrid"/>
        <w:tblW w:w="8359" w:type="dxa"/>
        <w:tblLook w:val="04A0" w:firstRow="1" w:lastRow="0" w:firstColumn="1" w:lastColumn="0" w:noHBand="0" w:noVBand="1"/>
      </w:tblPr>
      <w:tblGrid>
        <w:gridCol w:w="4159"/>
        <w:gridCol w:w="1090"/>
        <w:gridCol w:w="1241"/>
        <w:gridCol w:w="1022"/>
        <w:gridCol w:w="847"/>
      </w:tblGrid>
      <w:tr w:rsidR="00DB7FF7" w:rsidRPr="00DB7FF7" w14:paraId="164D290A" w14:textId="77777777" w:rsidTr="00523D3B">
        <w:trPr>
          <w:trHeight w:val="530"/>
        </w:trPr>
        <w:tc>
          <w:tcPr>
            <w:tcW w:w="4248" w:type="dxa"/>
            <w:hideMark/>
          </w:tcPr>
          <w:p w14:paraId="5B533598" w14:textId="77777777" w:rsidR="00DB7FF7" w:rsidRPr="00523D3B" w:rsidRDefault="00DB7FF7" w:rsidP="00DB7FF7">
            <w:pP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Area</w:t>
            </w:r>
          </w:p>
        </w:tc>
        <w:tc>
          <w:tcPr>
            <w:tcW w:w="992" w:type="dxa"/>
            <w:hideMark/>
          </w:tcPr>
          <w:p w14:paraId="223BFB50"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Detached</w:t>
            </w:r>
          </w:p>
        </w:tc>
        <w:tc>
          <w:tcPr>
            <w:tcW w:w="1247" w:type="dxa"/>
            <w:hideMark/>
          </w:tcPr>
          <w:p w14:paraId="7224DF89"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Semi-detached</w:t>
            </w:r>
          </w:p>
        </w:tc>
        <w:tc>
          <w:tcPr>
            <w:tcW w:w="1022" w:type="dxa"/>
            <w:hideMark/>
          </w:tcPr>
          <w:p w14:paraId="0BA082CF"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Terraced</w:t>
            </w:r>
          </w:p>
        </w:tc>
        <w:tc>
          <w:tcPr>
            <w:tcW w:w="850" w:type="dxa"/>
            <w:hideMark/>
          </w:tcPr>
          <w:p w14:paraId="27C6F261"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Flat &amp; Other</w:t>
            </w:r>
          </w:p>
        </w:tc>
      </w:tr>
      <w:tr w:rsidR="00DB7FF7" w:rsidRPr="00DB7FF7" w14:paraId="616C84A5" w14:textId="77777777" w:rsidTr="00523D3B">
        <w:trPr>
          <w:trHeight w:val="300"/>
        </w:trPr>
        <w:tc>
          <w:tcPr>
            <w:tcW w:w="4248" w:type="dxa"/>
            <w:hideMark/>
          </w:tcPr>
          <w:p w14:paraId="292C2825"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Bo'ness</w:t>
            </w:r>
          </w:p>
        </w:tc>
        <w:tc>
          <w:tcPr>
            <w:tcW w:w="992" w:type="dxa"/>
            <w:hideMark/>
          </w:tcPr>
          <w:p w14:paraId="1E0CE02C"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20%</w:t>
            </w:r>
          </w:p>
        </w:tc>
        <w:tc>
          <w:tcPr>
            <w:tcW w:w="1247" w:type="dxa"/>
            <w:hideMark/>
          </w:tcPr>
          <w:p w14:paraId="6F00AB75"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29%</w:t>
            </w:r>
          </w:p>
        </w:tc>
        <w:tc>
          <w:tcPr>
            <w:tcW w:w="1022" w:type="dxa"/>
            <w:hideMark/>
          </w:tcPr>
          <w:p w14:paraId="07BE9F8B"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26%</w:t>
            </w:r>
          </w:p>
        </w:tc>
        <w:tc>
          <w:tcPr>
            <w:tcW w:w="850" w:type="dxa"/>
            <w:hideMark/>
          </w:tcPr>
          <w:p w14:paraId="36FB4AAC"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25%</w:t>
            </w:r>
          </w:p>
        </w:tc>
      </w:tr>
      <w:tr w:rsidR="00DB7FF7" w:rsidRPr="00DB7FF7" w14:paraId="19F17724" w14:textId="77777777" w:rsidTr="00523D3B">
        <w:trPr>
          <w:trHeight w:val="300"/>
        </w:trPr>
        <w:tc>
          <w:tcPr>
            <w:tcW w:w="4248" w:type="dxa"/>
            <w:hideMark/>
          </w:tcPr>
          <w:p w14:paraId="1B2997D1"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Denny and Bonnybridge</w:t>
            </w:r>
          </w:p>
        </w:tc>
        <w:tc>
          <w:tcPr>
            <w:tcW w:w="992" w:type="dxa"/>
            <w:hideMark/>
          </w:tcPr>
          <w:p w14:paraId="25B1F9A7"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23%</w:t>
            </w:r>
          </w:p>
        </w:tc>
        <w:tc>
          <w:tcPr>
            <w:tcW w:w="1247" w:type="dxa"/>
            <w:hideMark/>
          </w:tcPr>
          <w:p w14:paraId="37C35582"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28%</w:t>
            </w:r>
          </w:p>
        </w:tc>
        <w:tc>
          <w:tcPr>
            <w:tcW w:w="1022" w:type="dxa"/>
            <w:hideMark/>
          </w:tcPr>
          <w:p w14:paraId="5BB42DE6"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29%</w:t>
            </w:r>
          </w:p>
        </w:tc>
        <w:tc>
          <w:tcPr>
            <w:tcW w:w="850" w:type="dxa"/>
            <w:hideMark/>
          </w:tcPr>
          <w:p w14:paraId="2A51A9F2"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19%</w:t>
            </w:r>
          </w:p>
        </w:tc>
      </w:tr>
      <w:tr w:rsidR="00DB7FF7" w:rsidRPr="00DB7FF7" w14:paraId="235A4528" w14:textId="77777777" w:rsidTr="00523D3B">
        <w:trPr>
          <w:trHeight w:val="300"/>
        </w:trPr>
        <w:tc>
          <w:tcPr>
            <w:tcW w:w="4248" w:type="dxa"/>
            <w:hideMark/>
          </w:tcPr>
          <w:p w14:paraId="5F746BD4"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Falkirk</w:t>
            </w:r>
          </w:p>
        </w:tc>
        <w:tc>
          <w:tcPr>
            <w:tcW w:w="992" w:type="dxa"/>
            <w:hideMark/>
          </w:tcPr>
          <w:p w14:paraId="1059965C"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14%</w:t>
            </w:r>
          </w:p>
        </w:tc>
        <w:tc>
          <w:tcPr>
            <w:tcW w:w="1247" w:type="dxa"/>
            <w:hideMark/>
          </w:tcPr>
          <w:p w14:paraId="57EA01F1"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21%</w:t>
            </w:r>
          </w:p>
        </w:tc>
        <w:tc>
          <w:tcPr>
            <w:tcW w:w="1022" w:type="dxa"/>
            <w:hideMark/>
          </w:tcPr>
          <w:p w14:paraId="47594F12"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18%</w:t>
            </w:r>
          </w:p>
        </w:tc>
        <w:tc>
          <w:tcPr>
            <w:tcW w:w="850" w:type="dxa"/>
            <w:hideMark/>
          </w:tcPr>
          <w:p w14:paraId="483B3B2F"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46%</w:t>
            </w:r>
          </w:p>
        </w:tc>
      </w:tr>
      <w:tr w:rsidR="00DB7FF7" w:rsidRPr="00DB7FF7" w14:paraId="5D6D7BAB" w14:textId="77777777" w:rsidTr="00523D3B">
        <w:trPr>
          <w:trHeight w:val="300"/>
        </w:trPr>
        <w:tc>
          <w:tcPr>
            <w:tcW w:w="4248" w:type="dxa"/>
            <w:hideMark/>
          </w:tcPr>
          <w:p w14:paraId="591BC328"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Grangemouth</w:t>
            </w:r>
          </w:p>
        </w:tc>
        <w:tc>
          <w:tcPr>
            <w:tcW w:w="992" w:type="dxa"/>
            <w:hideMark/>
          </w:tcPr>
          <w:p w14:paraId="191AB524"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6%</w:t>
            </w:r>
          </w:p>
        </w:tc>
        <w:tc>
          <w:tcPr>
            <w:tcW w:w="1247" w:type="dxa"/>
            <w:hideMark/>
          </w:tcPr>
          <w:p w14:paraId="30A3F73A"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16%</w:t>
            </w:r>
          </w:p>
        </w:tc>
        <w:tc>
          <w:tcPr>
            <w:tcW w:w="1022" w:type="dxa"/>
            <w:hideMark/>
          </w:tcPr>
          <w:p w14:paraId="1D503B0C"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27%</w:t>
            </w:r>
          </w:p>
        </w:tc>
        <w:tc>
          <w:tcPr>
            <w:tcW w:w="850" w:type="dxa"/>
            <w:hideMark/>
          </w:tcPr>
          <w:p w14:paraId="29F60012"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52%</w:t>
            </w:r>
          </w:p>
        </w:tc>
      </w:tr>
      <w:tr w:rsidR="00DB7FF7" w:rsidRPr="00DB7FF7" w14:paraId="50E62B46" w14:textId="77777777" w:rsidTr="00523D3B">
        <w:trPr>
          <w:trHeight w:val="300"/>
        </w:trPr>
        <w:tc>
          <w:tcPr>
            <w:tcW w:w="4248" w:type="dxa"/>
            <w:hideMark/>
          </w:tcPr>
          <w:p w14:paraId="4C2E33C0"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Stenhousemuir, Larbert and Rural North</w:t>
            </w:r>
          </w:p>
        </w:tc>
        <w:tc>
          <w:tcPr>
            <w:tcW w:w="992" w:type="dxa"/>
            <w:hideMark/>
          </w:tcPr>
          <w:p w14:paraId="2384246B"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30%</w:t>
            </w:r>
          </w:p>
        </w:tc>
        <w:tc>
          <w:tcPr>
            <w:tcW w:w="1247" w:type="dxa"/>
            <w:hideMark/>
          </w:tcPr>
          <w:p w14:paraId="1F75E448"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33%</w:t>
            </w:r>
          </w:p>
        </w:tc>
        <w:tc>
          <w:tcPr>
            <w:tcW w:w="1022" w:type="dxa"/>
            <w:hideMark/>
          </w:tcPr>
          <w:p w14:paraId="08C3559B"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19%</w:t>
            </w:r>
          </w:p>
        </w:tc>
        <w:tc>
          <w:tcPr>
            <w:tcW w:w="850" w:type="dxa"/>
            <w:hideMark/>
          </w:tcPr>
          <w:p w14:paraId="48B7DEAB"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18%</w:t>
            </w:r>
          </w:p>
        </w:tc>
      </w:tr>
      <w:tr w:rsidR="00DB7FF7" w:rsidRPr="00DB7FF7" w14:paraId="3695C87C" w14:textId="77777777" w:rsidTr="00523D3B">
        <w:trPr>
          <w:trHeight w:val="300"/>
        </w:trPr>
        <w:tc>
          <w:tcPr>
            <w:tcW w:w="4248" w:type="dxa"/>
            <w:hideMark/>
          </w:tcPr>
          <w:p w14:paraId="2916FE83"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Braes and Rural South</w:t>
            </w:r>
          </w:p>
        </w:tc>
        <w:tc>
          <w:tcPr>
            <w:tcW w:w="992" w:type="dxa"/>
            <w:hideMark/>
          </w:tcPr>
          <w:p w14:paraId="722EB882"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32%</w:t>
            </w:r>
          </w:p>
        </w:tc>
        <w:tc>
          <w:tcPr>
            <w:tcW w:w="1247" w:type="dxa"/>
            <w:hideMark/>
          </w:tcPr>
          <w:p w14:paraId="05695A07"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33%</w:t>
            </w:r>
          </w:p>
        </w:tc>
        <w:tc>
          <w:tcPr>
            <w:tcW w:w="1022" w:type="dxa"/>
            <w:hideMark/>
          </w:tcPr>
          <w:p w14:paraId="35AF6954"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18%</w:t>
            </w:r>
          </w:p>
        </w:tc>
        <w:tc>
          <w:tcPr>
            <w:tcW w:w="850" w:type="dxa"/>
            <w:hideMark/>
          </w:tcPr>
          <w:p w14:paraId="25688A7E"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17%</w:t>
            </w:r>
          </w:p>
        </w:tc>
      </w:tr>
      <w:tr w:rsidR="00DB7FF7" w:rsidRPr="00DB7FF7" w14:paraId="6E3A9105" w14:textId="77777777" w:rsidTr="00523D3B">
        <w:trPr>
          <w:trHeight w:val="300"/>
        </w:trPr>
        <w:tc>
          <w:tcPr>
            <w:tcW w:w="4248" w:type="dxa"/>
            <w:hideMark/>
          </w:tcPr>
          <w:p w14:paraId="2B39062E" w14:textId="77777777" w:rsidR="00DB7FF7" w:rsidRPr="00523D3B" w:rsidRDefault="00DB7FF7" w:rsidP="00DB7FF7">
            <w:pP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Falkirk Total</w:t>
            </w:r>
          </w:p>
        </w:tc>
        <w:tc>
          <w:tcPr>
            <w:tcW w:w="992" w:type="dxa"/>
            <w:hideMark/>
          </w:tcPr>
          <w:p w14:paraId="45AED0FA"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21%</w:t>
            </w:r>
          </w:p>
        </w:tc>
        <w:tc>
          <w:tcPr>
            <w:tcW w:w="1247" w:type="dxa"/>
            <w:hideMark/>
          </w:tcPr>
          <w:p w14:paraId="5E93DE7C"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26%</w:t>
            </w:r>
          </w:p>
        </w:tc>
        <w:tc>
          <w:tcPr>
            <w:tcW w:w="1022" w:type="dxa"/>
            <w:hideMark/>
          </w:tcPr>
          <w:p w14:paraId="69CB28D1"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22%</w:t>
            </w:r>
          </w:p>
        </w:tc>
        <w:tc>
          <w:tcPr>
            <w:tcW w:w="850" w:type="dxa"/>
            <w:hideMark/>
          </w:tcPr>
          <w:p w14:paraId="31E9B7BD"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30%</w:t>
            </w:r>
          </w:p>
        </w:tc>
      </w:tr>
      <w:tr w:rsidR="00DB7FF7" w:rsidRPr="00DB7FF7" w14:paraId="4AA2C377" w14:textId="77777777" w:rsidTr="00523D3B">
        <w:trPr>
          <w:trHeight w:val="300"/>
        </w:trPr>
        <w:tc>
          <w:tcPr>
            <w:tcW w:w="4248" w:type="dxa"/>
            <w:hideMark/>
          </w:tcPr>
          <w:p w14:paraId="57DA51F8" w14:textId="77777777" w:rsidR="00DB7FF7" w:rsidRPr="00523D3B" w:rsidRDefault="00DB7FF7" w:rsidP="00DB7FF7">
            <w:pP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Scotland Total</w:t>
            </w:r>
          </w:p>
        </w:tc>
        <w:tc>
          <w:tcPr>
            <w:tcW w:w="992" w:type="dxa"/>
            <w:hideMark/>
          </w:tcPr>
          <w:p w14:paraId="6D877953"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22%</w:t>
            </w:r>
          </w:p>
        </w:tc>
        <w:tc>
          <w:tcPr>
            <w:tcW w:w="1247" w:type="dxa"/>
            <w:hideMark/>
          </w:tcPr>
          <w:p w14:paraId="01464404"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22%</w:t>
            </w:r>
          </w:p>
        </w:tc>
        <w:tc>
          <w:tcPr>
            <w:tcW w:w="1022" w:type="dxa"/>
            <w:hideMark/>
          </w:tcPr>
          <w:p w14:paraId="7FABFF6D"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19%</w:t>
            </w:r>
          </w:p>
        </w:tc>
        <w:tc>
          <w:tcPr>
            <w:tcW w:w="850" w:type="dxa"/>
            <w:hideMark/>
          </w:tcPr>
          <w:p w14:paraId="0472FEB9"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37%</w:t>
            </w:r>
          </w:p>
        </w:tc>
      </w:tr>
    </w:tbl>
    <w:p w14:paraId="04779FD9" w14:textId="7C3BFC5A" w:rsidR="00DF6ED5" w:rsidRDefault="00DF6ED5" w:rsidP="00DF6ED5">
      <w:pPr>
        <w:spacing w:after="200" w:line="276" w:lineRule="auto"/>
        <w:rPr>
          <w:b/>
        </w:rPr>
      </w:pPr>
    </w:p>
    <w:p w14:paraId="196F81BB" w14:textId="77777777" w:rsidR="001B3BC2" w:rsidRDefault="001B3BC2" w:rsidP="001B3BC2">
      <w:pPr>
        <w:spacing w:after="200" w:line="276"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w:t>
      </w:r>
      <w:r w:rsidRPr="00EF71D1">
        <w:rPr>
          <w:rFonts w:ascii="Calibri" w:eastAsia="Times New Roman" w:hAnsi="Calibri" w:cs="Times New Roman"/>
          <w:color w:val="000000"/>
          <w:lang w:eastAsia="en-GB"/>
        </w:rPr>
        <w:t>ore up to date information is available from NRS small area statistics on the property types in the Falkirk area. This information is taken from the assessor’s portal and is produced by NRS. This information is from 2017 as information on property type is not available in future years. Table 3.</w:t>
      </w:r>
      <w:r>
        <w:rPr>
          <w:rFonts w:ascii="Calibri" w:eastAsia="Times New Roman" w:hAnsi="Calibri" w:cs="Times New Roman"/>
          <w:color w:val="000000"/>
          <w:lang w:eastAsia="en-GB"/>
        </w:rPr>
        <w:t>5</w:t>
      </w:r>
      <w:r w:rsidRPr="00EF71D1">
        <w:rPr>
          <w:rFonts w:ascii="Calibri" w:eastAsia="Times New Roman" w:hAnsi="Calibri" w:cs="Times New Roman"/>
          <w:color w:val="000000"/>
          <w:lang w:eastAsia="en-GB"/>
        </w:rPr>
        <w:t xml:space="preserve"> shows that 30% of the housing stock in Falkirk is flatted accommodation which is the same as the census information. Detached</w:t>
      </w:r>
      <w:r>
        <w:rPr>
          <w:rFonts w:ascii="Calibri" w:eastAsia="Times New Roman" w:hAnsi="Calibri" w:cs="Times New Roman"/>
          <w:color w:val="000000"/>
          <w:lang w:eastAsia="en-GB"/>
        </w:rPr>
        <w:t xml:space="preserve"> </w:t>
      </w:r>
      <w:r w:rsidRPr="00EF71D1">
        <w:rPr>
          <w:rFonts w:ascii="Calibri" w:eastAsia="Times New Roman" w:hAnsi="Calibri" w:cs="Times New Roman"/>
          <w:color w:val="000000"/>
          <w:lang w:eastAsia="en-GB"/>
        </w:rPr>
        <w:t xml:space="preserve">and semi-detached houses make up 42% of the stock compared to 47% in the census and terraced houses now make up 24% of the stock compared to 22% in the census. There are just over 3,000 properties where the property type is unknown which may explain the differences in the stock figures. </w:t>
      </w:r>
    </w:p>
    <w:p w14:paraId="65D093ED" w14:textId="77777777" w:rsidR="001B3BC2" w:rsidRPr="00DB7FF7" w:rsidRDefault="001B3BC2" w:rsidP="00E22A2A">
      <w:pPr>
        <w:pStyle w:val="Heading4"/>
        <w:rPr>
          <w:rFonts w:eastAsia="Times New Roman"/>
          <w:b/>
          <w:bCs/>
          <w:i w:val="0"/>
          <w:iCs w:val="0"/>
          <w:color w:val="auto"/>
          <w:lang w:eastAsia="en-GB"/>
        </w:rPr>
      </w:pPr>
      <w:r w:rsidRPr="00DB7FF7">
        <w:rPr>
          <w:rFonts w:eastAsia="Calibri"/>
          <w:b/>
          <w:bCs/>
          <w:i w:val="0"/>
          <w:iCs w:val="0"/>
          <w:color w:val="auto"/>
        </w:rPr>
        <w:t>Table 3.5: Number of properties in Falkirk by house type</w:t>
      </w:r>
    </w:p>
    <w:tbl>
      <w:tblPr>
        <w:tblStyle w:val="TableGrid"/>
        <w:tblW w:w="3940" w:type="dxa"/>
        <w:tblLayout w:type="fixed"/>
        <w:tblLook w:val="04A0" w:firstRow="1" w:lastRow="0" w:firstColumn="1" w:lastColumn="0" w:noHBand="0" w:noVBand="1"/>
      </w:tblPr>
      <w:tblGrid>
        <w:gridCol w:w="1860"/>
        <w:gridCol w:w="1160"/>
        <w:gridCol w:w="920"/>
      </w:tblGrid>
      <w:tr w:rsidR="001B3BC2" w:rsidRPr="007062DD" w14:paraId="6379D067" w14:textId="77777777" w:rsidTr="001B3BC2">
        <w:trPr>
          <w:trHeight w:val="300"/>
        </w:trPr>
        <w:tc>
          <w:tcPr>
            <w:tcW w:w="1860" w:type="dxa"/>
            <w:noWrap/>
            <w:hideMark/>
          </w:tcPr>
          <w:p w14:paraId="0DC7D41D" w14:textId="77777777" w:rsidR="001B3BC2" w:rsidRPr="007062DD" w:rsidRDefault="001B3BC2" w:rsidP="00546495">
            <w:pP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House Type</w:t>
            </w:r>
          </w:p>
        </w:tc>
        <w:tc>
          <w:tcPr>
            <w:tcW w:w="1160" w:type="dxa"/>
            <w:noWrap/>
            <w:hideMark/>
          </w:tcPr>
          <w:p w14:paraId="462112A2" w14:textId="77777777" w:rsidR="001B3BC2" w:rsidRPr="007062DD" w:rsidRDefault="001B3BC2" w:rsidP="00546495">
            <w:pPr>
              <w:jc w:val="cente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No.</w:t>
            </w:r>
          </w:p>
        </w:tc>
        <w:tc>
          <w:tcPr>
            <w:tcW w:w="920" w:type="dxa"/>
            <w:noWrap/>
            <w:hideMark/>
          </w:tcPr>
          <w:p w14:paraId="7DD4B03B" w14:textId="77777777" w:rsidR="001B3BC2" w:rsidRPr="007062DD" w:rsidRDefault="001B3BC2" w:rsidP="00546495">
            <w:pPr>
              <w:jc w:val="cente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w:t>
            </w:r>
          </w:p>
        </w:tc>
      </w:tr>
      <w:tr w:rsidR="001B3BC2" w:rsidRPr="007062DD" w14:paraId="6B754DF1" w14:textId="77777777" w:rsidTr="001B3BC2">
        <w:trPr>
          <w:trHeight w:val="300"/>
        </w:trPr>
        <w:tc>
          <w:tcPr>
            <w:tcW w:w="1860" w:type="dxa"/>
            <w:noWrap/>
            <w:hideMark/>
          </w:tcPr>
          <w:p w14:paraId="533CDAC1"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Detached</w:t>
            </w:r>
          </w:p>
        </w:tc>
        <w:tc>
          <w:tcPr>
            <w:tcW w:w="1160" w:type="dxa"/>
            <w:noWrap/>
            <w:hideMark/>
          </w:tcPr>
          <w:p w14:paraId="60A1080F"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14,424</w:t>
            </w:r>
          </w:p>
        </w:tc>
        <w:tc>
          <w:tcPr>
            <w:tcW w:w="920" w:type="dxa"/>
            <w:noWrap/>
            <w:hideMark/>
          </w:tcPr>
          <w:p w14:paraId="1CBF2183"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19%</w:t>
            </w:r>
          </w:p>
        </w:tc>
      </w:tr>
      <w:tr w:rsidR="001B3BC2" w:rsidRPr="007062DD" w14:paraId="73794A2B" w14:textId="77777777" w:rsidTr="001B3BC2">
        <w:trPr>
          <w:trHeight w:val="300"/>
        </w:trPr>
        <w:tc>
          <w:tcPr>
            <w:tcW w:w="1860" w:type="dxa"/>
            <w:noWrap/>
            <w:hideMark/>
          </w:tcPr>
          <w:p w14:paraId="0E3C0EF7"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Semi-detached</w:t>
            </w:r>
          </w:p>
        </w:tc>
        <w:tc>
          <w:tcPr>
            <w:tcW w:w="1160" w:type="dxa"/>
            <w:noWrap/>
            <w:hideMark/>
          </w:tcPr>
          <w:p w14:paraId="3116C950"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17,013</w:t>
            </w:r>
          </w:p>
        </w:tc>
        <w:tc>
          <w:tcPr>
            <w:tcW w:w="920" w:type="dxa"/>
            <w:noWrap/>
            <w:hideMark/>
          </w:tcPr>
          <w:p w14:paraId="5235C2A6"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23%</w:t>
            </w:r>
          </w:p>
        </w:tc>
      </w:tr>
      <w:tr w:rsidR="001B3BC2" w:rsidRPr="007062DD" w14:paraId="561A1A63" w14:textId="77777777" w:rsidTr="001B3BC2">
        <w:trPr>
          <w:trHeight w:val="300"/>
        </w:trPr>
        <w:tc>
          <w:tcPr>
            <w:tcW w:w="1860" w:type="dxa"/>
            <w:noWrap/>
            <w:hideMark/>
          </w:tcPr>
          <w:p w14:paraId="0F1F5B18"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Terrace</w:t>
            </w:r>
            <w:r>
              <w:rPr>
                <w:rFonts w:ascii="Calibri" w:eastAsia="Times New Roman" w:hAnsi="Calibri" w:cs="Calibri"/>
                <w:color w:val="000000"/>
                <w:lang w:eastAsia="en-GB"/>
              </w:rPr>
              <w:t>d</w:t>
            </w:r>
          </w:p>
        </w:tc>
        <w:tc>
          <w:tcPr>
            <w:tcW w:w="1160" w:type="dxa"/>
            <w:noWrap/>
            <w:hideMark/>
          </w:tcPr>
          <w:p w14:paraId="40F66AC8"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17,647</w:t>
            </w:r>
          </w:p>
        </w:tc>
        <w:tc>
          <w:tcPr>
            <w:tcW w:w="920" w:type="dxa"/>
            <w:noWrap/>
            <w:hideMark/>
          </w:tcPr>
          <w:p w14:paraId="486B43F0"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24%</w:t>
            </w:r>
          </w:p>
        </w:tc>
      </w:tr>
      <w:tr w:rsidR="001B3BC2" w:rsidRPr="007062DD" w14:paraId="67D0B041" w14:textId="77777777" w:rsidTr="001B3BC2">
        <w:trPr>
          <w:trHeight w:val="300"/>
        </w:trPr>
        <w:tc>
          <w:tcPr>
            <w:tcW w:w="1860" w:type="dxa"/>
            <w:noWrap/>
            <w:hideMark/>
          </w:tcPr>
          <w:p w14:paraId="42733DC1"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Flat</w:t>
            </w:r>
          </w:p>
        </w:tc>
        <w:tc>
          <w:tcPr>
            <w:tcW w:w="1160" w:type="dxa"/>
            <w:noWrap/>
            <w:hideMark/>
          </w:tcPr>
          <w:p w14:paraId="5A14DD45"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22,239</w:t>
            </w:r>
          </w:p>
        </w:tc>
        <w:tc>
          <w:tcPr>
            <w:tcW w:w="920" w:type="dxa"/>
            <w:noWrap/>
            <w:hideMark/>
          </w:tcPr>
          <w:p w14:paraId="6D7976D5"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30%</w:t>
            </w:r>
          </w:p>
        </w:tc>
      </w:tr>
      <w:tr w:rsidR="001B3BC2" w:rsidRPr="007062DD" w14:paraId="1AF3C9D4" w14:textId="77777777" w:rsidTr="001B3BC2">
        <w:trPr>
          <w:trHeight w:val="300"/>
        </w:trPr>
        <w:tc>
          <w:tcPr>
            <w:tcW w:w="1860" w:type="dxa"/>
            <w:noWrap/>
            <w:hideMark/>
          </w:tcPr>
          <w:p w14:paraId="4C069696"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Unknown</w:t>
            </w:r>
          </w:p>
        </w:tc>
        <w:tc>
          <w:tcPr>
            <w:tcW w:w="1160" w:type="dxa"/>
            <w:noWrap/>
            <w:hideMark/>
          </w:tcPr>
          <w:p w14:paraId="33CBE4B1"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3,135</w:t>
            </w:r>
          </w:p>
        </w:tc>
        <w:tc>
          <w:tcPr>
            <w:tcW w:w="920" w:type="dxa"/>
            <w:noWrap/>
            <w:hideMark/>
          </w:tcPr>
          <w:p w14:paraId="301118DE"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4%</w:t>
            </w:r>
          </w:p>
        </w:tc>
      </w:tr>
      <w:tr w:rsidR="001B3BC2" w:rsidRPr="007062DD" w14:paraId="22A48864" w14:textId="77777777" w:rsidTr="001B3BC2">
        <w:trPr>
          <w:trHeight w:val="300"/>
        </w:trPr>
        <w:tc>
          <w:tcPr>
            <w:tcW w:w="1860" w:type="dxa"/>
            <w:noWrap/>
            <w:hideMark/>
          </w:tcPr>
          <w:p w14:paraId="159280F1" w14:textId="77777777" w:rsidR="001B3BC2" w:rsidRPr="007062DD" w:rsidRDefault="001B3BC2" w:rsidP="00546495">
            <w:pP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Total</w:t>
            </w:r>
          </w:p>
        </w:tc>
        <w:tc>
          <w:tcPr>
            <w:tcW w:w="1160" w:type="dxa"/>
            <w:noWrap/>
            <w:hideMark/>
          </w:tcPr>
          <w:p w14:paraId="3069567F" w14:textId="77777777" w:rsidR="001B3BC2" w:rsidRPr="007062DD" w:rsidRDefault="001B3BC2" w:rsidP="00546495">
            <w:pPr>
              <w:jc w:val="cente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74,458</w:t>
            </w:r>
          </w:p>
        </w:tc>
        <w:tc>
          <w:tcPr>
            <w:tcW w:w="920" w:type="dxa"/>
            <w:noWrap/>
            <w:hideMark/>
          </w:tcPr>
          <w:p w14:paraId="542821C6" w14:textId="77777777" w:rsidR="001B3BC2" w:rsidRPr="007062DD" w:rsidRDefault="001B3BC2" w:rsidP="00546495">
            <w:pPr>
              <w:jc w:val="cente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100%</w:t>
            </w:r>
          </w:p>
        </w:tc>
      </w:tr>
    </w:tbl>
    <w:p w14:paraId="1D11278B" w14:textId="77777777" w:rsidR="001B3BC2" w:rsidRDefault="001B3BC2" w:rsidP="001B3BC2">
      <w:pPr>
        <w:rPr>
          <w:rFonts w:ascii="Calibri" w:hAnsi="Calibri" w:cs="Calibri"/>
          <w:color w:val="000000"/>
          <w:sz w:val="18"/>
          <w:szCs w:val="18"/>
        </w:rPr>
      </w:pPr>
      <w:r w:rsidRPr="00531A93">
        <w:rPr>
          <w:rFonts w:ascii="Calibri" w:hAnsi="Calibri" w:cs="Calibri"/>
          <w:color w:val="000000"/>
          <w:sz w:val="16"/>
          <w:szCs w:val="16"/>
        </w:rPr>
        <w:t xml:space="preserve">Source: NRS </w:t>
      </w:r>
      <w:r w:rsidRPr="00B11633">
        <w:rPr>
          <w:rFonts w:ascii="Calibri" w:hAnsi="Calibri" w:cs="Calibri"/>
          <w:color w:val="000000"/>
          <w:sz w:val="18"/>
          <w:szCs w:val="18"/>
        </w:rPr>
        <w:t>Dwelling estimates and characteristics of dwellings, by 2011 Data Zone, 2017</w:t>
      </w:r>
    </w:p>
    <w:p w14:paraId="244D1590" w14:textId="709A905A" w:rsidR="00DF6ED5" w:rsidRDefault="001B3BC2" w:rsidP="001B3BC2">
      <w:pPr>
        <w:pStyle w:val="Heading3"/>
        <w:rPr>
          <w:b/>
          <w:bCs/>
          <w:color w:val="auto"/>
        </w:rPr>
      </w:pPr>
      <w:r w:rsidRPr="00DB7FF7">
        <w:rPr>
          <w:b/>
          <w:bCs/>
          <w:color w:val="auto"/>
        </w:rPr>
        <w:t>Stock by Size</w:t>
      </w:r>
    </w:p>
    <w:p w14:paraId="47CCC0BB" w14:textId="77777777" w:rsidR="001B3BC2" w:rsidRDefault="001B3BC2" w:rsidP="001B3BC2">
      <w:r w:rsidRPr="00CB158E">
        <w:t xml:space="preserve">Table </w:t>
      </w:r>
      <w:r>
        <w:t>3.6</w:t>
      </w:r>
      <w:r w:rsidRPr="00CB158E">
        <w:t xml:space="preserve"> shows the size of dwellings in the area </w:t>
      </w:r>
      <w:r>
        <w:t xml:space="preserve">by tenure with information from the 2011 Census. </w:t>
      </w:r>
      <w:r w:rsidRPr="008B1D45">
        <w:t>The definition of a room does not include bathrooms, toilets, halls or landings, or rooms that can only be used for storage. All other rooms, for example kitchens, living rooms, bedrooms, utility rooms, studies and conservatories are counted</w:t>
      </w:r>
      <w:r>
        <w:t xml:space="preserve"> within the census definition. In terms of the differences between the number of rooms, the owner-occupied sector has considerably more properties with 5+ rooms compared to both the social rented and private rented sector. This compares to the private rented and social rented sector where the majority of properties have 4 rooms or less. </w:t>
      </w:r>
    </w:p>
    <w:p w14:paraId="559749F8" w14:textId="1B8401DB" w:rsidR="001B3BC2" w:rsidRDefault="001B3BC2" w:rsidP="00E22A2A">
      <w:pPr>
        <w:pStyle w:val="Heading4"/>
        <w:rPr>
          <w:b/>
          <w:bCs/>
          <w:i w:val="0"/>
          <w:iCs w:val="0"/>
          <w:color w:val="auto"/>
        </w:rPr>
      </w:pPr>
      <w:r w:rsidRPr="00DB7FF7">
        <w:rPr>
          <w:b/>
          <w:bCs/>
          <w:i w:val="0"/>
          <w:iCs w:val="0"/>
          <w:color w:val="auto"/>
        </w:rPr>
        <w:t>Table 3.6: Stock by Tenure and number of rooms</w:t>
      </w:r>
    </w:p>
    <w:tbl>
      <w:tblPr>
        <w:tblStyle w:val="TableGrid"/>
        <w:tblW w:w="6960" w:type="dxa"/>
        <w:tblLook w:val="04A0" w:firstRow="1" w:lastRow="0" w:firstColumn="1" w:lastColumn="0" w:noHBand="0" w:noVBand="1"/>
      </w:tblPr>
      <w:tblGrid>
        <w:gridCol w:w="1246"/>
        <w:gridCol w:w="976"/>
        <w:gridCol w:w="956"/>
        <w:gridCol w:w="897"/>
        <w:gridCol w:w="1035"/>
        <w:gridCol w:w="976"/>
        <w:gridCol w:w="874"/>
      </w:tblGrid>
      <w:tr w:rsidR="006E258F" w:rsidRPr="006E258F" w14:paraId="61B78DFD" w14:textId="77777777" w:rsidTr="001A1C75">
        <w:trPr>
          <w:trHeight w:val="870"/>
        </w:trPr>
        <w:tc>
          <w:tcPr>
            <w:tcW w:w="1246" w:type="dxa"/>
            <w:hideMark/>
          </w:tcPr>
          <w:p w14:paraId="58053AFE" w14:textId="77777777" w:rsidR="006E258F" w:rsidRPr="006E258F" w:rsidRDefault="006E258F" w:rsidP="006E258F">
            <w:pPr>
              <w:rPr>
                <w:rFonts w:ascii="Calibri" w:eastAsia="Times New Roman" w:hAnsi="Calibri" w:cs="Calibri"/>
                <w:b/>
                <w:bCs/>
                <w:lang w:eastAsia="en-GB"/>
              </w:rPr>
            </w:pPr>
            <w:r w:rsidRPr="006E258F">
              <w:rPr>
                <w:rFonts w:ascii="Calibri" w:eastAsia="Times New Roman" w:hAnsi="Calibri" w:cs="Calibri"/>
                <w:b/>
                <w:bCs/>
                <w:lang w:eastAsia="en-GB"/>
              </w:rPr>
              <w:t> </w:t>
            </w:r>
          </w:p>
        </w:tc>
        <w:tc>
          <w:tcPr>
            <w:tcW w:w="976" w:type="dxa"/>
            <w:hideMark/>
          </w:tcPr>
          <w:p w14:paraId="5BB4F7C4"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Owned</w:t>
            </w:r>
            <w:r w:rsidRPr="006E258F">
              <w:rPr>
                <w:rFonts w:ascii="Calibri" w:eastAsia="Times New Roman" w:hAnsi="Calibri" w:cs="Calibri"/>
                <w:b/>
                <w:bCs/>
                <w:lang w:eastAsia="en-GB"/>
              </w:rPr>
              <w:br/>
              <w:t>No.</w:t>
            </w:r>
          </w:p>
        </w:tc>
        <w:tc>
          <w:tcPr>
            <w:tcW w:w="956" w:type="dxa"/>
            <w:hideMark/>
          </w:tcPr>
          <w:p w14:paraId="4891FDB5"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Owned</w:t>
            </w:r>
            <w:r w:rsidRPr="006E258F">
              <w:rPr>
                <w:rFonts w:ascii="Calibri" w:eastAsia="Times New Roman" w:hAnsi="Calibri" w:cs="Calibri"/>
                <w:b/>
                <w:bCs/>
                <w:lang w:eastAsia="en-GB"/>
              </w:rPr>
              <w:br/>
              <w:t>%</w:t>
            </w:r>
          </w:p>
        </w:tc>
        <w:tc>
          <w:tcPr>
            <w:tcW w:w="897" w:type="dxa"/>
            <w:hideMark/>
          </w:tcPr>
          <w:p w14:paraId="23BEEAFD"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Social Rented</w:t>
            </w:r>
            <w:r w:rsidRPr="006E258F">
              <w:rPr>
                <w:rFonts w:ascii="Calibri" w:eastAsia="Times New Roman" w:hAnsi="Calibri" w:cs="Calibri"/>
                <w:b/>
                <w:bCs/>
                <w:lang w:eastAsia="en-GB"/>
              </w:rPr>
              <w:br/>
              <w:t>No.</w:t>
            </w:r>
          </w:p>
        </w:tc>
        <w:tc>
          <w:tcPr>
            <w:tcW w:w="1035" w:type="dxa"/>
            <w:hideMark/>
          </w:tcPr>
          <w:p w14:paraId="6E49A467"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Social Rented%</w:t>
            </w:r>
          </w:p>
        </w:tc>
        <w:tc>
          <w:tcPr>
            <w:tcW w:w="976" w:type="dxa"/>
            <w:hideMark/>
          </w:tcPr>
          <w:p w14:paraId="1A3501F9"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Private Rented</w:t>
            </w:r>
            <w:r w:rsidRPr="006E258F">
              <w:rPr>
                <w:rFonts w:ascii="Calibri" w:eastAsia="Times New Roman" w:hAnsi="Calibri" w:cs="Calibri"/>
                <w:b/>
                <w:bCs/>
                <w:lang w:eastAsia="en-GB"/>
              </w:rPr>
              <w:br/>
              <w:t>No.</w:t>
            </w:r>
          </w:p>
        </w:tc>
        <w:tc>
          <w:tcPr>
            <w:tcW w:w="874" w:type="dxa"/>
            <w:hideMark/>
          </w:tcPr>
          <w:p w14:paraId="7E997F5A"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Private Rented</w:t>
            </w:r>
            <w:r w:rsidRPr="006E258F">
              <w:rPr>
                <w:rFonts w:ascii="Calibri" w:eastAsia="Times New Roman" w:hAnsi="Calibri" w:cs="Calibri"/>
                <w:b/>
                <w:bCs/>
                <w:lang w:eastAsia="en-GB"/>
              </w:rPr>
              <w:br/>
              <w:t>%</w:t>
            </w:r>
          </w:p>
        </w:tc>
      </w:tr>
      <w:tr w:rsidR="006E258F" w:rsidRPr="006E258F" w14:paraId="0A4CB1C4" w14:textId="77777777" w:rsidTr="001A1C75">
        <w:trPr>
          <w:trHeight w:val="290"/>
        </w:trPr>
        <w:tc>
          <w:tcPr>
            <w:tcW w:w="1246" w:type="dxa"/>
            <w:hideMark/>
          </w:tcPr>
          <w:p w14:paraId="59CF0B22"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1-2 rooms</w:t>
            </w:r>
          </w:p>
        </w:tc>
        <w:tc>
          <w:tcPr>
            <w:tcW w:w="976" w:type="dxa"/>
            <w:noWrap/>
            <w:hideMark/>
          </w:tcPr>
          <w:p w14:paraId="76EB0A97"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495</w:t>
            </w:r>
          </w:p>
        </w:tc>
        <w:tc>
          <w:tcPr>
            <w:tcW w:w="956" w:type="dxa"/>
            <w:noWrap/>
            <w:hideMark/>
          </w:tcPr>
          <w:p w14:paraId="32022AA2"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w:t>
            </w:r>
          </w:p>
        </w:tc>
        <w:tc>
          <w:tcPr>
            <w:tcW w:w="897" w:type="dxa"/>
            <w:noWrap/>
            <w:hideMark/>
          </w:tcPr>
          <w:p w14:paraId="182A525C"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882</w:t>
            </w:r>
          </w:p>
        </w:tc>
        <w:tc>
          <w:tcPr>
            <w:tcW w:w="1035" w:type="dxa"/>
            <w:noWrap/>
            <w:hideMark/>
          </w:tcPr>
          <w:p w14:paraId="2AA64E2B"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5%</w:t>
            </w:r>
          </w:p>
        </w:tc>
        <w:tc>
          <w:tcPr>
            <w:tcW w:w="976" w:type="dxa"/>
            <w:noWrap/>
            <w:hideMark/>
          </w:tcPr>
          <w:p w14:paraId="49118AAF"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390</w:t>
            </w:r>
          </w:p>
        </w:tc>
        <w:tc>
          <w:tcPr>
            <w:tcW w:w="874" w:type="dxa"/>
            <w:noWrap/>
            <w:hideMark/>
          </w:tcPr>
          <w:p w14:paraId="410224DB"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7%</w:t>
            </w:r>
          </w:p>
        </w:tc>
      </w:tr>
      <w:tr w:rsidR="006E258F" w:rsidRPr="006E258F" w14:paraId="4979831B" w14:textId="77777777" w:rsidTr="001A1C75">
        <w:trPr>
          <w:trHeight w:val="290"/>
        </w:trPr>
        <w:tc>
          <w:tcPr>
            <w:tcW w:w="1246" w:type="dxa"/>
            <w:hideMark/>
          </w:tcPr>
          <w:p w14:paraId="3B4C5544"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3 rooms</w:t>
            </w:r>
          </w:p>
        </w:tc>
        <w:tc>
          <w:tcPr>
            <w:tcW w:w="976" w:type="dxa"/>
            <w:noWrap/>
            <w:hideMark/>
          </w:tcPr>
          <w:p w14:paraId="7A6FD9DB"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1,940</w:t>
            </w:r>
          </w:p>
        </w:tc>
        <w:tc>
          <w:tcPr>
            <w:tcW w:w="956" w:type="dxa"/>
            <w:noWrap/>
            <w:hideMark/>
          </w:tcPr>
          <w:p w14:paraId="3005A3B1"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w:t>
            </w:r>
          </w:p>
        </w:tc>
        <w:tc>
          <w:tcPr>
            <w:tcW w:w="897" w:type="dxa"/>
            <w:noWrap/>
            <w:hideMark/>
          </w:tcPr>
          <w:p w14:paraId="63657DF6"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3,746</w:t>
            </w:r>
          </w:p>
        </w:tc>
        <w:tc>
          <w:tcPr>
            <w:tcW w:w="1035" w:type="dxa"/>
            <w:noWrap/>
            <w:hideMark/>
          </w:tcPr>
          <w:p w14:paraId="479E3D34"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20%</w:t>
            </w:r>
          </w:p>
        </w:tc>
        <w:tc>
          <w:tcPr>
            <w:tcW w:w="976" w:type="dxa"/>
            <w:noWrap/>
            <w:hideMark/>
          </w:tcPr>
          <w:p w14:paraId="1C9ED0E1"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994</w:t>
            </w:r>
          </w:p>
        </w:tc>
        <w:tc>
          <w:tcPr>
            <w:tcW w:w="874" w:type="dxa"/>
            <w:noWrap/>
            <w:hideMark/>
          </w:tcPr>
          <w:p w14:paraId="13C00B2D"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18%</w:t>
            </w:r>
          </w:p>
        </w:tc>
      </w:tr>
      <w:tr w:rsidR="006E258F" w:rsidRPr="006E258F" w14:paraId="1982C7CC" w14:textId="77777777" w:rsidTr="001A1C75">
        <w:trPr>
          <w:trHeight w:val="290"/>
        </w:trPr>
        <w:tc>
          <w:tcPr>
            <w:tcW w:w="1246" w:type="dxa"/>
            <w:hideMark/>
          </w:tcPr>
          <w:p w14:paraId="55A780C5"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4 rooms</w:t>
            </w:r>
          </w:p>
        </w:tc>
        <w:tc>
          <w:tcPr>
            <w:tcW w:w="976" w:type="dxa"/>
            <w:noWrap/>
            <w:hideMark/>
          </w:tcPr>
          <w:p w14:paraId="1603D6DE"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10,287</w:t>
            </w:r>
          </w:p>
        </w:tc>
        <w:tc>
          <w:tcPr>
            <w:tcW w:w="956" w:type="dxa"/>
            <w:noWrap/>
            <w:hideMark/>
          </w:tcPr>
          <w:p w14:paraId="2C56B933"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23%</w:t>
            </w:r>
          </w:p>
        </w:tc>
        <w:tc>
          <w:tcPr>
            <w:tcW w:w="897" w:type="dxa"/>
            <w:noWrap/>
            <w:hideMark/>
          </w:tcPr>
          <w:p w14:paraId="160B95FF"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8,368</w:t>
            </w:r>
          </w:p>
        </w:tc>
        <w:tc>
          <w:tcPr>
            <w:tcW w:w="1035" w:type="dxa"/>
            <w:noWrap/>
            <w:hideMark/>
          </w:tcPr>
          <w:p w14:paraId="55862184"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45%</w:t>
            </w:r>
          </w:p>
        </w:tc>
        <w:tc>
          <w:tcPr>
            <w:tcW w:w="976" w:type="dxa"/>
            <w:noWrap/>
            <w:hideMark/>
          </w:tcPr>
          <w:p w14:paraId="15C0A28B"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2,438</w:t>
            </w:r>
          </w:p>
        </w:tc>
        <w:tc>
          <w:tcPr>
            <w:tcW w:w="874" w:type="dxa"/>
            <w:noWrap/>
            <w:hideMark/>
          </w:tcPr>
          <w:p w14:paraId="1A285CF4"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43%</w:t>
            </w:r>
          </w:p>
        </w:tc>
      </w:tr>
      <w:tr w:rsidR="006E258F" w:rsidRPr="006E258F" w14:paraId="2CEE7F68" w14:textId="77777777" w:rsidTr="001A1C75">
        <w:trPr>
          <w:trHeight w:val="290"/>
        </w:trPr>
        <w:tc>
          <w:tcPr>
            <w:tcW w:w="1246" w:type="dxa"/>
            <w:hideMark/>
          </w:tcPr>
          <w:p w14:paraId="493797B4"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5 rooms</w:t>
            </w:r>
          </w:p>
        </w:tc>
        <w:tc>
          <w:tcPr>
            <w:tcW w:w="976" w:type="dxa"/>
            <w:noWrap/>
            <w:hideMark/>
          </w:tcPr>
          <w:p w14:paraId="74C3AFE0"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13,446</w:t>
            </w:r>
          </w:p>
        </w:tc>
        <w:tc>
          <w:tcPr>
            <w:tcW w:w="956" w:type="dxa"/>
            <w:noWrap/>
            <w:hideMark/>
          </w:tcPr>
          <w:p w14:paraId="123F1C43"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30%</w:t>
            </w:r>
          </w:p>
        </w:tc>
        <w:tc>
          <w:tcPr>
            <w:tcW w:w="897" w:type="dxa"/>
            <w:noWrap/>
            <w:hideMark/>
          </w:tcPr>
          <w:p w14:paraId="1A2C01CC"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4,667</w:t>
            </w:r>
          </w:p>
        </w:tc>
        <w:tc>
          <w:tcPr>
            <w:tcW w:w="1035" w:type="dxa"/>
            <w:noWrap/>
            <w:hideMark/>
          </w:tcPr>
          <w:p w14:paraId="254D9F37"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25%</w:t>
            </w:r>
          </w:p>
        </w:tc>
        <w:tc>
          <w:tcPr>
            <w:tcW w:w="976" w:type="dxa"/>
            <w:noWrap/>
            <w:hideMark/>
          </w:tcPr>
          <w:p w14:paraId="2DE1CBFC"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1,077</w:t>
            </w:r>
          </w:p>
        </w:tc>
        <w:tc>
          <w:tcPr>
            <w:tcW w:w="874" w:type="dxa"/>
            <w:noWrap/>
            <w:hideMark/>
          </w:tcPr>
          <w:p w14:paraId="4A5B5591"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19%</w:t>
            </w:r>
          </w:p>
        </w:tc>
      </w:tr>
      <w:tr w:rsidR="006E258F" w:rsidRPr="006E258F" w14:paraId="26815D8A" w14:textId="77777777" w:rsidTr="001A1C75">
        <w:trPr>
          <w:trHeight w:val="290"/>
        </w:trPr>
        <w:tc>
          <w:tcPr>
            <w:tcW w:w="1246" w:type="dxa"/>
            <w:hideMark/>
          </w:tcPr>
          <w:p w14:paraId="549A898E"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6 rooms</w:t>
            </w:r>
          </w:p>
        </w:tc>
        <w:tc>
          <w:tcPr>
            <w:tcW w:w="976" w:type="dxa"/>
            <w:noWrap/>
            <w:hideMark/>
          </w:tcPr>
          <w:p w14:paraId="479BDF15"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7,530</w:t>
            </w:r>
          </w:p>
        </w:tc>
        <w:tc>
          <w:tcPr>
            <w:tcW w:w="956" w:type="dxa"/>
            <w:noWrap/>
            <w:hideMark/>
          </w:tcPr>
          <w:p w14:paraId="41CA01F2"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17%</w:t>
            </w:r>
          </w:p>
        </w:tc>
        <w:tc>
          <w:tcPr>
            <w:tcW w:w="897" w:type="dxa"/>
            <w:noWrap/>
            <w:hideMark/>
          </w:tcPr>
          <w:p w14:paraId="7DB9682B"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690</w:t>
            </w:r>
          </w:p>
        </w:tc>
        <w:tc>
          <w:tcPr>
            <w:tcW w:w="1035" w:type="dxa"/>
            <w:noWrap/>
            <w:hideMark/>
          </w:tcPr>
          <w:p w14:paraId="4CDE2FDC"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w:t>
            </w:r>
          </w:p>
        </w:tc>
        <w:tc>
          <w:tcPr>
            <w:tcW w:w="976" w:type="dxa"/>
            <w:noWrap/>
            <w:hideMark/>
          </w:tcPr>
          <w:p w14:paraId="02DED6AE"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369</w:t>
            </w:r>
          </w:p>
        </w:tc>
        <w:tc>
          <w:tcPr>
            <w:tcW w:w="874" w:type="dxa"/>
            <w:noWrap/>
            <w:hideMark/>
          </w:tcPr>
          <w:p w14:paraId="39DE76D3"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7%</w:t>
            </w:r>
          </w:p>
        </w:tc>
      </w:tr>
      <w:tr w:rsidR="006E258F" w:rsidRPr="006E258F" w14:paraId="10133A0F" w14:textId="77777777" w:rsidTr="001A1C75">
        <w:trPr>
          <w:trHeight w:val="290"/>
        </w:trPr>
        <w:tc>
          <w:tcPr>
            <w:tcW w:w="1246" w:type="dxa"/>
            <w:hideMark/>
          </w:tcPr>
          <w:p w14:paraId="4BEE3C4B"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7+ rooms</w:t>
            </w:r>
          </w:p>
        </w:tc>
        <w:tc>
          <w:tcPr>
            <w:tcW w:w="976" w:type="dxa"/>
            <w:noWrap/>
            <w:hideMark/>
          </w:tcPr>
          <w:p w14:paraId="0D8BD5D4"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10,784</w:t>
            </w:r>
          </w:p>
        </w:tc>
        <w:tc>
          <w:tcPr>
            <w:tcW w:w="956" w:type="dxa"/>
            <w:noWrap/>
            <w:hideMark/>
          </w:tcPr>
          <w:p w14:paraId="4896CB8E"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24%</w:t>
            </w:r>
          </w:p>
        </w:tc>
        <w:tc>
          <w:tcPr>
            <w:tcW w:w="897" w:type="dxa"/>
            <w:noWrap/>
            <w:hideMark/>
          </w:tcPr>
          <w:p w14:paraId="5C0BE080"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242</w:t>
            </w:r>
          </w:p>
        </w:tc>
        <w:tc>
          <w:tcPr>
            <w:tcW w:w="1035" w:type="dxa"/>
            <w:noWrap/>
            <w:hideMark/>
          </w:tcPr>
          <w:p w14:paraId="4EB06724"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w:t>
            </w:r>
          </w:p>
        </w:tc>
        <w:tc>
          <w:tcPr>
            <w:tcW w:w="976" w:type="dxa"/>
            <w:noWrap/>
            <w:hideMark/>
          </w:tcPr>
          <w:p w14:paraId="6071A558"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387</w:t>
            </w:r>
          </w:p>
        </w:tc>
        <w:tc>
          <w:tcPr>
            <w:tcW w:w="874" w:type="dxa"/>
            <w:noWrap/>
            <w:hideMark/>
          </w:tcPr>
          <w:p w14:paraId="02E115F0"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7%</w:t>
            </w:r>
          </w:p>
        </w:tc>
      </w:tr>
      <w:tr w:rsidR="006E258F" w:rsidRPr="006E258F" w14:paraId="72BA52C4" w14:textId="77777777" w:rsidTr="001A1C75">
        <w:trPr>
          <w:trHeight w:val="290"/>
        </w:trPr>
        <w:tc>
          <w:tcPr>
            <w:tcW w:w="1246" w:type="dxa"/>
            <w:hideMark/>
          </w:tcPr>
          <w:p w14:paraId="4CA708D3" w14:textId="77777777" w:rsidR="006E258F" w:rsidRPr="006E258F" w:rsidRDefault="006E258F" w:rsidP="006E258F">
            <w:pPr>
              <w:rPr>
                <w:rFonts w:ascii="Calibri" w:eastAsia="Times New Roman" w:hAnsi="Calibri" w:cs="Calibri"/>
                <w:b/>
                <w:bCs/>
                <w:lang w:eastAsia="en-GB"/>
              </w:rPr>
            </w:pPr>
            <w:r w:rsidRPr="006E258F">
              <w:rPr>
                <w:rFonts w:ascii="Calibri" w:eastAsia="Times New Roman" w:hAnsi="Calibri" w:cs="Calibri"/>
                <w:b/>
                <w:bCs/>
                <w:lang w:eastAsia="en-GB"/>
              </w:rPr>
              <w:t>Total</w:t>
            </w:r>
          </w:p>
        </w:tc>
        <w:tc>
          <w:tcPr>
            <w:tcW w:w="976" w:type="dxa"/>
            <w:noWrap/>
            <w:hideMark/>
          </w:tcPr>
          <w:p w14:paraId="3F0A5A0C"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44,482</w:t>
            </w:r>
          </w:p>
        </w:tc>
        <w:tc>
          <w:tcPr>
            <w:tcW w:w="956" w:type="dxa"/>
            <w:noWrap/>
            <w:hideMark/>
          </w:tcPr>
          <w:p w14:paraId="0B2D5E92"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100%</w:t>
            </w:r>
          </w:p>
        </w:tc>
        <w:tc>
          <w:tcPr>
            <w:tcW w:w="897" w:type="dxa"/>
            <w:noWrap/>
            <w:hideMark/>
          </w:tcPr>
          <w:p w14:paraId="6691C334"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18,595</w:t>
            </w:r>
          </w:p>
        </w:tc>
        <w:tc>
          <w:tcPr>
            <w:tcW w:w="1035" w:type="dxa"/>
            <w:noWrap/>
            <w:hideMark/>
          </w:tcPr>
          <w:p w14:paraId="00FA9CA1"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100%</w:t>
            </w:r>
          </w:p>
        </w:tc>
        <w:tc>
          <w:tcPr>
            <w:tcW w:w="976" w:type="dxa"/>
            <w:noWrap/>
            <w:hideMark/>
          </w:tcPr>
          <w:p w14:paraId="29576DD5"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5,655</w:t>
            </w:r>
          </w:p>
        </w:tc>
        <w:tc>
          <w:tcPr>
            <w:tcW w:w="874" w:type="dxa"/>
            <w:noWrap/>
            <w:hideMark/>
          </w:tcPr>
          <w:p w14:paraId="1A1D57B4"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100%</w:t>
            </w:r>
          </w:p>
        </w:tc>
      </w:tr>
    </w:tbl>
    <w:p w14:paraId="0A4E34D8" w14:textId="77777777" w:rsidR="006E258F" w:rsidRDefault="006E258F" w:rsidP="006E258F">
      <w:pPr>
        <w:rPr>
          <w:sz w:val="18"/>
          <w:szCs w:val="18"/>
        </w:rPr>
      </w:pPr>
      <w:r>
        <w:rPr>
          <w:sz w:val="18"/>
          <w:szCs w:val="18"/>
        </w:rPr>
        <w:t>Source: 2011 Census Table DC4404</w:t>
      </w:r>
    </w:p>
    <w:p w14:paraId="540947B3" w14:textId="55F2FB8B" w:rsidR="001B3BC2" w:rsidRDefault="001B3BC2" w:rsidP="001B3BC2">
      <w:pPr>
        <w:spacing w:after="200" w:line="276" w:lineRule="auto"/>
      </w:pPr>
      <w:r>
        <w:t xml:space="preserve">Table 3.7 </w:t>
      </w:r>
      <w:r w:rsidRPr="00CB158E">
        <w:t xml:space="preserve">highlights that like Scotland as a whole, the majority </w:t>
      </w:r>
      <w:r>
        <w:t xml:space="preserve">of properties </w:t>
      </w:r>
      <w:r w:rsidRPr="00CB158E">
        <w:t>have four rooms. There are slightly more properties with 5 rooms and 3 rooms in</w:t>
      </w:r>
      <w:r>
        <w:t xml:space="preserve"> the</w:t>
      </w:r>
      <w:r w:rsidRPr="00CB158E">
        <w:t xml:space="preserve"> Falkirk</w:t>
      </w:r>
      <w:r>
        <w:t xml:space="preserve"> Council area</w:t>
      </w:r>
      <w:r w:rsidRPr="00CB158E">
        <w:t xml:space="preserve"> compared to that nationally. In terms of the housing submarket areas, the Grangemouth area has less dwellings with 6 or more rooms which reflects the main house type in the area which is flats. Conversely areas such as Braes and Rural South and Stenhousemuir, Larbert and Rural North have more dwellings with 6 or more rooms as they have a higher number of detached and semi-detached properties. </w:t>
      </w:r>
    </w:p>
    <w:p w14:paraId="65A8F636" w14:textId="364BB3B2" w:rsidR="006E258F" w:rsidRDefault="006E258F" w:rsidP="001B3BC2">
      <w:pPr>
        <w:spacing w:after="200" w:line="276" w:lineRule="auto"/>
      </w:pPr>
    </w:p>
    <w:p w14:paraId="113974DB" w14:textId="77777777" w:rsidR="00523D3B" w:rsidRDefault="00523D3B" w:rsidP="001B3BC2">
      <w:pPr>
        <w:spacing w:after="200" w:line="276" w:lineRule="auto"/>
      </w:pPr>
    </w:p>
    <w:p w14:paraId="689BF202" w14:textId="77777777" w:rsidR="001B3BC2" w:rsidRPr="006E258F" w:rsidRDefault="001B3BC2" w:rsidP="00E22A2A">
      <w:pPr>
        <w:pStyle w:val="Heading4"/>
        <w:rPr>
          <w:b/>
          <w:bCs/>
          <w:i w:val="0"/>
          <w:iCs w:val="0"/>
          <w:color w:val="auto"/>
        </w:rPr>
      </w:pPr>
      <w:r w:rsidRPr="006E258F">
        <w:rPr>
          <w:b/>
          <w:bCs/>
          <w:i w:val="0"/>
          <w:iCs w:val="0"/>
          <w:color w:val="auto"/>
        </w:rPr>
        <w:t>Table 3.7: Stock by Number of Rooms and Housing Submarket Area</w:t>
      </w:r>
    </w:p>
    <w:tbl>
      <w:tblPr>
        <w:tblStyle w:val="GridTable1Light"/>
        <w:tblW w:w="9043" w:type="dxa"/>
        <w:tblLayout w:type="fixed"/>
        <w:tblLook w:val="04A0" w:firstRow="1" w:lastRow="0" w:firstColumn="1" w:lastColumn="0" w:noHBand="0" w:noVBand="1"/>
      </w:tblPr>
      <w:tblGrid>
        <w:gridCol w:w="3940"/>
        <w:gridCol w:w="850"/>
        <w:gridCol w:w="851"/>
        <w:gridCol w:w="850"/>
        <w:gridCol w:w="851"/>
        <w:gridCol w:w="850"/>
        <w:gridCol w:w="851"/>
      </w:tblGrid>
      <w:tr w:rsidR="001B3BC2" w:rsidRPr="0046187E" w14:paraId="2C4CB155" w14:textId="77777777" w:rsidTr="001B3BC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40" w:type="dxa"/>
            <w:hideMark/>
          </w:tcPr>
          <w:p w14:paraId="41A02565" w14:textId="77777777" w:rsidR="001B3BC2" w:rsidRPr="0046187E" w:rsidRDefault="001B3BC2" w:rsidP="00546495">
            <w:pPr>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Sub Area</w:t>
            </w:r>
          </w:p>
        </w:tc>
        <w:tc>
          <w:tcPr>
            <w:tcW w:w="850" w:type="dxa"/>
            <w:hideMark/>
          </w:tcPr>
          <w:p w14:paraId="37C77865"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1-2 Rooms</w:t>
            </w:r>
          </w:p>
        </w:tc>
        <w:tc>
          <w:tcPr>
            <w:tcW w:w="851" w:type="dxa"/>
            <w:hideMark/>
          </w:tcPr>
          <w:p w14:paraId="7A629953"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3 rooms</w:t>
            </w:r>
          </w:p>
        </w:tc>
        <w:tc>
          <w:tcPr>
            <w:tcW w:w="850" w:type="dxa"/>
            <w:hideMark/>
          </w:tcPr>
          <w:p w14:paraId="33A0EECD"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4 rooms</w:t>
            </w:r>
          </w:p>
        </w:tc>
        <w:tc>
          <w:tcPr>
            <w:tcW w:w="851" w:type="dxa"/>
            <w:hideMark/>
          </w:tcPr>
          <w:p w14:paraId="3FF60CCF"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5 rooms</w:t>
            </w:r>
          </w:p>
        </w:tc>
        <w:tc>
          <w:tcPr>
            <w:tcW w:w="850" w:type="dxa"/>
            <w:hideMark/>
          </w:tcPr>
          <w:p w14:paraId="5D562EF9"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6 rooms</w:t>
            </w:r>
          </w:p>
        </w:tc>
        <w:tc>
          <w:tcPr>
            <w:tcW w:w="851" w:type="dxa"/>
            <w:hideMark/>
          </w:tcPr>
          <w:p w14:paraId="4E54F520"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7+ Rooms</w:t>
            </w:r>
          </w:p>
        </w:tc>
      </w:tr>
      <w:tr w:rsidR="001B3BC2" w:rsidRPr="0046187E" w14:paraId="0BB105F4"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53BC227"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Bo'ness</w:t>
            </w:r>
          </w:p>
        </w:tc>
        <w:tc>
          <w:tcPr>
            <w:tcW w:w="850" w:type="dxa"/>
            <w:hideMark/>
          </w:tcPr>
          <w:p w14:paraId="30941574"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w:t>
            </w:r>
          </w:p>
        </w:tc>
        <w:tc>
          <w:tcPr>
            <w:tcW w:w="851" w:type="dxa"/>
            <w:hideMark/>
          </w:tcPr>
          <w:p w14:paraId="3C07E15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10%</w:t>
            </w:r>
          </w:p>
        </w:tc>
        <w:tc>
          <w:tcPr>
            <w:tcW w:w="850" w:type="dxa"/>
            <w:hideMark/>
          </w:tcPr>
          <w:p w14:paraId="155C135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30%</w:t>
            </w:r>
          </w:p>
        </w:tc>
        <w:tc>
          <w:tcPr>
            <w:tcW w:w="851" w:type="dxa"/>
            <w:hideMark/>
          </w:tcPr>
          <w:p w14:paraId="085F5A9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31%</w:t>
            </w:r>
          </w:p>
        </w:tc>
        <w:tc>
          <w:tcPr>
            <w:tcW w:w="850" w:type="dxa"/>
            <w:hideMark/>
          </w:tcPr>
          <w:p w14:paraId="4D23D04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13%</w:t>
            </w:r>
          </w:p>
        </w:tc>
        <w:tc>
          <w:tcPr>
            <w:tcW w:w="851" w:type="dxa"/>
            <w:hideMark/>
          </w:tcPr>
          <w:p w14:paraId="71F98004"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14%</w:t>
            </w:r>
          </w:p>
        </w:tc>
      </w:tr>
      <w:tr w:rsidR="001B3BC2" w:rsidRPr="0046187E" w14:paraId="720F5211"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13E15B8"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Denny &amp; Bonnybridge</w:t>
            </w:r>
          </w:p>
        </w:tc>
        <w:tc>
          <w:tcPr>
            <w:tcW w:w="850" w:type="dxa"/>
            <w:hideMark/>
          </w:tcPr>
          <w:p w14:paraId="65D3F089"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w:t>
            </w:r>
          </w:p>
        </w:tc>
        <w:tc>
          <w:tcPr>
            <w:tcW w:w="851" w:type="dxa"/>
            <w:hideMark/>
          </w:tcPr>
          <w:p w14:paraId="0EBF968F"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7%</w:t>
            </w:r>
          </w:p>
        </w:tc>
        <w:tc>
          <w:tcPr>
            <w:tcW w:w="850" w:type="dxa"/>
            <w:hideMark/>
          </w:tcPr>
          <w:p w14:paraId="66FF96C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27%</w:t>
            </w:r>
          </w:p>
        </w:tc>
        <w:tc>
          <w:tcPr>
            <w:tcW w:w="851" w:type="dxa"/>
            <w:hideMark/>
          </w:tcPr>
          <w:p w14:paraId="76495924"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33%</w:t>
            </w:r>
          </w:p>
        </w:tc>
        <w:tc>
          <w:tcPr>
            <w:tcW w:w="850" w:type="dxa"/>
            <w:hideMark/>
          </w:tcPr>
          <w:p w14:paraId="76EDA107"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13%</w:t>
            </w:r>
          </w:p>
        </w:tc>
        <w:tc>
          <w:tcPr>
            <w:tcW w:w="851" w:type="dxa"/>
            <w:hideMark/>
          </w:tcPr>
          <w:p w14:paraId="15477990"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17%</w:t>
            </w:r>
          </w:p>
        </w:tc>
      </w:tr>
      <w:tr w:rsidR="001B3BC2" w:rsidRPr="0046187E" w14:paraId="1A5CDE5C"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0CC3E53"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Falkirk</w:t>
            </w:r>
          </w:p>
        </w:tc>
        <w:tc>
          <w:tcPr>
            <w:tcW w:w="850" w:type="dxa"/>
            <w:hideMark/>
          </w:tcPr>
          <w:p w14:paraId="467FE29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w:t>
            </w:r>
          </w:p>
        </w:tc>
        <w:tc>
          <w:tcPr>
            <w:tcW w:w="851" w:type="dxa"/>
            <w:hideMark/>
          </w:tcPr>
          <w:p w14:paraId="3323F4E0"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14%</w:t>
            </w:r>
          </w:p>
        </w:tc>
        <w:tc>
          <w:tcPr>
            <w:tcW w:w="850" w:type="dxa"/>
            <w:hideMark/>
          </w:tcPr>
          <w:p w14:paraId="0575F631"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36%</w:t>
            </w:r>
          </w:p>
        </w:tc>
        <w:tc>
          <w:tcPr>
            <w:tcW w:w="851" w:type="dxa"/>
            <w:hideMark/>
          </w:tcPr>
          <w:p w14:paraId="19726DDA"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24%</w:t>
            </w:r>
          </w:p>
        </w:tc>
        <w:tc>
          <w:tcPr>
            <w:tcW w:w="850" w:type="dxa"/>
            <w:hideMark/>
          </w:tcPr>
          <w:p w14:paraId="55ECF29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10%</w:t>
            </w:r>
          </w:p>
        </w:tc>
        <w:tc>
          <w:tcPr>
            <w:tcW w:w="851" w:type="dxa"/>
            <w:hideMark/>
          </w:tcPr>
          <w:p w14:paraId="7E22DBF2"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13%</w:t>
            </w:r>
          </w:p>
        </w:tc>
      </w:tr>
      <w:tr w:rsidR="001B3BC2" w:rsidRPr="0046187E" w14:paraId="6D792CE3"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7CB243E"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Grangemouth</w:t>
            </w:r>
          </w:p>
        </w:tc>
        <w:tc>
          <w:tcPr>
            <w:tcW w:w="850" w:type="dxa"/>
            <w:hideMark/>
          </w:tcPr>
          <w:p w14:paraId="473A60E6"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w:t>
            </w:r>
          </w:p>
        </w:tc>
        <w:tc>
          <w:tcPr>
            <w:tcW w:w="851" w:type="dxa"/>
            <w:hideMark/>
          </w:tcPr>
          <w:p w14:paraId="25A4337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13%</w:t>
            </w:r>
          </w:p>
        </w:tc>
        <w:tc>
          <w:tcPr>
            <w:tcW w:w="850" w:type="dxa"/>
            <w:hideMark/>
          </w:tcPr>
          <w:p w14:paraId="27583DB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42%</w:t>
            </w:r>
          </w:p>
        </w:tc>
        <w:tc>
          <w:tcPr>
            <w:tcW w:w="851" w:type="dxa"/>
            <w:hideMark/>
          </w:tcPr>
          <w:p w14:paraId="7F457B1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26%</w:t>
            </w:r>
          </w:p>
        </w:tc>
        <w:tc>
          <w:tcPr>
            <w:tcW w:w="850" w:type="dxa"/>
            <w:hideMark/>
          </w:tcPr>
          <w:p w14:paraId="2790E041"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9%</w:t>
            </w:r>
          </w:p>
        </w:tc>
        <w:tc>
          <w:tcPr>
            <w:tcW w:w="851" w:type="dxa"/>
            <w:hideMark/>
          </w:tcPr>
          <w:p w14:paraId="7BF7D37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7%</w:t>
            </w:r>
          </w:p>
        </w:tc>
      </w:tr>
      <w:tr w:rsidR="001B3BC2" w:rsidRPr="0046187E" w14:paraId="532FBE1F"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CBBEF95"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Braes &amp; Rural South</w:t>
            </w:r>
          </w:p>
        </w:tc>
        <w:tc>
          <w:tcPr>
            <w:tcW w:w="850" w:type="dxa"/>
            <w:hideMark/>
          </w:tcPr>
          <w:p w14:paraId="30E30F5B"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w:t>
            </w:r>
          </w:p>
        </w:tc>
        <w:tc>
          <w:tcPr>
            <w:tcW w:w="851" w:type="dxa"/>
            <w:hideMark/>
          </w:tcPr>
          <w:p w14:paraId="11D0E2F0"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6%</w:t>
            </w:r>
          </w:p>
        </w:tc>
        <w:tc>
          <w:tcPr>
            <w:tcW w:w="850" w:type="dxa"/>
            <w:hideMark/>
          </w:tcPr>
          <w:p w14:paraId="159ED29A"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25%</w:t>
            </w:r>
          </w:p>
        </w:tc>
        <w:tc>
          <w:tcPr>
            <w:tcW w:w="851" w:type="dxa"/>
            <w:hideMark/>
          </w:tcPr>
          <w:p w14:paraId="09022761"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28%</w:t>
            </w:r>
          </w:p>
        </w:tc>
        <w:tc>
          <w:tcPr>
            <w:tcW w:w="850" w:type="dxa"/>
            <w:hideMark/>
          </w:tcPr>
          <w:p w14:paraId="32AD6804"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16%</w:t>
            </w:r>
          </w:p>
        </w:tc>
        <w:tc>
          <w:tcPr>
            <w:tcW w:w="851" w:type="dxa"/>
            <w:hideMark/>
          </w:tcPr>
          <w:p w14:paraId="417C28A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24%</w:t>
            </w:r>
          </w:p>
        </w:tc>
      </w:tr>
      <w:tr w:rsidR="001B3BC2" w:rsidRPr="0046187E" w14:paraId="41AAEDEC"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99D7AFC"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Stenhousemuir Larbert &amp; Rural North</w:t>
            </w:r>
          </w:p>
        </w:tc>
        <w:tc>
          <w:tcPr>
            <w:tcW w:w="850" w:type="dxa"/>
            <w:hideMark/>
          </w:tcPr>
          <w:p w14:paraId="5983F99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w:t>
            </w:r>
          </w:p>
        </w:tc>
        <w:tc>
          <w:tcPr>
            <w:tcW w:w="851" w:type="dxa"/>
            <w:hideMark/>
          </w:tcPr>
          <w:p w14:paraId="370A690D"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7%</w:t>
            </w:r>
          </w:p>
        </w:tc>
        <w:tc>
          <w:tcPr>
            <w:tcW w:w="850" w:type="dxa"/>
            <w:hideMark/>
          </w:tcPr>
          <w:p w14:paraId="256CD9BD"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24%</w:t>
            </w:r>
          </w:p>
        </w:tc>
        <w:tc>
          <w:tcPr>
            <w:tcW w:w="851" w:type="dxa"/>
            <w:hideMark/>
          </w:tcPr>
          <w:p w14:paraId="5BE9DC1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29%</w:t>
            </w:r>
          </w:p>
        </w:tc>
        <w:tc>
          <w:tcPr>
            <w:tcW w:w="850" w:type="dxa"/>
            <w:hideMark/>
          </w:tcPr>
          <w:p w14:paraId="35ADFDB5"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15%</w:t>
            </w:r>
          </w:p>
        </w:tc>
        <w:tc>
          <w:tcPr>
            <w:tcW w:w="851" w:type="dxa"/>
            <w:hideMark/>
          </w:tcPr>
          <w:p w14:paraId="6EEAD2E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24%</w:t>
            </w:r>
          </w:p>
        </w:tc>
      </w:tr>
      <w:tr w:rsidR="001B3BC2" w:rsidRPr="0046187E" w14:paraId="587EF675"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5763B25" w14:textId="77777777" w:rsidR="001B3BC2" w:rsidRPr="0046187E" w:rsidRDefault="001B3BC2" w:rsidP="00546495">
            <w:pPr>
              <w:rPr>
                <w:rFonts w:ascii="Calibri" w:eastAsia="Times New Roman" w:hAnsi="Calibri" w:cs="Calibri"/>
                <w:b w:val="0"/>
                <w:bCs w:val="0"/>
                <w:color w:val="000000"/>
                <w:lang w:eastAsia="en-GB"/>
              </w:rPr>
            </w:pPr>
            <w:r>
              <w:rPr>
                <w:rFonts w:ascii="Calibri" w:eastAsia="Times New Roman" w:hAnsi="Calibri" w:cs="Calibri"/>
                <w:color w:val="000000"/>
                <w:lang w:eastAsia="en-GB"/>
              </w:rPr>
              <w:t xml:space="preserve">Falkirk </w:t>
            </w:r>
            <w:r w:rsidRPr="0046187E">
              <w:rPr>
                <w:rFonts w:ascii="Calibri" w:eastAsia="Times New Roman" w:hAnsi="Calibri" w:cs="Calibri"/>
                <w:color w:val="000000"/>
                <w:lang w:eastAsia="en-GB"/>
              </w:rPr>
              <w:t>Total</w:t>
            </w:r>
          </w:p>
        </w:tc>
        <w:tc>
          <w:tcPr>
            <w:tcW w:w="850" w:type="dxa"/>
            <w:hideMark/>
          </w:tcPr>
          <w:p w14:paraId="33C7CE10"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3%</w:t>
            </w:r>
          </w:p>
        </w:tc>
        <w:tc>
          <w:tcPr>
            <w:tcW w:w="851" w:type="dxa"/>
            <w:hideMark/>
          </w:tcPr>
          <w:p w14:paraId="13390A91"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10%</w:t>
            </w:r>
          </w:p>
        </w:tc>
        <w:tc>
          <w:tcPr>
            <w:tcW w:w="850" w:type="dxa"/>
            <w:hideMark/>
          </w:tcPr>
          <w:p w14:paraId="0E570C7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31%</w:t>
            </w:r>
          </w:p>
        </w:tc>
        <w:tc>
          <w:tcPr>
            <w:tcW w:w="851" w:type="dxa"/>
            <w:hideMark/>
          </w:tcPr>
          <w:p w14:paraId="3C86A02D"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28%</w:t>
            </w:r>
          </w:p>
        </w:tc>
        <w:tc>
          <w:tcPr>
            <w:tcW w:w="850" w:type="dxa"/>
            <w:hideMark/>
          </w:tcPr>
          <w:p w14:paraId="13BBC1DB"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12%</w:t>
            </w:r>
          </w:p>
        </w:tc>
        <w:tc>
          <w:tcPr>
            <w:tcW w:w="851" w:type="dxa"/>
            <w:hideMark/>
          </w:tcPr>
          <w:p w14:paraId="2508AA6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17%</w:t>
            </w:r>
          </w:p>
        </w:tc>
      </w:tr>
      <w:tr w:rsidR="001B3BC2" w:rsidRPr="0046187E" w14:paraId="11D74BC9"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9C1BEB2" w14:textId="77777777" w:rsidR="001B3BC2" w:rsidRPr="0046187E" w:rsidRDefault="001B3BC2" w:rsidP="00546495">
            <w:pPr>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Scotland</w:t>
            </w:r>
          </w:p>
        </w:tc>
        <w:tc>
          <w:tcPr>
            <w:tcW w:w="850" w:type="dxa"/>
            <w:noWrap/>
            <w:hideMark/>
          </w:tcPr>
          <w:p w14:paraId="38BD847D"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4%</w:t>
            </w:r>
          </w:p>
        </w:tc>
        <w:tc>
          <w:tcPr>
            <w:tcW w:w="851" w:type="dxa"/>
            <w:noWrap/>
            <w:hideMark/>
          </w:tcPr>
          <w:p w14:paraId="5990705F"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13%</w:t>
            </w:r>
          </w:p>
        </w:tc>
        <w:tc>
          <w:tcPr>
            <w:tcW w:w="850" w:type="dxa"/>
            <w:noWrap/>
            <w:hideMark/>
          </w:tcPr>
          <w:p w14:paraId="1533D8D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29%</w:t>
            </w:r>
          </w:p>
        </w:tc>
        <w:tc>
          <w:tcPr>
            <w:tcW w:w="851" w:type="dxa"/>
            <w:noWrap/>
            <w:hideMark/>
          </w:tcPr>
          <w:p w14:paraId="01133C6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24%</w:t>
            </w:r>
          </w:p>
        </w:tc>
        <w:tc>
          <w:tcPr>
            <w:tcW w:w="850" w:type="dxa"/>
            <w:noWrap/>
            <w:hideMark/>
          </w:tcPr>
          <w:p w14:paraId="5A01E688"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12%</w:t>
            </w:r>
          </w:p>
        </w:tc>
        <w:tc>
          <w:tcPr>
            <w:tcW w:w="851" w:type="dxa"/>
            <w:noWrap/>
            <w:hideMark/>
          </w:tcPr>
          <w:p w14:paraId="15F5CD72"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17%</w:t>
            </w:r>
          </w:p>
        </w:tc>
      </w:tr>
    </w:tbl>
    <w:p w14:paraId="0EFC2291" w14:textId="0B83086F" w:rsidR="001B3BC2" w:rsidRPr="00CB158E" w:rsidRDefault="001B3BC2" w:rsidP="00DF6ED5">
      <w:pPr>
        <w:spacing w:after="200" w:line="276" w:lineRule="auto"/>
        <w:rPr>
          <w:b/>
        </w:rPr>
      </w:pPr>
      <w:r w:rsidRPr="00CB158E">
        <w:rPr>
          <w:rFonts w:ascii="Calibri" w:eastAsia="Calibri" w:hAnsi="Calibri" w:cs="Times New Roman"/>
          <w:sz w:val="18"/>
          <w:szCs w:val="18"/>
        </w:rPr>
        <w:t>Source: 2011 Census, Table QS407SC</w:t>
      </w:r>
    </w:p>
    <w:p w14:paraId="7A588235" w14:textId="01CED1AE" w:rsidR="001B3BC2" w:rsidRDefault="001B3BC2" w:rsidP="001B3BC2">
      <w:pPr>
        <w:spacing w:after="200" w:line="276" w:lineRule="auto"/>
        <w:rPr>
          <w:rFonts w:ascii="Calibri" w:eastAsia="Calibri" w:hAnsi="Calibri" w:cs="Times New Roman"/>
        </w:rPr>
      </w:pPr>
      <w:r w:rsidRPr="009054F9">
        <w:rPr>
          <w:rFonts w:ascii="Calibri" w:eastAsia="Calibri" w:hAnsi="Calibri" w:cs="Times New Roman"/>
        </w:rPr>
        <w:t>More recent information on the number of rooms that properties have in the area has been taken from the assessor’s portal and is produced by NRS. Information on the number of rooms is only available up until 2017</w:t>
      </w:r>
      <w:r>
        <w:rPr>
          <w:rFonts w:ascii="Calibri" w:eastAsia="Calibri" w:hAnsi="Calibri" w:cs="Times New Roman"/>
        </w:rPr>
        <w:t xml:space="preserve">. </w:t>
      </w:r>
      <w:r w:rsidRPr="00241F92">
        <w:rPr>
          <w:rFonts w:ascii="Calibri" w:eastAsia="Calibri" w:hAnsi="Calibri" w:cs="Times New Roman"/>
        </w:rPr>
        <w:t xml:space="preserve">In the Assessors’ Portal, </w:t>
      </w:r>
      <w:r>
        <w:rPr>
          <w:rFonts w:ascii="Calibri" w:eastAsia="Calibri" w:hAnsi="Calibri" w:cs="Times New Roman"/>
        </w:rPr>
        <w:t>rooms are</w:t>
      </w:r>
      <w:r w:rsidRPr="00241F92">
        <w:rPr>
          <w:rFonts w:ascii="Calibri" w:eastAsia="Calibri" w:hAnsi="Calibri" w:cs="Times New Roman"/>
        </w:rPr>
        <w:t xml:space="preserve"> defined as the number of habitable rooms (usually bedrooms and living rooms). This is different to the census definition, which includes kitchens.</w:t>
      </w:r>
      <w:r>
        <w:rPr>
          <w:rFonts w:ascii="Calibri" w:eastAsia="Calibri" w:hAnsi="Calibri" w:cs="Times New Roman"/>
        </w:rPr>
        <w:t xml:space="preserve"> Table 3.8 shows that the majority of properties had 3 rooms at 36% and then 4 rooms at 31%.</w:t>
      </w:r>
    </w:p>
    <w:p w14:paraId="30882490" w14:textId="77777777" w:rsidR="001B3BC2" w:rsidRPr="006E258F" w:rsidRDefault="001B3BC2" w:rsidP="00E22A2A">
      <w:pPr>
        <w:pStyle w:val="Heading4"/>
        <w:rPr>
          <w:rFonts w:eastAsia="Calibri"/>
          <w:b/>
          <w:bCs/>
          <w:i w:val="0"/>
          <w:iCs w:val="0"/>
          <w:color w:val="auto"/>
        </w:rPr>
      </w:pPr>
      <w:r w:rsidRPr="006E258F">
        <w:rPr>
          <w:rFonts w:eastAsia="Calibri"/>
          <w:b/>
          <w:bCs/>
          <w:i w:val="0"/>
          <w:iCs w:val="0"/>
          <w:color w:val="auto"/>
        </w:rPr>
        <w:t>Table 3.8: Number of properties in Falkirk by number of rooms</w:t>
      </w:r>
    </w:p>
    <w:tbl>
      <w:tblPr>
        <w:tblStyle w:val="GridTable1Light"/>
        <w:tblW w:w="3940" w:type="dxa"/>
        <w:tblLayout w:type="fixed"/>
        <w:tblLook w:val="04A0" w:firstRow="1" w:lastRow="0" w:firstColumn="1" w:lastColumn="0" w:noHBand="0" w:noVBand="1"/>
      </w:tblPr>
      <w:tblGrid>
        <w:gridCol w:w="1860"/>
        <w:gridCol w:w="1160"/>
        <w:gridCol w:w="920"/>
      </w:tblGrid>
      <w:tr w:rsidR="001B3BC2" w:rsidRPr="007062DD" w14:paraId="4BA08637" w14:textId="77777777" w:rsidTr="001B3B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71EF8525" w14:textId="77777777" w:rsidR="001B3BC2" w:rsidRPr="007062DD" w:rsidRDefault="001B3BC2" w:rsidP="00546495">
            <w:pPr>
              <w:rPr>
                <w:rFonts w:ascii="Calibri" w:eastAsia="Times New Roman" w:hAnsi="Calibri" w:cs="Calibri"/>
                <w:b w:val="0"/>
                <w:bCs w:val="0"/>
                <w:color w:val="000000"/>
                <w:lang w:eastAsia="en-GB"/>
              </w:rPr>
            </w:pPr>
            <w:r w:rsidRPr="007062DD">
              <w:rPr>
                <w:rFonts w:ascii="Calibri" w:eastAsia="Times New Roman" w:hAnsi="Calibri" w:cs="Calibri"/>
                <w:color w:val="000000"/>
                <w:lang w:eastAsia="en-GB"/>
              </w:rPr>
              <w:t>Number of Rooms</w:t>
            </w:r>
          </w:p>
        </w:tc>
        <w:tc>
          <w:tcPr>
            <w:tcW w:w="1160" w:type="dxa"/>
            <w:noWrap/>
            <w:hideMark/>
          </w:tcPr>
          <w:p w14:paraId="0CD3DEAC" w14:textId="77777777" w:rsidR="001B3BC2" w:rsidRPr="007062D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7062DD">
              <w:rPr>
                <w:rFonts w:ascii="Calibri" w:eastAsia="Times New Roman" w:hAnsi="Calibri" w:cs="Calibri"/>
                <w:color w:val="000000"/>
                <w:lang w:eastAsia="en-GB"/>
              </w:rPr>
              <w:t>No.</w:t>
            </w:r>
          </w:p>
        </w:tc>
        <w:tc>
          <w:tcPr>
            <w:tcW w:w="920" w:type="dxa"/>
            <w:noWrap/>
            <w:hideMark/>
          </w:tcPr>
          <w:p w14:paraId="37121446" w14:textId="77777777" w:rsidR="001B3BC2" w:rsidRPr="007062D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7062DD">
              <w:rPr>
                <w:rFonts w:ascii="Calibri" w:eastAsia="Times New Roman" w:hAnsi="Calibri" w:cs="Calibri"/>
                <w:color w:val="000000"/>
                <w:lang w:eastAsia="en-GB"/>
              </w:rPr>
              <w:t>%</w:t>
            </w:r>
          </w:p>
        </w:tc>
      </w:tr>
      <w:tr w:rsidR="001B3BC2" w:rsidRPr="007062DD" w14:paraId="397F6E6B"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6849BC14"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1 room</w:t>
            </w:r>
          </w:p>
        </w:tc>
        <w:tc>
          <w:tcPr>
            <w:tcW w:w="1160" w:type="dxa"/>
            <w:noWrap/>
            <w:hideMark/>
          </w:tcPr>
          <w:p w14:paraId="6FC12BC5"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505</w:t>
            </w:r>
          </w:p>
        </w:tc>
        <w:tc>
          <w:tcPr>
            <w:tcW w:w="920" w:type="dxa"/>
            <w:noWrap/>
            <w:hideMark/>
          </w:tcPr>
          <w:p w14:paraId="60B922F8"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1%</w:t>
            </w:r>
          </w:p>
        </w:tc>
      </w:tr>
      <w:tr w:rsidR="001B3BC2" w:rsidRPr="007062DD" w14:paraId="1FB43D00"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68BBCF0B"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2 rooms</w:t>
            </w:r>
          </w:p>
        </w:tc>
        <w:tc>
          <w:tcPr>
            <w:tcW w:w="1160" w:type="dxa"/>
            <w:noWrap/>
            <w:hideMark/>
          </w:tcPr>
          <w:p w14:paraId="0802C07A"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6,560</w:t>
            </w:r>
          </w:p>
        </w:tc>
        <w:tc>
          <w:tcPr>
            <w:tcW w:w="920" w:type="dxa"/>
            <w:noWrap/>
            <w:hideMark/>
          </w:tcPr>
          <w:p w14:paraId="6C9EB5E0"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9%</w:t>
            </w:r>
          </w:p>
        </w:tc>
      </w:tr>
      <w:tr w:rsidR="001B3BC2" w:rsidRPr="007062DD" w14:paraId="1A9F4B76"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6094EEC2"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3 rooms</w:t>
            </w:r>
          </w:p>
        </w:tc>
        <w:tc>
          <w:tcPr>
            <w:tcW w:w="1160" w:type="dxa"/>
            <w:noWrap/>
            <w:hideMark/>
          </w:tcPr>
          <w:p w14:paraId="4C986670"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26,551</w:t>
            </w:r>
          </w:p>
        </w:tc>
        <w:tc>
          <w:tcPr>
            <w:tcW w:w="920" w:type="dxa"/>
            <w:noWrap/>
            <w:hideMark/>
          </w:tcPr>
          <w:p w14:paraId="0D9EA7FD"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36%</w:t>
            </w:r>
          </w:p>
        </w:tc>
      </w:tr>
      <w:tr w:rsidR="001B3BC2" w:rsidRPr="007062DD" w14:paraId="08267A79"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6C1EAA55"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4 rooms</w:t>
            </w:r>
          </w:p>
        </w:tc>
        <w:tc>
          <w:tcPr>
            <w:tcW w:w="1160" w:type="dxa"/>
            <w:noWrap/>
            <w:hideMark/>
          </w:tcPr>
          <w:p w14:paraId="6F796F1E"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23,392</w:t>
            </w:r>
          </w:p>
        </w:tc>
        <w:tc>
          <w:tcPr>
            <w:tcW w:w="920" w:type="dxa"/>
            <w:noWrap/>
            <w:hideMark/>
          </w:tcPr>
          <w:p w14:paraId="20A8D600"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31%</w:t>
            </w:r>
          </w:p>
        </w:tc>
      </w:tr>
      <w:tr w:rsidR="001B3BC2" w:rsidRPr="007062DD" w14:paraId="3703FD94"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47351779"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5 rooms</w:t>
            </w:r>
          </w:p>
        </w:tc>
        <w:tc>
          <w:tcPr>
            <w:tcW w:w="1160" w:type="dxa"/>
            <w:noWrap/>
            <w:hideMark/>
          </w:tcPr>
          <w:p w14:paraId="5AD25A8B"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7,568</w:t>
            </w:r>
          </w:p>
        </w:tc>
        <w:tc>
          <w:tcPr>
            <w:tcW w:w="920" w:type="dxa"/>
            <w:noWrap/>
            <w:hideMark/>
          </w:tcPr>
          <w:p w14:paraId="52E85B50"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10%</w:t>
            </w:r>
          </w:p>
        </w:tc>
      </w:tr>
      <w:tr w:rsidR="001B3BC2" w:rsidRPr="007062DD" w14:paraId="22ECC9E4"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2F23F7B9"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6 rooms</w:t>
            </w:r>
          </w:p>
        </w:tc>
        <w:tc>
          <w:tcPr>
            <w:tcW w:w="1160" w:type="dxa"/>
            <w:noWrap/>
            <w:hideMark/>
          </w:tcPr>
          <w:p w14:paraId="11E34FB3"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4,342</w:t>
            </w:r>
          </w:p>
        </w:tc>
        <w:tc>
          <w:tcPr>
            <w:tcW w:w="920" w:type="dxa"/>
            <w:noWrap/>
            <w:hideMark/>
          </w:tcPr>
          <w:p w14:paraId="5875312F"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6%</w:t>
            </w:r>
          </w:p>
        </w:tc>
      </w:tr>
      <w:tr w:rsidR="001B3BC2" w:rsidRPr="007062DD" w14:paraId="4A76CAB0"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710A064B"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7+ rooms</w:t>
            </w:r>
          </w:p>
        </w:tc>
        <w:tc>
          <w:tcPr>
            <w:tcW w:w="1160" w:type="dxa"/>
            <w:noWrap/>
            <w:hideMark/>
          </w:tcPr>
          <w:p w14:paraId="28A05C9D"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2,351</w:t>
            </w:r>
          </w:p>
        </w:tc>
        <w:tc>
          <w:tcPr>
            <w:tcW w:w="920" w:type="dxa"/>
            <w:noWrap/>
            <w:hideMark/>
          </w:tcPr>
          <w:p w14:paraId="2B0DC622"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3%</w:t>
            </w:r>
          </w:p>
        </w:tc>
      </w:tr>
      <w:tr w:rsidR="001B3BC2" w:rsidRPr="007062DD" w14:paraId="07E39ACE"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4A4A8E97"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Unknown</w:t>
            </w:r>
          </w:p>
        </w:tc>
        <w:tc>
          <w:tcPr>
            <w:tcW w:w="1160" w:type="dxa"/>
            <w:noWrap/>
            <w:hideMark/>
          </w:tcPr>
          <w:p w14:paraId="294D09BA"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3,189</w:t>
            </w:r>
          </w:p>
        </w:tc>
        <w:tc>
          <w:tcPr>
            <w:tcW w:w="920" w:type="dxa"/>
            <w:noWrap/>
            <w:hideMark/>
          </w:tcPr>
          <w:p w14:paraId="0B7AFA5E"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4%</w:t>
            </w:r>
          </w:p>
        </w:tc>
      </w:tr>
      <w:tr w:rsidR="001B3BC2" w:rsidRPr="007062DD" w14:paraId="1FDA7B44"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41B67C38" w14:textId="77777777" w:rsidR="001B3BC2" w:rsidRPr="007062DD" w:rsidRDefault="001B3BC2" w:rsidP="00546495">
            <w:pPr>
              <w:rPr>
                <w:rFonts w:ascii="Calibri" w:eastAsia="Times New Roman" w:hAnsi="Calibri" w:cs="Calibri"/>
                <w:b w:val="0"/>
                <w:bCs w:val="0"/>
                <w:color w:val="000000"/>
                <w:lang w:eastAsia="en-GB"/>
              </w:rPr>
            </w:pPr>
            <w:r w:rsidRPr="007062DD">
              <w:rPr>
                <w:rFonts w:ascii="Calibri" w:eastAsia="Times New Roman" w:hAnsi="Calibri" w:cs="Calibri"/>
                <w:color w:val="000000"/>
                <w:lang w:eastAsia="en-GB"/>
              </w:rPr>
              <w:t>Total</w:t>
            </w:r>
          </w:p>
        </w:tc>
        <w:tc>
          <w:tcPr>
            <w:tcW w:w="1160" w:type="dxa"/>
            <w:noWrap/>
            <w:hideMark/>
          </w:tcPr>
          <w:p w14:paraId="10C850B4"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74,458</w:t>
            </w:r>
          </w:p>
        </w:tc>
        <w:tc>
          <w:tcPr>
            <w:tcW w:w="920" w:type="dxa"/>
            <w:noWrap/>
            <w:hideMark/>
          </w:tcPr>
          <w:p w14:paraId="6FCCD37E"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100%</w:t>
            </w:r>
          </w:p>
        </w:tc>
      </w:tr>
    </w:tbl>
    <w:p w14:paraId="1BB7A829" w14:textId="77777777" w:rsidR="001B3BC2" w:rsidRDefault="001B3BC2" w:rsidP="001B3BC2">
      <w:pPr>
        <w:rPr>
          <w:rFonts w:ascii="Calibri" w:hAnsi="Calibri" w:cs="Calibri"/>
          <w:color w:val="000000"/>
          <w:sz w:val="18"/>
          <w:szCs w:val="18"/>
        </w:rPr>
      </w:pPr>
      <w:r>
        <w:rPr>
          <w:rFonts w:ascii="Calibri" w:hAnsi="Calibri" w:cs="Calibri"/>
          <w:color w:val="000000"/>
          <w:sz w:val="18"/>
          <w:szCs w:val="18"/>
        </w:rPr>
        <w:t xml:space="preserve">Source: NRS </w:t>
      </w:r>
      <w:r w:rsidRPr="00B11633">
        <w:rPr>
          <w:rFonts w:ascii="Calibri" w:hAnsi="Calibri" w:cs="Calibri"/>
          <w:color w:val="000000"/>
          <w:sz w:val="18"/>
          <w:szCs w:val="18"/>
        </w:rPr>
        <w:t>Dwelling estimates and characteristics of dwellings, by 2011 Data Zone, 2017</w:t>
      </w:r>
    </w:p>
    <w:p w14:paraId="76EAECEB" w14:textId="1774AD2B" w:rsidR="00DF6ED5" w:rsidRPr="006E258F" w:rsidRDefault="001B3BC2" w:rsidP="001B3BC2">
      <w:pPr>
        <w:pStyle w:val="Heading3"/>
        <w:rPr>
          <w:rFonts w:eastAsia="Calibri"/>
          <w:b/>
          <w:bCs/>
          <w:color w:val="auto"/>
        </w:rPr>
      </w:pPr>
      <w:r w:rsidRPr="006E258F">
        <w:rPr>
          <w:rFonts w:eastAsia="Calibri"/>
          <w:b/>
          <w:bCs/>
          <w:color w:val="auto"/>
        </w:rPr>
        <w:t>Stock by Age</w:t>
      </w:r>
    </w:p>
    <w:p w14:paraId="6583C328" w14:textId="77777777"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rPr>
        <w:t>Using information on age of properties from the SHCS and stock information from NRS, Table 3.9 shows that an estimated 58,375 (78%) properties were built post 1945, above the national average of 70%.</w:t>
      </w:r>
    </w:p>
    <w:p w14:paraId="0AE2C7F3" w14:textId="77777777" w:rsidR="001B3BC2" w:rsidRPr="006E258F" w:rsidRDefault="001B3BC2" w:rsidP="00E22A2A">
      <w:pPr>
        <w:pStyle w:val="Heading4"/>
        <w:rPr>
          <w:rFonts w:eastAsia="Calibri"/>
          <w:b/>
          <w:bCs/>
          <w:i w:val="0"/>
          <w:iCs w:val="0"/>
          <w:color w:val="auto"/>
        </w:rPr>
      </w:pPr>
      <w:r w:rsidRPr="006E258F">
        <w:rPr>
          <w:rFonts w:eastAsia="Calibri"/>
          <w:b/>
          <w:bCs/>
          <w:i w:val="0"/>
          <w:iCs w:val="0"/>
          <w:color w:val="auto"/>
        </w:rPr>
        <w:t>Table 3.9: Stock by age</w:t>
      </w:r>
    </w:p>
    <w:tbl>
      <w:tblPr>
        <w:tblStyle w:val="TableGrid"/>
        <w:tblW w:w="0" w:type="auto"/>
        <w:tblLook w:val="04A0" w:firstRow="1" w:lastRow="0" w:firstColumn="1" w:lastColumn="0" w:noHBand="0" w:noVBand="1"/>
      </w:tblPr>
      <w:tblGrid>
        <w:gridCol w:w="1803"/>
        <w:gridCol w:w="1311"/>
        <w:gridCol w:w="1559"/>
        <w:gridCol w:w="1418"/>
        <w:gridCol w:w="1417"/>
      </w:tblGrid>
      <w:tr w:rsidR="001B3BC2" w14:paraId="4B7FEA59" w14:textId="77777777" w:rsidTr="006E258F">
        <w:tc>
          <w:tcPr>
            <w:tcW w:w="1803" w:type="dxa"/>
          </w:tcPr>
          <w:p w14:paraId="6C5CFF3C" w14:textId="6CE597A0" w:rsidR="001B3BC2" w:rsidRPr="001B3BC2" w:rsidRDefault="001B3BC2" w:rsidP="001B3BC2">
            <w:pPr>
              <w:rPr>
                <w:b/>
                <w:bCs/>
                <w:sz w:val="24"/>
                <w:szCs w:val="24"/>
              </w:rPr>
            </w:pPr>
            <w:r w:rsidRPr="001B3BC2">
              <w:rPr>
                <w:b/>
                <w:bCs/>
                <w:sz w:val="24"/>
                <w:szCs w:val="24"/>
              </w:rPr>
              <w:t>Area</w:t>
            </w:r>
          </w:p>
        </w:tc>
        <w:tc>
          <w:tcPr>
            <w:tcW w:w="1311" w:type="dxa"/>
          </w:tcPr>
          <w:p w14:paraId="6EB0EF51" w14:textId="77777777" w:rsidR="006E258F" w:rsidRDefault="001B3BC2" w:rsidP="006E258F">
            <w:pPr>
              <w:jc w:val="center"/>
              <w:rPr>
                <w:b/>
                <w:bCs/>
                <w:sz w:val="24"/>
                <w:szCs w:val="24"/>
              </w:rPr>
            </w:pPr>
            <w:r w:rsidRPr="001B3BC2">
              <w:rPr>
                <w:b/>
                <w:bCs/>
                <w:sz w:val="24"/>
                <w:szCs w:val="24"/>
              </w:rPr>
              <w:t xml:space="preserve">Pre 1945 </w:t>
            </w:r>
          </w:p>
          <w:p w14:paraId="46B88CC5" w14:textId="3E160B01" w:rsidR="001B3BC2" w:rsidRPr="001B3BC2" w:rsidRDefault="006E258F" w:rsidP="006E258F">
            <w:pPr>
              <w:jc w:val="center"/>
              <w:rPr>
                <w:b/>
                <w:bCs/>
                <w:sz w:val="24"/>
                <w:szCs w:val="24"/>
              </w:rPr>
            </w:pPr>
            <w:r>
              <w:rPr>
                <w:b/>
                <w:bCs/>
                <w:sz w:val="24"/>
                <w:szCs w:val="24"/>
              </w:rPr>
              <w:t>%</w:t>
            </w:r>
          </w:p>
        </w:tc>
        <w:tc>
          <w:tcPr>
            <w:tcW w:w="1559" w:type="dxa"/>
          </w:tcPr>
          <w:p w14:paraId="755D0DB4" w14:textId="77777777" w:rsidR="006E258F" w:rsidRDefault="001B3BC2" w:rsidP="006E258F">
            <w:pPr>
              <w:jc w:val="center"/>
              <w:rPr>
                <w:b/>
                <w:bCs/>
                <w:sz w:val="24"/>
                <w:szCs w:val="24"/>
              </w:rPr>
            </w:pPr>
            <w:r w:rsidRPr="001B3BC2">
              <w:rPr>
                <w:b/>
                <w:bCs/>
                <w:sz w:val="24"/>
                <w:szCs w:val="24"/>
              </w:rPr>
              <w:t xml:space="preserve">Pre 1945 </w:t>
            </w:r>
          </w:p>
          <w:p w14:paraId="30FD31AA" w14:textId="0DE3A064" w:rsidR="001B3BC2" w:rsidRPr="001B3BC2" w:rsidRDefault="006E258F" w:rsidP="006E258F">
            <w:pPr>
              <w:jc w:val="center"/>
              <w:rPr>
                <w:b/>
                <w:bCs/>
                <w:sz w:val="24"/>
                <w:szCs w:val="24"/>
              </w:rPr>
            </w:pPr>
            <w:r>
              <w:rPr>
                <w:b/>
                <w:bCs/>
                <w:sz w:val="24"/>
                <w:szCs w:val="24"/>
              </w:rPr>
              <w:t>No.</w:t>
            </w:r>
          </w:p>
        </w:tc>
        <w:tc>
          <w:tcPr>
            <w:tcW w:w="1418" w:type="dxa"/>
          </w:tcPr>
          <w:p w14:paraId="63077AC9" w14:textId="77777777" w:rsidR="006E258F" w:rsidRDefault="001B3BC2" w:rsidP="006E258F">
            <w:pPr>
              <w:jc w:val="center"/>
              <w:rPr>
                <w:b/>
                <w:bCs/>
                <w:sz w:val="24"/>
                <w:szCs w:val="24"/>
              </w:rPr>
            </w:pPr>
            <w:r w:rsidRPr="001B3BC2">
              <w:rPr>
                <w:b/>
                <w:bCs/>
                <w:sz w:val="24"/>
                <w:szCs w:val="24"/>
              </w:rPr>
              <w:t xml:space="preserve">Post 1945 </w:t>
            </w:r>
          </w:p>
          <w:p w14:paraId="7C672743" w14:textId="708CC250" w:rsidR="001B3BC2" w:rsidRPr="001B3BC2" w:rsidRDefault="006E258F" w:rsidP="006E258F">
            <w:pPr>
              <w:jc w:val="center"/>
              <w:rPr>
                <w:b/>
                <w:bCs/>
                <w:sz w:val="24"/>
                <w:szCs w:val="24"/>
              </w:rPr>
            </w:pPr>
            <w:r>
              <w:rPr>
                <w:b/>
                <w:bCs/>
                <w:sz w:val="24"/>
                <w:szCs w:val="24"/>
              </w:rPr>
              <w:t>%</w:t>
            </w:r>
          </w:p>
        </w:tc>
        <w:tc>
          <w:tcPr>
            <w:tcW w:w="1417" w:type="dxa"/>
          </w:tcPr>
          <w:p w14:paraId="286D95DE" w14:textId="77777777" w:rsidR="006E258F" w:rsidRDefault="001B3BC2" w:rsidP="006E258F">
            <w:pPr>
              <w:jc w:val="center"/>
              <w:rPr>
                <w:b/>
                <w:bCs/>
                <w:sz w:val="24"/>
                <w:szCs w:val="24"/>
              </w:rPr>
            </w:pPr>
            <w:r w:rsidRPr="001B3BC2">
              <w:rPr>
                <w:b/>
                <w:bCs/>
                <w:sz w:val="24"/>
                <w:szCs w:val="24"/>
              </w:rPr>
              <w:t xml:space="preserve">Post 1945 </w:t>
            </w:r>
          </w:p>
          <w:p w14:paraId="1C5A33BF" w14:textId="30FE5773" w:rsidR="001B3BC2" w:rsidRPr="001B3BC2" w:rsidRDefault="006E258F" w:rsidP="006E258F">
            <w:pPr>
              <w:jc w:val="center"/>
              <w:rPr>
                <w:b/>
                <w:bCs/>
                <w:sz w:val="24"/>
                <w:szCs w:val="24"/>
              </w:rPr>
            </w:pPr>
            <w:r>
              <w:rPr>
                <w:b/>
                <w:bCs/>
                <w:sz w:val="24"/>
                <w:szCs w:val="24"/>
              </w:rPr>
              <w:t>No.</w:t>
            </w:r>
          </w:p>
        </w:tc>
      </w:tr>
      <w:tr w:rsidR="001B3BC2" w14:paraId="7DFBE0AD" w14:textId="77777777" w:rsidTr="006E258F">
        <w:tc>
          <w:tcPr>
            <w:tcW w:w="1803" w:type="dxa"/>
          </w:tcPr>
          <w:p w14:paraId="054E2882" w14:textId="0123930A" w:rsidR="001B3BC2" w:rsidRPr="001B3BC2" w:rsidRDefault="001B3BC2" w:rsidP="001B3BC2">
            <w:pPr>
              <w:rPr>
                <w:b/>
                <w:bCs/>
                <w:sz w:val="24"/>
                <w:szCs w:val="24"/>
              </w:rPr>
            </w:pPr>
            <w:r w:rsidRPr="001B3BC2">
              <w:rPr>
                <w:b/>
                <w:bCs/>
                <w:sz w:val="24"/>
                <w:szCs w:val="24"/>
              </w:rPr>
              <w:t xml:space="preserve">Falkirk </w:t>
            </w:r>
          </w:p>
        </w:tc>
        <w:tc>
          <w:tcPr>
            <w:tcW w:w="1311" w:type="dxa"/>
          </w:tcPr>
          <w:p w14:paraId="2274C457" w14:textId="1858A98C" w:rsidR="001B3BC2" w:rsidRPr="001B3BC2" w:rsidRDefault="001B3BC2" w:rsidP="006E258F">
            <w:pPr>
              <w:jc w:val="center"/>
              <w:rPr>
                <w:sz w:val="24"/>
                <w:szCs w:val="24"/>
              </w:rPr>
            </w:pPr>
            <w:r w:rsidRPr="001B3BC2">
              <w:rPr>
                <w:rFonts w:ascii="Calibri" w:eastAsia="Times New Roman" w:hAnsi="Calibri" w:cs="Calibri"/>
                <w:sz w:val="24"/>
                <w:szCs w:val="24"/>
                <w:lang w:eastAsia="en-GB"/>
              </w:rPr>
              <w:t>22.4%</w:t>
            </w:r>
          </w:p>
        </w:tc>
        <w:tc>
          <w:tcPr>
            <w:tcW w:w="1559" w:type="dxa"/>
          </w:tcPr>
          <w:p w14:paraId="749D1186" w14:textId="1C6D11EA" w:rsidR="001B3BC2" w:rsidRPr="001B3BC2" w:rsidRDefault="001B3BC2" w:rsidP="006E258F">
            <w:pPr>
              <w:jc w:val="center"/>
              <w:rPr>
                <w:sz w:val="24"/>
                <w:szCs w:val="24"/>
              </w:rPr>
            </w:pPr>
            <w:r w:rsidRPr="001B3BC2">
              <w:rPr>
                <w:rFonts w:ascii="Calibri" w:eastAsia="Times New Roman" w:hAnsi="Calibri" w:cs="Calibri"/>
                <w:sz w:val="24"/>
                <w:szCs w:val="24"/>
                <w:lang w:eastAsia="en-GB"/>
              </w:rPr>
              <w:t>16,851</w:t>
            </w:r>
          </w:p>
        </w:tc>
        <w:tc>
          <w:tcPr>
            <w:tcW w:w="1418" w:type="dxa"/>
          </w:tcPr>
          <w:p w14:paraId="48B62C4D" w14:textId="1F54FE60" w:rsidR="001B3BC2" w:rsidRPr="001B3BC2" w:rsidRDefault="001B3BC2" w:rsidP="006E258F">
            <w:pPr>
              <w:jc w:val="center"/>
              <w:rPr>
                <w:sz w:val="24"/>
                <w:szCs w:val="24"/>
              </w:rPr>
            </w:pPr>
            <w:r w:rsidRPr="001B3BC2">
              <w:rPr>
                <w:rFonts w:ascii="Calibri" w:eastAsia="Times New Roman" w:hAnsi="Calibri" w:cs="Calibri"/>
                <w:sz w:val="24"/>
                <w:szCs w:val="24"/>
                <w:lang w:eastAsia="en-GB"/>
              </w:rPr>
              <w:t>77.6%</w:t>
            </w:r>
          </w:p>
        </w:tc>
        <w:tc>
          <w:tcPr>
            <w:tcW w:w="1417" w:type="dxa"/>
          </w:tcPr>
          <w:p w14:paraId="0FCE7219" w14:textId="1AAF5D7A" w:rsidR="001B3BC2" w:rsidRPr="001B3BC2" w:rsidRDefault="001B3BC2" w:rsidP="006E258F">
            <w:pPr>
              <w:jc w:val="center"/>
              <w:rPr>
                <w:sz w:val="24"/>
                <w:szCs w:val="24"/>
              </w:rPr>
            </w:pPr>
            <w:r w:rsidRPr="001B3BC2">
              <w:rPr>
                <w:rFonts w:ascii="Calibri" w:eastAsia="Times New Roman" w:hAnsi="Calibri" w:cs="Calibri"/>
                <w:sz w:val="24"/>
                <w:szCs w:val="24"/>
                <w:lang w:eastAsia="en-GB"/>
              </w:rPr>
              <w:t>58,375</w:t>
            </w:r>
          </w:p>
        </w:tc>
      </w:tr>
      <w:tr w:rsidR="001B3BC2" w14:paraId="6123476B" w14:textId="77777777" w:rsidTr="006E258F">
        <w:tc>
          <w:tcPr>
            <w:tcW w:w="1803" w:type="dxa"/>
          </w:tcPr>
          <w:p w14:paraId="28B1F6E4" w14:textId="7130D575" w:rsidR="001B3BC2" w:rsidRPr="001B3BC2" w:rsidRDefault="001B3BC2" w:rsidP="001B3BC2">
            <w:pPr>
              <w:rPr>
                <w:b/>
                <w:bCs/>
                <w:sz w:val="24"/>
                <w:szCs w:val="24"/>
              </w:rPr>
            </w:pPr>
            <w:r w:rsidRPr="001B3BC2">
              <w:rPr>
                <w:b/>
                <w:bCs/>
                <w:sz w:val="24"/>
                <w:szCs w:val="24"/>
              </w:rPr>
              <w:t>Scotland</w:t>
            </w:r>
          </w:p>
        </w:tc>
        <w:tc>
          <w:tcPr>
            <w:tcW w:w="1311" w:type="dxa"/>
          </w:tcPr>
          <w:p w14:paraId="4E595A59" w14:textId="54A1D86D" w:rsidR="001B3BC2" w:rsidRPr="001B3BC2" w:rsidRDefault="001B3BC2" w:rsidP="006E258F">
            <w:pPr>
              <w:jc w:val="center"/>
              <w:rPr>
                <w:sz w:val="24"/>
                <w:szCs w:val="24"/>
              </w:rPr>
            </w:pPr>
            <w:r w:rsidRPr="001B3BC2">
              <w:rPr>
                <w:rFonts w:ascii="Calibri" w:eastAsia="Times New Roman" w:hAnsi="Calibri" w:cs="Calibri"/>
                <w:sz w:val="24"/>
                <w:szCs w:val="24"/>
                <w:lang w:eastAsia="en-GB"/>
              </w:rPr>
              <w:t>30.4%</w:t>
            </w:r>
          </w:p>
        </w:tc>
        <w:tc>
          <w:tcPr>
            <w:tcW w:w="1559" w:type="dxa"/>
          </w:tcPr>
          <w:p w14:paraId="54EBFA26" w14:textId="5FF8B5E5" w:rsidR="001B3BC2" w:rsidRPr="001B3BC2" w:rsidRDefault="001B3BC2" w:rsidP="006E258F">
            <w:pPr>
              <w:jc w:val="center"/>
              <w:rPr>
                <w:sz w:val="24"/>
                <w:szCs w:val="24"/>
              </w:rPr>
            </w:pPr>
            <w:r w:rsidRPr="001B3BC2">
              <w:rPr>
                <w:rFonts w:ascii="Calibri" w:eastAsia="Times New Roman" w:hAnsi="Calibri" w:cs="Calibri"/>
                <w:sz w:val="24"/>
                <w:szCs w:val="24"/>
                <w:lang w:eastAsia="en-GB"/>
              </w:rPr>
              <w:t>801,609</w:t>
            </w:r>
          </w:p>
        </w:tc>
        <w:tc>
          <w:tcPr>
            <w:tcW w:w="1418" w:type="dxa"/>
          </w:tcPr>
          <w:p w14:paraId="7BE85A45" w14:textId="63670C66" w:rsidR="001B3BC2" w:rsidRPr="001B3BC2" w:rsidRDefault="001B3BC2" w:rsidP="006E258F">
            <w:pPr>
              <w:jc w:val="center"/>
              <w:rPr>
                <w:sz w:val="24"/>
                <w:szCs w:val="24"/>
              </w:rPr>
            </w:pPr>
            <w:r w:rsidRPr="001B3BC2">
              <w:rPr>
                <w:rFonts w:ascii="Calibri" w:eastAsia="Times New Roman" w:hAnsi="Calibri" w:cs="Calibri"/>
                <w:sz w:val="24"/>
                <w:szCs w:val="24"/>
                <w:lang w:eastAsia="en-GB"/>
              </w:rPr>
              <w:t>69.6%</w:t>
            </w:r>
          </w:p>
        </w:tc>
        <w:tc>
          <w:tcPr>
            <w:tcW w:w="1417" w:type="dxa"/>
          </w:tcPr>
          <w:p w14:paraId="1BDBFA6F" w14:textId="035388B7" w:rsidR="001B3BC2" w:rsidRPr="001B3BC2" w:rsidRDefault="001B3BC2" w:rsidP="006E258F">
            <w:pPr>
              <w:jc w:val="center"/>
              <w:rPr>
                <w:sz w:val="24"/>
                <w:szCs w:val="24"/>
              </w:rPr>
            </w:pPr>
            <w:r w:rsidRPr="001B3BC2">
              <w:rPr>
                <w:rFonts w:ascii="Calibri" w:eastAsia="Times New Roman" w:hAnsi="Calibri" w:cs="Calibri"/>
                <w:sz w:val="24"/>
                <w:szCs w:val="24"/>
                <w:lang w:eastAsia="en-GB"/>
              </w:rPr>
              <w:t>1,835,262</w:t>
            </w:r>
          </w:p>
        </w:tc>
      </w:tr>
    </w:tbl>
    <w:p w14:paraId="7223FC12" w14:textId="513095BC" w:rsidR="001B3BC2" w:rsidRDefault="001B3BC2" w:rsidP="001B3BC2">
      <w:pPr>
        <w:rPr>
          <w:sz w:val="18"/>
          <w:szCs w:val="18"/>
        </w:rPr>
      </w:pPr>
      <w:r w:rsidRPr="0073558D">
        <w:rPr>
          <w:sz w:val="18"/>
          <w:szCs w:val="18"/>
        </w:rPr>
        <w:t>Source: 2017-2019 Scottish House Conditions Survey, NRS Estimates of Households and Dwellings in Scotland, 2019</w:t>
      </w:r>
    </w:p>
    <w:p w14:paraId="13F582C3" w14:textId="77777777"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rPr>
        <w:t>The age of social rented stock is available from the Scottish Housing Regulator and Table 3.10 shows Council and RSL stock broken down by age. It highlights that the majority of council stock is post war housing at 42%. The majority of RSL stock is post 1982 at 48% compared to only 4% of council stock.</w:t>
      </w:r>
    </w:p>
    <w:p w14:paraId="4CA62963" w14:textId="77777777" w:rsidR="001B3BC2" w:rsidRPr="006E258F" w:rsidRDefault="001B3BC2" w:rsidP="00E22A2A">
      <w:pPr>
        <w:pStyle w:val="Heading4"/>
        <w:rPr>
          <w:rFonts w:eastAsia="Calibri"/>
          <w:b/>
          <w:bCs/>
          <w:i w:val="0"/>
          <w:iCs w:val="0"/>
          <w:color w:val="auto"/>
        </w:rPr>
      </w:pPr>
      <w:r w:rsidRPr="006E258F">
        <w:rPr>
          <w:rFonts w:eastAsia="Calibri"/>
          <w:b/>
          <w:bCs/>
          <w:i w:val="0"/>
          <w:iCs w:val="0"/>
          <w:color w:val="auto"/>
        </w:rPr>
        <w:t>Table 3.10: Council and RSL stock by age of stock</w:t>
      </w:r>
    </w:p>
    <w:tbl>
      <w:tblPr>
        <w:tblStyle w:val="TableGrid"/>
        <w:tblW w:w="5200" w:type="dxa"/>
        <w:tblLook w:val="04A0" w:firstRow="1" w:lastRow="0" w:firstColumn="1" w:lastColumn="0" w:noHBand="0" w:noVBand="1"/>
      </w:tblPr>
      <w:tblGrid>
        <w:gridCol w:w="1540"/>
        <w:gridCol w:w="980"/>
        <w:gridCol w:w="960"/>
        <w:gridCol w:w="900"/>
        <w:gridCol w:w="820"/>
      </w:tblGrid>
      <w:tr w:rsidR="006E258F" w:rsidRPr="006E258F" w14:paraId="28F033B1" w14:textId="77777777" w:rsidTr="001A1C75">
        <w:trPr>
          <w:trHeight w:val="940"/>
        </w:trPr>
        <w:tc>
          <w:tcPr>
            <w:tcW w:w="1540" w:type="dxa"/>
            <w:hideMark/>
          </w:tcPr>
          <w:p w14:paraId="45CA00AF" w14:textId="77777777" w:rsidR="006E258F" w:rsidRPr="006E258F" w:rsidRDefault="006E258F" w:rsidP="006E258F">
            <w:pPr>
              <w:rPr>
                <w:rFonts w:ascii="Calibri" w:eastAsia="Times New Roman" w:hAnsi="Calibri" w:cs="Calibri"/>
                <w:b/>
                <w:bCs/>
                <w:color w:val="000000"/>
                <w:sz w:val="24"/>
                <w:szCs w:val="24"/>
                <w:lang w:eastAsia="en-GB"/>
              </w:rPr>
            </w:pPr>
            <w:r w:rsidRPr="006E258F">
              <w:rPr>
                <w:rFonts w:ascii="Calibri" w:eastAsia="Times New Roman" w:hAnsi="Calibri" w:cs="Calibri"/>
                <w:b/>
                <w:bCs/>
                <w:color w:val="000000"/>
                <w:sz w:val="24"/>
                <w:szCs w:val="24"/>
                <w:lang w:eastAsia="en-GB"/>
              </w:rPr>
              <w:t>Stock Age</w:t>
            </w:r>
          </w:p>
        </w:tc>
        <w:tc>
          <w:tcPr>
            <w:tcW w:w="980" w:type="dxa"/>
            <w:hideMark/>
          </w:tcPr>
          <w:p w14:paraId="718910DD" w14:textId="77777777" w:rsidR="006E258F" w:rsidRPr="006E258F" w:rsidRDefault="006E258F" w:rsidP="006E258F">
            <w:pPr>
              <w:jc w:val="center"/>
              <w:rPr>
                <w:rFonts w:ascii="Calibri" w:eastAsia="Times New Roman" w:hAnsi="Calibri" w:cs="Calibri"/>
                <w:b/>
                <w:bCs/>
                <w:color w:val="000000"/>
                <w:sz w:val="24"/>
                <w:szCs w:val="24"/>
                <w:lang w:eastAsia="en-GB"/>
              </w:rPr>
            </w:pPr>
            <w:r w:rsidRPr="006E258F">
              <w:rPr>
                <w:rFonts w:ascii="Calibri" w:eastAsia="Times New Roman" w:hAnsi="Calibri" w:cs="Calibri"/>
                <w:b/>
                <w:bCs/>
                <w:color w:val="000000"/>
                <w:sz w:val="24"/>
                <w:szCs w:val="24"/>
                <w:lang w:eastAsia="en-GB"/>
              </w:rPr>
              <w:t>Falkirk Council No.</w:t>
            </w:r>
          </w:p>
        </w:tc>
        <w:tc>
          <w:tcPr>
            <w:tcW w:w="960" w:type="dxa"/>
            <w:hideMark/>
          </w:tcPr>
          <w:p w14:paraId="3258DF94" w14:textId="77777777" w:rsidR="006E258F" w:rsidRPr="006E258F" w:rsidRDefault="006E258F" w:rsidP="006E258F">
            <w:pPr>
              <w:jc w:val="center"/>
              <w:rPr>
                <w:rFonts w:ascii="Calibri" w:eastAsia="Times New Roman" w:hAnsi="Calibri" w:cs="Calibri"/>
                <w:b/>
                <w:bCs/>
                <w:color w:val="000000"/>
                <w:sz w:val="24"/>
                <w:szCs w:val="24"/>
                <w:lang w:eastAsia="en-GB"/>
              </w:rPr>
            </w:pPr>
            <w:r w:rsidRPr="006E258F">
              <w:rPr>
                <w:rFonts w:ascii="Calibri" w:eastAsia="Times New Roman" w:hAnsi="Calibri" w:cs="Calibri"/>
                <w:b/>
                <w:bCs/>
                <w:color w:val="000000"/>
                <w:sz w:val="24"/>
                <w:szCs w:val="24"/>
                <w:lang w:eastAsia="en-GB"/>
              </w:rPr>
              <w:t>Falkirk Council %</w:t>
            </w:r>
          </w:p>
        </w:tc>
        <w:tc>
          <w:tcPr>
            <w:tcW w:w="900" w:type="dxa"/>
            <w:hideMark/>
          </w:tcPr>
          <w:p w14:paraId="1685FCD2" w14:textId="77777777" w:rsidR="006E258F" w:rsidRPr="006E258F" w:rsidRDefault="006E258F" w:rsidP="006E258F">
            <w:pPr>
              <w:jc w:val="center"/>
              <w:rPr>
                <w:rFonts w:ascii="Calibri" w:eastAsia="Times New Roman" w:hAnsi="Calibri" w:cs="Calibri"/>
                <w:b/>
                <w:bCs/>
                <w:color w:val="000000"/>
                <w:sz w:val="24"/>
                <w:szCs w:val="24"/>
                <w:lang w:eastAsia="en-GB"/>
              </w:rPr>
            </w:pPr>
            <w:r w:rsidRPr="006E258F">
              <w:rPr>
                <w:rFonts w:ascii="Calibri" w:eastAsia="Times New Roman" w:hAnsi="Calibri" w:cs="Calibri"/>
                <w:b/>
                <w:bCs/>
                <w:color w:val="000000"/>
                <w:sz w:val="24"/>
                <w:szCs w:val="24"/>
                <w:lang w:eastAsia="en-GB"/>
              </w:rPr>
              <w:t>RSL Stock No.</w:t>
            </w:r>
          </w:p>
        </w:tc>
        <w:tc>
          <w:tcPr>
            <w:tcW w:w="820" w:type="dxa"/>
            <w:hideMark/>
          </w:tcPr>
          <w:p w14:paraId="2D40C5C7" w14:textId="77777777" w:rsidR="006E258F" w:rsidRPr="006E258F" w:rsidRDefault="006E258F" w:rsidP="006E258F">
            <w:pPr>
              <w:jc w:val="center"/>
              <w:rPr>
                <w:rFonts w:ascii="Calibri" w:eastAsia="Times New Roman" w:hAnsi="Calibri" w:cs="Calibri"/>
                <w:b/>
                <w:bCs/>
                <w:color w:val="000000"/>
                <w:sz w:val="24"/>
                <w:szCs w:val="24"/>
                <w:lang w:eastAsia="en-GB"/>
              </w:rPr>
            </w:pPr>
            <w:r w:rsidRPr="006E258F">
              <w:rPr>
                <w:rFonts w:ascii="Calibri" w:eastAsia="Times New Roman" w:hAnsi="Calibri" w:cs="Calibri"/>
                <w:b/>
                <w:bCs/>
                <w:color w:val="000000"/>
                <w:sz w:val="24"/>
                <w:szCs w:val="24"/>
                <w:lang w:eastAsia="en-GB"/>
              </w:rPr>
              <w:t>RSL Stock %</w:t>
            </w:r>
          </w:p>
        </w:tc>
      </w:tr>
      <w:tr w:rsidR="006E258F" w:rsidRPr="006E258F" w14:paraId="23680D1B" w14:textId="77777777" w:rsidTr="001A1C75">
        <w:trPr>
          <w:trHeight w:val="300"/>
        </w:trPr>
        <w:tc>
          <w:tcPr>
            <w:tcW w:w="1540" w:type="dxa"/>
            <w:hideMark/>
          </w:tcPr>
          <w:p w14:paraId="21FBE352" w14:textId="77777777" w:rsidR="006E258F" w:rsidRPr="006E258F" w:rsidRDefault="006E258F" w:rsidP="006E258F">
            <w:pPr>
              <w:rPr>
                <w:rFonts w:ascii="Calibri" w:eastAsia="Times New Roman" w:hAnsi="Calibri" w:cs="Calibri"/>
                <w:color w:val="000000"/>
                <w:lang w:eastAsia="en-GB"/>
              </w:rPr>
            </w:pPr>
            <w:r w:rsidRPr="006E258F">
              <w:rPr>
                <w:rFonts w:ascii="Calibri" w:eastAsia="Times New Roman" w:hAnsi="Calibri" w:cs="Calibri"/>
                <w:color w:val="000000"/>
                <w:lang w:eastAsia="en-GB"/>
              </w:rPr>
              <w:t xml:space="preserve">Pre-1919 </w:t>
            </w:r>
          </w:p>
        </w:tc>
        <w:tc>
          <w:tcPr>
            <w:tcW w:w="980" w:type="dxa"/>
            <w:hideMark/>
          </w:tcPr>
          <w:p w14:paraId="574C8858"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174</w:t>
            </w:r>
          </w:p>
        </w:tc>
        <w:tc>
          <w:tcPr>
            <w:tcW w:w="960" w:type="dxa"/>
            <w:hideMark/>
          </w:tcPr>
          <w:p w14:paraId="2E1783B8"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1%</w:t>
            </w:r>
          </w:p>
        </w:tc>
        <w:tc>
          <w:tcPr>
            <w:tcW w:w="900" w:type="dxa"/>
            <w:hideMark/>
          </w:tcPr>
          <w:p w14:paraId="5724E4F6"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266</w:t>
            </w:r>
          </w:p>
        </w:tc>
        <w:tc>
          <w:tcPr>
            <w:tcW w:w="820" w:type="dxa"/>
            <w:hideMark/>
          </w:tcPr>
          <w:p w14:paraId="3D709745"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7%</w:t>
            </w:r>
          </w:p>
        </w:tc>
      </w:tr>
      <w:tr w:rsidR="006E258F" w:rsidRPr="006E258F" w14:paraId="6B7CB45F" w14:textId="77777777" w:rsidTr="001A1C75">
        <w:trPr>
          <w:trHeight w:val="300"/>
        </w:trPr>
        <w:tc>
          <w:tcPr>
            <w:tcW w:w="1540" w:type="dxa"/>
            <w:hideMark/>
          </w:tcPr>
          <w:p w14:paraId="69CB92E2" w14:textId="77777777" w:rsidR="006E258F" w:rsidRPr="006E258F" w:rsidRDefault="006E258F" w:rsidP="006E258F">
            <w:pPr>
              <w:rPr>
                <w:rFonts w:ascii="Calibri" w:eastAsia="Times New Roman" w:hAnsi="Calibri" w:cs="Calibri"/>
                <w:color w:val="000000"/>
                <w:lang w:eastAsia="en-GB"/>
              </w:rPr>
            </w:pPr>
            <w:r w:rsidRPr="006E258F">
              <w:rPr>
                <w:rFonts w:ascii="Calibri" w:eastAsia="Times New Roman" w:hAnsi="Calibri" w:cs="Calibri"/>
                <w:color w:val="000000"/>
                <w:lang w:eastAsia="en-GB"/>
              </w:rPr>
              <w:t xml:space="preserve">1919-1944 </w:t>
            </w:r>
          </w:p>
        </w:tc>
        <w:tc>
          <w:tcPr>
            <w:tcW w:w="980" w:type="dxa"/>
            <w:hideMark/>
          </w:tcPr>
          <w:p w14:paraId="41CECC48"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4,677</w:t>
            </w:r>
          </w:p>
        </w:tc>
        <w:tc>
          <w:tcPr>
            <w:tcW w:w="960" w:type="dxa"/>
            <w:hideMark/>
          </w:tcPr>
          <w:p w14:paraId="357FBA60"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28%</w:t>
            </w:r>
          </w:p>
        </w:tc>
        <w:tc>
          <w:tcPr>
            <w:tcW w:w="900" w:type="dxa"/>
            <w:hideMark/>
          </w:tcPr>
          <w:p w14:paraId="001DD503"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36</w:t>
            </w:r>
          </w:p>
        </w:tc>
        <w:tc>
          <w:tcPr>
            <w:tcW w:w="820" w:type="dxa"/>
            <w:hideMark/>
          </w:tcPr>
          <w:p w14:paraId="1381894B"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1%</w:t>
            </w:r>
          </w:p>
        </w:tc>
      </w:tr>
      <w:tr w:rsidR="006E258F" w:rsidRPr="006E258F" w14:paraId="6F303F0D" w14:textId="77777777" w:rsidTr="001A1C75">
        <w:trPr>
          <w:trHeight w:val="300"/>
        </w:trPr>
        <w:tc>
          <w:tcPr>
            <w:tcW w:w="1540" w:type="dxa"/>
            <w:hideMark/>
          </w:tcPr>
          <w:p w14:paraId="2A209C93" w14:textId="77777777" w:rsidR="006E258F" w:rsidRPr="006E258F" w:rsidRDefault="006E258F" w:rsidP="006E258F">
            <w:pPr>
              <w:rPr>
                <w:rFonts w:ascii="Calibri" w:eastAsia="Times New Roman" w:hAnsi="Calibri" w:cs="Calibri"/>
                <w:color w:val="000000"/>
                <w:lang w:eastAsia="en-GB"/>
              </w:rPr>
            </w:pPr>
            <w:r w:rsidRPr="006E258F">
              <w:rPr>
                <w:rFonts w:ascii="Calibri" w:eastAsia="Times New Roman" w:hAnsi="Calibri" w:cs="Calibri"/>
                <w:color w:val="000000"/>
                <w:lang w:eastAsia="en-GB"/>
              </w:rPr>
              <w:t xml:space="preserve">1945-1964 </w:t>
            </w:r>
          </w:p>
        </w:tc>
        <w:tc>
          <w:tcPr>
            <w:tcW w:w="980" w:type="dxa"/>
            <w:hideMark/>
          </w:tcPr>
          <w:p w14:paraId="40238D64"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7,008</w:t>
            </w:r>
          </w:p>
        </w:tc>
        <w:tc>
          <w:tcPr>
            <w:tcW w:w="960" w:type="dxa"/>
            <w:hideMark/>
          </w:tcPr>
          <w:p w14:paraId="2EF414F0"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42%</w:t>
            </w:r>
          </w:p>
        </w:tc>
        <w:tc>
          <w:tcPr>
            <w:tcW w:w="900" w:type="dxa"/>
            <w:hideMark/>
          </w:tcPr>
          <w:p w14:paraId="64D40C55"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734</w:t>
            </w:r>
          </w:p>
        </w:tc>
        <w:tc>
          <w:tcPr>
            <w:tcW w:w="820" w:type="dxa"/>
            <w:hideMark/>
          </w:tcPr>
          <w:p w14:paraId="35EA0E38"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20%</w:t>
            </w:r>
          </w:p>
        </w:tc>
      </w:tr>
      <w:tr w:rsidR="006E258F" w:rsidRPr="006E258F" w14:paraId="6780C547" w14:textId="77777777" w:rsidTr="001A1C75">
        <w:trPr>
          <w:trHeight w:val="300"/>
        </w:trPr>
        <w:tc>
          <w:tcPr>
            <w:tcW w:w="1540" w:type="dxa"/>
            <w:hideMark/>
          </w:tcPr>
          <w:p w14:paraId="28EFC538" w14:textId="77777777" w:rsidR="006E258F" w:rsidRPr="006E258F" w:rsidRDefault="006E258F" w:rsidP="006E258F">
            <w:pPr>
              <w:rPr>
                <w:rFonts w:ascii="Calibri" w:eastAsia="Times New Roman" w:hAnsi="Calibri" w:cs="Calibri"/>
                <w:color w:val="000000"/>
                <w:lang w:eastAsia="en-GB"/>
              </w:rPr>
            </w:pPr>
            <w:r w:rsidRPr="006E258F">
              <w:rPr>
                <w:rFonts w:ascii="Calibri" w:eastAsia="Times New Roman" w:hAnsi="Calibri" w:cs="Calibri"/>
                <w:color w:val="000000"/>
                <w:lang w:eastAsia="en-GB"/>
              </w:rPr>
              <w:t>1965-1982</w:t>
            </w:r>
          </w:p>
        </w:tc>
        <w:tc>
          <w:tcPr>
            <w:tcW w:w="980" w:type="dxa"/>
            <w:hideMark/>
          </w:tcPr>
          <w:p w14:paraId="116DB39D"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4,168</w:t>
            </w:r>
          </w:p>
        </w:tc>
        <w:tc>
          <w:tcPr>
            <w:tcW w:w="960" w:type="dxa"/>
            <w:hideMark/>
          </w:tcPr>
          <w:p w14:paraId="38903F57"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25%</w:t>
            </w:r>
          </w:p>
        </w:tc>
        <w:tc>
          <w:tcPr>
            <w:tcW w:w="900" w:type="dxa"/>
            <w:hideMark/>
          </w:tcPr>
          <w:p w14:paraId="10DAB404"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860</w:t>
            </w:r>
          </w:p>
        </w:tc>
        <w:tc>
          <w:tcPr>
            <w:tcW w:w="820" w:type="dxa"/>
            <w:hideMark/>
          </w:tcPr>
          <w:p w14:paraId="3138B4E7"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24%</w:t>
            </w:r>
          </w:p>
        </w:tc>
      </w:tr>
      <w:tr w:rsidR="006E258F" w:rsidRPr="006E258F" w14:paraId="016EEFDC" w14:textId="77777777" w:rsidTr="001A1C75">
        <w:trPr>
          <w:trHeight w:val="300"/>
        </w:trPr>
        <w:tc>
          <w:tcPr>
            <w:tcW w:w="1540" w:type="dxa"/>
            <w:hideMark/>
          </w:tcPr>
          <w:p w14:paraId="521D19F2" w14:textId="77777777" w:rsidR="006E258F" w:rsidRPr="006E258F" w:rsidRDefault="006E258F" w:rsidP="006E258F">
            <w:pPr>
              <w:rPr>
                <w:rFonts w:ascii="Calibri" w:eastAsia="Times New Roman" w:hAnsi="Calibri" w:cs="Calibri"/>
                <w:color w:val="000000"/>
                <w:lang w:eastAsia="en-GB"/>
              </w:rPr>
            </w:pPr>
            <w:r w:rsidRPr="006E258F">
              <w:rPr>
                <w:rFonts w:ascii="Calibri" w:eastAsia="Times New Roman" w:hAnsi="Calibri" w:cs="Calibri"/>
                <w:color w:val="000000"/>
                <w:lang w:eastAsia="en-GB"/>
              </w:rPr>
              <w:t>Post-1982</w:t>
            </w:r>
          </w:p>
        </w:tc>
        <w:tc>
          <w:tcPr>
            <w:tcW w:w="980" w:type="dxa"/>
            <w:hideMark/>
          </w:tcPr>
          <w:p w14:paraId="41793AFF"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609</w:t>
            </w:r>
          </w:p>
        </w:tc>
        <w:tc>
          <w:tcPr>
            <w:tcW w:w="960" w:type="dxa"/>
            <w:hideMark/>
          </w:tcPr>
          <w:p w14:paraId="62D9198F"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4%</w:t>
            </w:r>
          </w:p>
        </w:tc>
        <w:tc>
          <w:tcPr>
            <w:tcW w:w="900" w:type="dxa"/>
            <w:hideMark/>
          </w:tcPr>
          <w:p w14:paraId="3DB66362"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1,748</w:t>
            </w:r>
          </w:p>
        </w:tc>
        <w:tc>
          <w:tcPr>
            <w:tcW w:w="820" w:type="dxa"/>
            <w:hideMark/>
          </w:tcPr>
          <w:p w14:paraId="190F77AD"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48%</w:t>
            </w:r>
          </w:p>
        </w:tc>
      </w:tr>
      <w:tr w:rsidR="006E258F" w:rsidRPr="006E258F" w14:paraId="6E70A4C2" w14:textId="77777777" w:rsidTr="001A1C75">
        <w:trPr>
          <w:trHeight w:val="300"/>
        </w:trPr>
        <w:tc>
          <w:tcPr>
            <w:tcW w:w="1540" w:type="dxa"/>
            <w:hideMark/>
          </w:tcPr>
          <w:p w14:paraId="17F46D64" w14:textId="77777777" w:rsidR="006E258F" w:rsidRPr="006E258F" w:rsidRDefault="006E258F" w:rsidP="006E258F">
            <w:pPr>
              <w:rPr>
                <w:rFonts w:ascii="Calibri" w:eastAsia="Times New Roman" w:hAnsi="Calibri" w:cs="Calibri"/>
                <w:b/>
                <w:bCs/>
                <w:color w:val="000000"/>
                <w:lang w:eastAsia="en-GB"/>
              </w:rPr>
            </w:pPr>
            <w:r w:rsidRPr="006E258F">
              <w:rPr>
                <w:rFonts w:ascii="Calibri" w:eastAsia="Times New Roman" w:hAnsi="Calibri" w:cs="Calibri"/>
                <w:b/>
                <w:bCs/>
                <w:color w:val="000000"/>
                <w:lang w:eastAsia="en-GB"/>
              </w:rPr>
              <w:t>Total</w:t>
            </w:r>
          </w:p>
        </w:tc>
        <w:tc>
          <w:tcPr>
            <w:tcW w:w="980" w:type="dxa"/>
            <w:hideMark/>
          </w:tcPr>
          <w:p w14:paraId="17155E16" w14:textId="77777777" w:rsidR="006E258F" w:rsidRPr="006E258F" w:rsidRDefault="006E258F" w:rsidP="006E258F">
            <w:pPr>
              <w:jc w:val="center"/>
              <w:rPr>
                <w:rFonts w:ascii="Calibri" w:eastAsia="Times New Roman" w:hAnsi="Calibri" w:cs="Calibri"/>
                <w:b/>
                <w:bCs/>
                <w:color w:val="000000"/>
                <w:lang w:eastAsia="en-GB"/>
              </w:rPr>
            </w:pPr>
            <w:r w:rsidRPr="006E258F">
              <w:rPr>
                <w:rFonts w:ascii="Calibri" w:eastAsia="Times New Roman" w:hAnsi="Calibri" w:cs="Calibri"/>
                <w:b/>
                <w:bCs/>
                <w:color w:val="000000"/>
                <w:lang w:eastAsia="en-GB"/>
              </w:rPr>
              <w:t>16,636</w:t>
            </w:r>
          </w:p>
        </w:tc>
        <w:tc>
          <w:tcPr>
            <w:tcW w:w="960" w:type="dxa"/>
            <w:hideMark/>
          </w:tcPr>
          <w:p w14:paraId="29C73F48" w14:textId="77777777" w:rsidR="006E258F" w:rsidRPr="006E258F" w:rsidRDefault="006E258F" w:rsidP="006E258F">
            <w:pPr>
              <w:jc w:val="center"/>
              <w:rPr>
                <w:rFonts w:ascii="Calibri" w:eastAsia="Times New Roman" w:hAnsi="Calibri" w:cs="Calibri"/>
                <w:b/>
                <w:bCs/>
                <w:color w:val="000000"/>
                <w:lang w:eastAsia="en-GB"/>
              </w:rPr>
            </w:pPr>
            <w:r w:rsidRPr="006E258F">
              <w:rPr>
                <w:rFonts w:ascii="Calibri" w:eastAsia="Times New Roman" w:hAnsi="Calibri" w:cs="Calibri"/>
                <w:b/>
                <w:bCs/>
                <w:color w:val="000000"/>
                <w:lang w:eastAsia="en-GB"/>
              </w:rPr>
              <w:t>100%</w:t>
            </w:r>
          </w:p>
        </w:tc>
        <w:tc>
          <w:tcPr>
            <w:tcW w:w="900" w:type="dxa"/>
            <w:hideMark/>
          </w:tcPr>
          <w:p w14:paraId="5BD381B6" w14:textId="77777777" w:rsidR="006E258F" w:rsidRPr="006E258F" w:rsidRDefault="006E258F" w:rsidP="006E258F">
            <w:pPr>
              <w:jc w:val="center"/>
              <w:rPr>
                <w:rFonts w:ascii="Calibri" w:eastAsia="Times New Roman" w:hAnsi="Calibri" w:cs="Calibri"/>
                <w:b/>
                <w:bCs/>
                <w:color w:val="000000"/>
                <w:lang w:eastAsia="en-GB"/>
              </w:rPr>
            </w:pPr>
            <w:r w:rsidRPr="006E258F">
              <w:rPr>
                <w:rFonts w:ascii="Calibri" w:eastAsia="Times New Roman" w:hAnsi="Calibri" w:cs="Calibri"/>
                <w:b/>
                <w:bCs/>
                <w:color w:val="000000"/>
                <w:lang w:eastAsia="en-GB"/>
              </w:rPr>
              <w:t>3,644</w:t>
            </w:r>
          </w:p>
        </w:tc>
        <w:tc>
          <w:tcPr>
            <w:tcW w:w="820" w:type="dxa"/>
            <w:hideMark/>
          </w:tcPr>
          <w:p w14:paraId="5C240F6D" w14:textId="77777777" w:rsidR="006E258F" w:rsidRPr="006E258F" w:rsidRDefault="006E258F" w:rsidP="006E258F">
            <w:pPr>
              <w:jc w:val="center"/>
              <w:rPr>
                <w:rFonts w:ascii="Calibri" w:eastAsia="Times New Roman" w:hAnsi="Calibri" w:cs="Calibri"/>
                <w:b/>
                <w:bCs/>
                <w:color w:val="000000"/>
                <w:lang w:eastAsia="en-GB"/>
              </w:rPr>
            </w:pPr>
            <w:r w:rsidRPr="006E258F">
              <w:rPr>
                <w:rFonts w:ascii="Calibri" w:eastAsia="Times New Roman" w:hAnsi="Calibri" w:cs="Calibri"/>
                <w:b/>
                <w:bCs/>
                <w:color w:val="000000"/>
                <w:lang w:eastAsia="en-GB"/>
              </w:rPr>
              <w:t>100%</w:t>
            </w:r>
          </w:p>
        </w:tc>
      </w:tr>
    </w:tbl>
    <w:p w14:paraId="32B8783B" w14:textId="426B7805"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sz w:val="18"/>
          <w:szCs w:val="18"/>
        </w:rPr>
        <w:t xml:space="preserve">Source: Scottish Housing Regulator, Stock data all social </w:t>
      </w:r>
      <w:r w:rsidR="00675E66" w:rsidRPr="0073558D">
        <w:rPr>
          <w:rFonts w:ascii="Calibri" w:eastAsia="Calibri" w:hAnsi="Calibri" w:cs="Times New Roman"/>
          <w:sz w:val="18"/>
          <w:szCs w:val="18"/>
        </w:rPr>
        <w:t>landlord’s</w:t>
      </w:r>
      <w:r w:rsidRPr="0073558D">
        <w:rPr>
          <w:rFonts w:ascii="Calibri" w:eastAsia="Calibri" w:hAnsi="Calibri" w:cs="Times New Roman"/>
          <w:sz w:val="18"/>
          <w:szCs w:val="18"/>
        </w:rPr>
        <w:t xml:space="preserve"> complete dataset 2020-2021</w:t>
      </w:r>
    </w:p>
    <w:p w14:paraId="69E93E7B" w14:textId="77777777"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rPr>
        <w:t>Age of stock is an important indicator of energy-efficiency as older properties are less energy efficient than newly constructed properties and are more likely to be in poorer condition. There is no up to date information available on the age of owner occupied and private rented properties in the area. The only information available is from 2009 and is from the Council’s all tenure house conditions survey. The percentages in Chart 3.3 are indicative rather than precise due to information being so old. It shows that in Falkirk 60% of owner occupied properties were built from 1965+ and 11% are pre 1919. The private rented sector has the highest percentage of pre 1919 properties at 27% but also has a high percentage of post 1982 properties at 36%. Only 3% of Council stock was built pre 1919 but 37% was built between 1919-1944.</w:t>
      </w:r>
    </w:p>
    <w:p w14:paraId="340EE6BA" w14:textId="42E0E8DC" w:rsidR="001B3BC2" w:rsidRPr="00E22A2A" w:rsidRDefault="001B3BC2" w:rsidP="00E22A2A">
      <w:pPr>
        <w:pStyle w:val="Heading4"/>
        <w:rPr>
          <w:rFonts w:eastAsia="Calibri"/>
          <w:color w:val="auto"/>
        </w:rPr>
      </w:pPr>
      <w:r w:rsidRPr="00E22A2A">
        <w:rPr>
          <w:rFonts w:eastAsia="Calibri"/>
          <w:color w:val="auto"/>
        </w:rPr>
        <w:t>Chart 3.3: Age of stock</w:t>
      </w:r>
    </w:p>
    <w:p w14:paraId="3AB63294" w14:textId="77777777"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noProof/>
        </w:rPr>
        <w:drawing>
          <wp:inline distT="0" distB="0" distL="0" distR="0" wp14:anchorId="158B25B7" wp14:editId="533510DD">
            <wp:extent cx="4584700" cy="2755900"/>
            <wp:effectExtent l="0" t="0" r="6350" b="6350"/>
            <wp:docPr id="31" name="Picture 31" descr="Chart 3.3: Age of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3.3: Age of stoc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FED39CB" w14:textId="35D4BF95" w:rsidR="001B3BC2" w:rsidRDefault="001B3BC2" w:rsidP="001B3BC2">
      <w:pPr>
        <w:rPr>
          <w:rFonts w:ascii="Calibri" w:eastAsia="Calibri" w:hAnsi="Calibri" w:cs="Times New Roman"/>
          <w:sz w:val="18"/>
          <w:szCs w:val="18"/>
        </w:rPr>
      </w:pPr>
      <w:r w:rsidRPr="0073558D">
        <w:rPr>
          <w:rFonts w:ascii="Calibri" w:eastAsia="Calibri" w:hAnsi="Calibri" w:cs="Times New Roman"/>
          <w:sz w:val="18"/>
          <w:szCs w:val="18"/>
        </w:rPr>
        <w:t>Source: Falkirk Council All Tenure House Conditions Survey 2009</w:t>
      </w:r>
    </w:p>
    <w:p w14:paraId="718ABA8C" w14:textId="77777777"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rPr>
        <w:t>Table 3.11 shows the stock information from the house conditions survey in 2009 broken down by age and housing sub market area. It highlights that only 10% of the overall stock is pre 1919 but the Falkirk area has a higher percentage at 15% and Bo’ness at 12%. The Grangemouth area has a higher than average percentage of stock built in the 1919-1944 and 1945-1964 and a much lower percentage built post 1982. Stenhousemuir, Larbert and Rural North has a higher than average number of properties built post 1982 as does Denny and Bonnybridge.</w:t>
      </w:r>
    </w:p>
    <w:p w14:paraId="72237ED3" w14:textId="77777777" w:rsidR="001B3BC2" w:rsidRPr="006E258F" w:rsidRDefault="001B3BC2" w:rsidP="00E22A2A">
      <w:pPr>
        <w:pStyle w:val="Heading4"/>
        <w:rPr>
          <w:rFonts w:eastAsia="Calibri"/>
          <w:b/>
          <w:bCs/>
          <w:i w:val="0"/>
          <w:iCs w:val="0"/>
          <w:color w:val="auto"/>
        </w:rPr>
      </w:pPr>
      <w:r w:rsidRPr="006E258F">
        <w:rPr>
          <w:rFonts w:eastAsia="Calibri"/>
          <w:b/>
          <w:bCs/>
          <w:i w:val="0"/>
          <w:iCs w:val="0"/>
          <w:color w:val="auto"/>
        </w:rPr>
        <w:t>Table 3.11: Stock by Age and Housing Sub Market Area</w:t>
      </w:r>
    </w:p>
    <w:tbl>
      <w:tblPr>
        <w:tblStyle w:val="GridTable1Light"/>
        <w:tblW w:w="8760" w:type="dxa"/>
        <w:tblLayout w:type="fixed"/>
        <w:tblLook w:val="04A0" w:firstRow="1" w:lastRow="0" w:firstColumn="1" w:lastColumn="0" w:noHBand="0" w:noVBand="1"/>
      </w:tblPr>
      <w:tblGrid>
        <w:gridCol w:w="4100"/>
        <w:gridCol w:w="860"/>
        <w:gridCol w:w="940"/>
        <w:gridCol w:w="980"/>
        <w:gridCol w:w="940"/>
        <w:gridCol w:w="940"/>
      </w:tblGrid>
      <w:tr w:rsidR="001B3BC2" w:rsidRPr="0073558D" w14:paraId="553B5B63" w14:textId="77777777" w:rsidTr="001B3BC2">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56C54921" w14:textId="77777777" w:rsidR="001B3BC2" w:rsidRPr="0073558D" w:rsidRDefault="001B3BC2" w:rsidP="00546495">
            <w:pPr>
              <w:rPr>
                <w:rFonts w:ascii="Calibri" w:eastAsia="Times New Roman" w:hAnsi="Calibri" w:cs="Calibri"/>
                <w:b w:val="0"/>
                <w:bCs w:val="0"/>
                <w:lang w:eastAsia="en-GB"/>
              </w:rPr>
            </w:pPr>
            <w:r w:rsidRPr="0073558D">
              <w:rPr>
                <w:rFonts w:ascii="Calibri" w:eastAsia="Times New Roman" w:hAnsi="Calibri" w:cs="Calibri"/>
                <w:lang w:eastAsia="en-GB"/>
              </w:rPr>
              <w:t> </w:t>
            </w:r>
          </w:p>
        </w:tc>
        <w:tc>
          <w:tcPr>
            <w:tcW w:w="860" w:type="dxa"/>
            <w:hideMark/>
          </w:tcPr>
          <w:p w14:paraId="69936727" w14:textId="77777777" w:rsidR="001B3BC2" w:rsidRPr="0073558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3558D">
              <w:rPr>
                <w:rFonts w:ascii="Calibri" w:eastAsia="Times New Roman" w:hAnsi="Calibri" w:cs="Calibri"/>
                <w:lang w:eastAsia="en-GB"/>
              </w:rPr>
              <w:t>Pre 1919</w:t>
            </w:r>
          </w:p>
        </w:tc>
        <w:tc>
          <w:tcPr>
            <w:tcW w:w="940" w:type="dxa"/>
            <w:hideMark/>
          </w:tcPr>
          <w:p w14:paraId="56E94026" w14:textId="77777777" w:rsidR="001B3BC2" w:rsidRPr="0073558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3558D">
              <w:rPr>
                <w:rFonts w:ascii="Calibri" w:eastAsia="Times New Roman" w:hAnsi="Calibri" w:cs="Calibri"/>
                <w:lang w:eastAsia="en-GB"/>
              </w:rPr>
              <w:t>1919-1944</w:t>
            </w:r>
          </w:p>
        </w:tc>
        <w:tc>
          <w:tcPr>
            <w:tcW w:w="980" w:type="dxa"/>
            <w:hideMark/>
          </w:tcPr>
          <w:p w14:paraId="4D4ECABE" w14:textId="77777777" w:rsidR="001B3BC2" w:rsidRPr="0073558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3558D">
              <w:rPr>
                <w:rFonts w:ascii="Calibri" w:eastAsia="Times New Roman" w:hAnsi="Calibri" w:cs="Calibri"/>
                <w:lang w:eastAsia="en-GB"/>
              </w:rPr>
              <w:t>1945-1964</w:t>
            </w:r>
          </w:p>
        </w:tc>
        <w:tc>
          <w:tcPr>
            <w:tcW w:w="940" w:type="dxa"/>
            <w:hideMark/>
          </w:tcPr>
          <w:p w14:paraId="62C4CC2A" w14:textId="77777777" w:rsidR="001B3BC2" w:rsidRPr="0073558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3558D">
              <w:rPr>
                <w:rFonts w:ascii="Calibri" w:eastAsia="Times New Roman" w:hAnsi="Calibri" w:cs="Calibri"/>
                <w:lang w:eastAsia="en-GB"/>
              </w:rPr>
              <w:t>1965-1982</w:t>
            </w:r>
          </w:p>
        </w:tc>
        <w:tc>
          <w:tcPr>
            <w:tcW w:w="940" w:type="dxa"/>
            <w:hideMark/>
          </w:tcPr>
          <w:p w14:paraId="32D94BBD" w14:textId="77777777" w:rsidR="001B3BC2" w:rsidRPr="0073558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3558D">
              <w:rPr>
                <w:rFonts w:ascii="Calibri" w:eastAsia="Times New Roman" w:hAnsi="Calibri" w:cs="Calibri"/>
                <w:lang w:eastAsia="en-GB"/>
              </w:rPr>
              <w:t>Post 1982</w:t>
            </w:r>
          </w:p>
        </w:tc>
      </w:tr>
      <w:tr w:rsidR="001B3BC2" w:rsidRPr="0073558D" w14:paraId="63D24470"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612DDAFA"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Bo'ness</w:t>
            </w:r>
          </w:p>
        </w:tc>
        <w:tc>
          <w:tcPr>
            <w:tcW w:w="860" w:type="dxa"/>
            <w:hideMark/>
          </w:tcPr>
          <w:p w14:paraId="373685E2"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12%</w:t>
            </w:r>
          </w:p>
        </w:tc>
        <w:tc>
          <w:tcPr>
            <w:tcW w:w="940" w:type="dxa"/>
            <w:hideMark/>
          </w:tcPr>
          <w:p w14:paraId="41BAF981"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23%</w:t>
            </w:r>
          </w:p>
        </w:tc>
        <w:tc>
          <w:tcPr>
            <w:tcW w:w="980" w:type="dxa"/>
            <w:hideMark/>
          </w:tcPr>
          <w:p w14:paraId="3D02B1DD"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15%</w:t>
            </w:r>
          </w:p>
        </w:tc>
        <w:tc>
          <w:tcPr>
            <w:tcW w:w="940" w:type="dxa"/>
            <w:hideMark/>
          </w:tcPr>
          <w:p w14:paraId="2B6E499F"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34%</w:t>
            </w:r>
          </w:p>
        </w:tc>
        <w:tc>
          <w:tcPr>
            <w:tcW w:w="940" w:type="dxa"/>
            <w:hideMark/>
          </w:tcPr>
          <w:p w14:paraId="410B268A"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16%</w:t>
            </w:r>
          </w:p>
        </w:tc>
      </w:tr>
      <w:tr w:rsidR="001B3BC2" w:rsidRPr="0073558D" w14:paraId="33E501D4"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14986165"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Denny &amp; Bonnybridge</w:t>
            </w:r>
          </w:p>
        </w:tc>
        <w:tc>
          <w:tcPr>
            <w:tcW w:w="860" w:type="dxa"/>
            <w:hideMark/>
          </w:tcPr>
          <w:p w14:paraId="34DD17F7"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8%</w:t>
            </w:r>
          </w:p>
        </w:tc>
        <w:tc>
          <w:tcPr>
            <w:tcW w:w="940" w:type="dxa"/>
            <w:hideMark/>
          </w:tcPr>
          <w:p w14:paraId="20ED2205"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20%</w:t>
            </w:r>
          </w:p>
        </w:tc>
        <w:tc>
          <w:tcPr>
            <w:tcW w:w="980" w:type="dxa"/>
            <w:hideMark/>
          </w:tcPr>
          <w:p w14:paraId="443ED1A3"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15%</w:t>
            </w:r>
          </w:p>
        </w:tc>
        <w:tc>
          <w:tcPr>
            <w:tcW w:w="940" w:type="dxa"/>
            <w:hideMark/>
          </w:tcPr>
          <w:p w14:paraId="38FD406B"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25%</w:t>
            </w:r>
          </w:p>
        </w:tc>
        <w:tc>
          <w:tcPr>
            <w:tcW w:w="940" w:type="dxa"/>
            <w:hideMark/>
          </w:tcPr>
          <w:p w14:paraId="669D196B"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33%</w:t>
            </w:r>
          </w:p>
        </w:tc>
      </w:tr>
      <w:tr w:rsidR="001B3BC2" w:rsidRPr="0073558D" w14:paraId="5A70B9D3"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7383E154"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Falkirk</w:t>
            </w:r>
          </w:p>
        </w:tc>
        <w:tc>
          <w:tcPr>
            <w:tcW w:w="860" w:type="dxa"/>
            <w:hideMark/>
          </w:tcPr>
          <w:p w14:paraId="25684004"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15%</w:t>
            </w:r>
          </w:p>
        </w:tc>
        <w:tc>
          <w:tcPr>
            <w:tcW w:w="940" w:type="dxa"/>
            <w:hideMark/>
          </w:tcPr>
          <w:p w14:paraId="2B6C8D88"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20%</w:t>
            </w:r>
          </w:p>
        </w:tc>
        <w:tc>
          <w:tcPr>
            <w:tcW w:w="980" w:type="dxa"/>
            <w:hideMark/>
          </w:tcPr>
          <w:p w14:paraId="7E7E5718"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14%</w:t>
            </w:r>
          </w:p>
        </w:tc>
        <w:tc>
          <w:tcPr>
            <w:tcW w:w="940" w:type="dxa"/>
            <w:hideMark/>
          </w:tcPr>
          <w:p w14:paraId="4FE038DE"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28%</w:t>
            </w:r>
          </w:p>
        </w:tc>
        <w:tc>
          <w:tcPr>
            <w:tcW w:w="940" w:type="dxa"/>
            <w:hideMark/>
          </w:tcPr>
          <w:p w14:paraId="67F26DF2"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24%</w:t>
            </w:r>
          </w:p>
        </w:tc>
      </w:tr>
      <w:tr w:rsidR="001B3BC2" w:rsidRPr="0073558D" w14:paraId="5C976C15"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3195B67C"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Grangemouth</w:t>
            </w:r>
          </w:p>
        </w:tc>
        <w:tc>
          <w:tcPr>
            <w:tcW w:w="860" w:type="dxa"/>
            <w:hideMark/>
          </w:tcPr>
          <w:p w14:paraId="57867CED"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6%</w:t>
            </w:r>
          </w:p>
        </w:tc>
        <w:tc>
          <w:tcPr>
            <w:tcW w:w="940" w:type="dxa"/>
            <w:hideMark/>
          </w:tcPr>
          <w:p w14:paraId="5D736DAE"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29%</w:t>
            </w:r>
          </w:p>
        </w:tc>
        <w:tc>
          <w:tcPr>
            <w:tcW w:w="980" w:type="dxa"/>
            <w:hideMark/>
          </w:tcPr>
          <w:p w14:paraId="3043A765"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34%</w:t>
            </w:r>
          </w:p>
        </w:tc>
        <w:tc>
          <w:tcPr>
            <w:tcW w:w="940" w:type="dxa"/>
            <w:hideMark/>
          </w:tcPr>
          <w:p w14:paraId="2E7998D9"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21%</w:t>
            </w:r>
          </w:p>
        </w:tc>
        <w:tc>
          <w:tcPr>
            <w:tcW w:w="940" w:type="dxa"/>
            <w:hideMark/>
          </w:tcPr>
          <w:p w14:paraId="09E9776E"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10%</w:t>
            </w:r>
          </w:p>
        </w:tc>
      </w:tr>
      <w:tr w:rsidR="001B3BC2" w:rsidRPr="0073558D" w14:paraId="478D54E7"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381A5984"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Braes and Rural South</w:t>
            </w:r>
          </w:p>
        </w:tc>
        <w:tc>
          <w:tcPr>
            <w:tcW w:w="860" w:type="dxa"/>
            <w:hideMark/>
          </w:tcPr>
          <w:p w14:paraId="65E8E867"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8%</w:t>
            </w:r>
          </w:p>
        </w:tc>
        <w:tc>
          <w:tcPr>
            <w:tcW w:w="940" w:type="dxa"/>
            <w:hideMark/>
          </w:tcPr>
          <w:p w14:paraId="3328B440"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20%</w:t>
            </w:r>
          </w:p>
        </w:tc>
        <w:tc>
          <w:tcPr>
            <w:tcW w:w="980" w:type="dxa"/>
            <w:hideMark/>
          </w:tcPr>
          <w:p w14:paraId="3B97C641"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11%</w:t>
            </w:r>
          </w:p>
        </w:tc>
        <w:tc>
          <w:tcPr>
            <w:tcW w:w="940" w:type="dxa"/>
            <w:hideMark/>
          </w:tcPr>
          <w:p w14:paraId="489D7EA2"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34%</w:t>
            </w:r>
          </w:p>
        </w:tc>
        <w:tc>
          <w:tcPr>
            <w:tcW w:w="940" w:type="dxa"/>
            <w:hideMark/>
          </w:tcPr>
          <w:p w14:paraId="5D0FF094"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27%</w:t>
            </w:r>
          </w:p>
        </w:tc>
      </w:tr>
      <w:tr w:rsidR="001B3BC2" w:rsidRPr="0073558D" w14:paraId="121FAF0F"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13FEF46B"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Stenhousemuir, Larbert &amp; Rural North</w:t>
            </w:r>
          </w:p>
        </w:tc>
        <w:tc>
          <w:tcPr>
            <w:tcW w:w="860" w:type="dxa"/>
            <w:hideMark/>
          </w:tcPr>
          <w:p w14:paraId="36F35FD3"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7%</w:t>
            </w:r>
          </w:p>
        </w:tc>
        <w:tc>
          <w:tcPr>
            <w:tcW w:w="940" w:type="dxa"/>
            <w:hideMark/>
          </w:tcPr>
          <w:p w14:paraId="31AFE8E9"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15%</w:t>
            </w:r>
          </w:p>
        </w:tc>
        <w:tc>
          <w:tcPr>
            <w:tcW w:w="980" w:type="dxa"/>
            <w:hideMark/>
          </w:tcPr>
          <w:p w14:paraId="44870285"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13%</w:t>
            </w:r>
          </w:p>
        </w:tc>
        <w:tc>
          <w:tcPr>
            <w:tcW w:w="940" w:type="dxa"/>
            <w:hideMark/>
          </w:tcPr>
          <w:p w14:paraId="0A7873EC"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27%</w:t>
            </w:r>
          </w:p>
        </w:tc>
        <w:tc>
          <w:tcPr>
            <w:tcW w:w="940" w:type="dxa"/>
            <w:hideMark/>
          </w:tcPr>
          <w:p w14:paraId="4A03E2C6"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38%</w:t>
            </w:r>
          </w:p>
        </w:tc>
      </w:tr>
      <w:tr w:rsidR="001B3BC2" w:rsidRPr="0073558D" w14:paraId="471A49C5"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648B7FDB" w14:textId="77777777" w:rsidR="001B3BC2" w:rsidRPr="0073558D" w:rsidRDefault="001B3BC2" w:rsidP="00546495">
            <w:pPr>
              <w:rPr>
                <w:rFonts w:ascii="Calibri" w:eastAsia="Times New Roman" w:hAnsi="Calibri" w:cs="Calibri"/>
                <w:b w:val="0"/>
                <w:bCs w:val="0"/>
                <w:lang w:eastAsia="en-GB"/>
              </w:rPr>
            </w:pPr>
            <w:r w:rsidRPr="0073558D">
              <w:rPr>
                <w:rFonts w:ascii="Calibri" w:eastAsia="Times New Roman" w:hAnsi="Calibri" w:cs="Calibri"/>
                <w:lang w:eastAsia="en-GB"/>
              </w:rPr>
              <w:t>Total</w:t>
            </w:r>
          </w:p>
        </w:tc>
        <w:tc>
          <w:tcPr>
            <w:tcW w:w="860" w:type="dxa"/>
            <w:hideMark/>
          </w:tcPr>
          <w:p w14:paraId="56B4D13E"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3558D">
              <w:rPr>
                <w:rFonts w:ascii="Calibri" w:eastAsia="Times New Roman" w:hAnsi="Calibri" w:cs="Calibri"/>
                <w:b/>
                <w:bCs/>
                <w:lang w:eastAsia="en-GB"/>
              </w:rPr>
              <w:t>10%</w:t>
            </w:r>
          </w:p>
        </w:tc>
        <w:tc>
          <w:tcPr>
            <w:tcW w:w="940" w:type="dxa"/>
            <w:hideMark/>
          </w:tcPr>
          <w:p w14:paraId="71CC2BCF"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3558D">
              <w:rPr>
                <w:rFonts w:ascii="Calibri" w:eastAsia="Times New Roman" w:hAnsi="Calibri" w:cs="Calibri"/>
                <w:b/>
                <w:bCs/>
                <w:lang w:eastAsia="en-GB"/>
              </w:rPr>
              <w:t>21%</w:t>
            </w:r>
          </w:p>
        </w:tc>
        <w:tc>
          <w:tcPr>
            <w:tcW w:w="980" w:type="dxa"/>
            <w:hideMark/>
          </w:tcPr>
          <w:p w14:paraId="40B9A0CE"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3558D">
              <w:rPr>
                <w:rFonts w:ascii="Calibri" w:eastAsia="Times New Roman" w:hAnsi="Calibri" w:cs="Calibri"/>
                <w:b/>
                <w:bCs/>
                <w:lang w:eastAsia="en-GB"/>
              </w:rPr>
              <w:t>16%</w:t>
            </w:r>
          </w:p>
        </w:tc>
        <w:tc>
          <w:tcPr>
            <w:tcW w:w="940" w:type="dxa"/>
            <w:hideMark/>
          </w:tcPr>
          <w:p w14:paraId="2C5ADB60"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3558D">
              <w:rPr>
                <w:rFonts w:ascii="Calibri" w:eastAsia="Times New Roman" w:hAnsi="Calibri" w:cs="Calibri"/>
                <w:b/>
                <w:bCs/>
                <w:lang w:eastAsia="en-GB"/>
              </w:rPr>
              <w:t>28%</w:t>
            </w:r>
          </w:p>
        </w:tc>
        <w:tc>
          <w:tcPr>
            <w:tcW w:w="940" w:type="dxa"/>
            <w:hideMark/>
          </w:tcPr>
          <w:p w14:paraId="349EB1DD"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3558D">
              <w:rPr>
                <w:rFonts w:ascii="Calibri" w:eastAsia="Times New Roman" w:hAnsi="Calibri" w:cs="Calibri"/>
                <w:b/>
                <w:bCs/>
                <w:lang w:eastAsia="en-GB"/>
              </w:rPr>
              <w:t>25%</w:t>
            </w:r>
          </w:p>
        </w:tc>
      </w:tr>
    </w:tbl>
    <w:p w14:paraId="568CE647" w14:textId="77777777" w:rsidR="001B3BC2" w:rsidRPr="0073558D" w:rsidRDefault="001B3BC2" w:rsidP="001B3BC2">
      <w:pPr>
        <w:spacing w:after="200" w:line="276" w:lineRule="auto"/>
        <w:rPr>
          <w:rFonts w:ascii="Calibri" w:eastAsia="Calibri" w:hAnsi="Calibri" w:cs="Times New Roman"/>
          <w:b/>
          <w:bCs/>
        </w:rPr>
      </w:pPr>
      <w:r w:rsidRPr="0073558D">
        <w:rPr>
          <w:rFonts w:ascii="Calibri" w:eastAsia="Calibri" w:hAnsi="Calibri" w:cs="Times New Roman"/>
          <w:sz w:val="18"/>
          <w:szCs w:val="18"/>
        </w:rPr>
        <w:t>Source: Falkirk Council All Tenure House Conditions Survey 2009</w:t>
      </w:r>
    </w:p>
    <w:p w14:paraId="3DC6940A" w14:textId="713A8640" w:rsidR="001B3BC2" w:rsidRPr="006E258F" w:rsidRDefault="001B3BC2" w:rsidP="001B3BC2">
      <w:pPr>
        <w:pStyle w:val="Heading3"/>
        <w:rPr>
          <w:rFonts w:eastAsia="Calibri"/>
          <w:b/>
          <w:bCs/>
          <w:color w:val="auto"/>
        </w:rPr>
      </w:pPr>
      <w:r w:rsidRPr="006E258F">
        <w:rPr>
          <w:rFonts w:eastAsia="Calibri"/>
          <w:b/>
          <w:bCs/>
          <w:color w:val="auto"/>
        </w:rPr>
        <w:t>Social Rented Stock</w:t>
      </w:r>
    </w:p>
    <w:p w14:paraId="22FC209D" w14:textId="77777777" w:rsidR="001B3BC2" w:rsidRDefault="001B3BC2" w:rsidP="001B3BC2">
      <w:pPr>
        <w:spacing w:after="200" w:line="276" w:lineRule="auto"/>
        <w:rPr>
          <w:rFonts w:ascii="Calibri" w:eastAsia="Calibri" w:hAnsi="Calibri" w:cs="Times New Roman"/>
        </w:rPr>
      </w:pPr>
      <w:r w:rsidRPr="00CB158E">
        <w:rPr>
          <w:rFonts w:ascii="Calibri" w:eastAsia="Calibri" w:hAnsi="Calibri" w:cs="Times New Roman"/>
        </w:rPr>
        <w:t>As of April 2021, there were 20,2</w:t>
      </w:r>
      <w:r>
        <w:rPr>
          <w:rFonts w:ascii="Calibri" w:eastAsia="Calibri" w:hAnsi="Calibri" w:cs="Times New Roman"/>
        </w:rPr>
        <w:t>76</w:t>
      </w:r>
      <w:r w:rsidRPr="00CB158E">
        <w:rPr>
          <w:rFonts w:ascii="Calibri" w:eastAsia="Calibri" w:hAnsi="Calibri" w:cs="Times New Roman"/>
        </w:rPr>
        <w:t xml:space="preserve"> social rented properties in the Council area</w:t>
      </w:r>
      <w:r>
        <w:rPr>
          <w:rFonts w:ascii="Calibri" w:eastAsia="Calibri" w:hAnsi="Calibri" w:cs="Times New Roman"/>
        </w:rPr>
        <w:t>, as shown in Table 3.12.</w:t>
      </w:r>
      <w:r w:rsidRPr="00CB158E">
        <w:rPr>
          <w:rFonts w:ascii="Calibri" w:eastAsia="Calibri" w:hAnsi="Calibri" w:cs="Times New Roman"/>
        </w:rPr>
        <w:t xml:space="preserve"> </w:t>
      </w:r>
      <w:r>
        <w:rPr>
          <w:rFonts w:ascii="Calibri" w:eastAsia="Calibri" w:hAnsi="Calibri" w:cs="Times New Roman"/>
        </w:rPr>
        <w:t xml:space="preserve">The majority of the social rented stock in the area is general needs housing at 16,826 (83%) properties. There are 2,000 (9.9%) properties that are ambulant disabled. These are properties for people with mobility issues but who don’t use a wheelchair all the time. </w:t>
      </w:r>
    </w:p>
    <w:p w14:paraId="3D7BEA8C" w14:textId="53EB3C5C" w:rsidR="001B3BC2" w:rsidRDefault="001B3BC2" w:rsidP="001B3BC2">
      <w:pPr>
        <w:spacing w:after="200" w:line="276" w:lineRule="auto"/>
      </w:pPr>
      <w:r w:rsidRPr="00CB158E">
        <w:rPr>
          <w:rFonts w:ascii="Calibri" w:eastAsia="Calibri" w:hAnsi="Calibri" w:cs="Times New Roman"/>
        </w:rPr>
        <w:t xml:space="preserve">The </w:t>
      </w:r>
      <w:r>
        <w:rPr>
          <w:rFonts w:ascii="Calibri" w:eastAsia="Calibri" w:hAnsi="Calibri" w:cs="Times New Roman"/>
        </w:rPr>
        <w:t>Council owns the majority of stock</w:t>
      </w:r>
      <w:r w:rsidRPr="00CB158E">
        <w:rPr>
          <w:rFonts w:ascii="Calibri" w:eastAsia="Calibri" w:hAnsi="Calibri" w:cs="Times New Roman"/>
        </w:rPr>
        <w:t xml:space="preserve"> at 82% of the total. </w:t>
      </w:r>
      <w:r>
        <w:rPr>
          <w:rFonts w:ascii="Calibri" w:eastAsia="Calibri" w:hAnsi="Calibri" w:cs="Times New Roman"/>
        </w:rPr>
        <w:t>The table also</w:t>
      </w:r>
      <w:r>
        <w:t xml:space="preserve"> shows the RSLs operating in the Falkirk area and the stock for each provider. </w:t>
      </w:r>
      <w:r w:rsidRPr="00CB158E">
        <w:t>I</w:t>
      </w:r>
      <w:r>
        <w:t>t highlights that</w:t>
      </w:r>
      <w:r w:rsidRPr="00CB158E">
        <w:t xml:space="preserve"> there are </w:t>
      </w:r>
      <w:r>
        <w:t>thirteen</w:t>
      </w:r>
      <w:r w:rsidRPr="00CB158E">
        <w:t xml:space="preserve"> in total with f</w:t>
      </w:r>
      <w:r>
        <w:t>our only</w:t>
      </w:r>
      <w:r w:rsidRPr="00CB158E">
        <w:t xml:space="preserve"> providing general needs housing and the other nine providing </w:t>
      </w:r>
      <w:r>
        <w:t xml:space="preserve">a mix of general needs and </w:t>
      </w:r>
      <w:r w:rsidRPr="00CB158E">
        <w:t>supported or specialist housing. The main providers are Weslo, Link and Paragon housing association who altogether own 76% of the RSL stock. Weslo</w:t>
      </w:r>
      <w:r>
        <w:t xml:space="preserve"> </w:t>
      </w:r>
      <w:r w:rsidRPr="00CB158E">
        <w:t xml:space="preserve">completed a successful tenant ballot regarding the transfer of engagement to Link.  </w:t>
      </w:r>
      <w:r>
        <w:t>From June 2021 Weslo will be part of the Link Group.</w:t>
      </w:r>
    </w:p>
    <w:p w14:paraId="0277758F" w14:textId="3BE5A426" w:rsidR="006E258F" w:rsidRDefault="006E258F" w:rsidP="001B3BC2">
      <w:pPr>
        <w:spacing w:after="200" w:line="276" w:lineRule="auto"/>
      </w:pPr>
    </w:p>
    <w:p w14:paraId="73D71E4B" w14:textId="1EB227F2" w:rsidR="006E258F" w:rsidRDefault="006E258F" w:rsidP="001B3BC2">
      <w:pPr>
        <w:spacing w:after="200" w:line="276" w:lineRule="auto"/>
      </w:pPr>
    </w:p>
    <w:p w14:paraId="33B33CC4" w14:textId="7E2EFA79" w:rsidR="006E258F" w:rsidRDefault="006E258F" w:rsidP="001B3BC2">
      <w:pPr>
        <w:spacing w:after="200" w:line="276" w:lineRule="auto"/>
      </w:pPr>
    </w:p>
    <w:p w14:paraId="6B4BFAE7" w14:textId="5CE54F00" w:rsidR="006E258F" w:rsidRDefault="006E258F" w:rsidP="001B3BC2">
      <w:pPr>
        <w:spacing w:after="200" w:line="276" w:lineRule="auto"/>
      </w:pPr>
    </w:p>
    <w:p w14:paraId="6414A02B" w14:textId="0651846A" w:rsidR="006E258F" w:rsidRDefault="006E258F" w:rsidP="001B3BC2">
      <w:pPr>
        <w:spacing w:after="200" w:line="276" w:lineRule="auto"/>
      </w:pPr>
    </w:p>
    <w:p w14:paraId="0051947A" w14:textId="54B9C81D" w:rsidR="006E258F" w:rsidRDefault="006E258F" w:rsidP="001B3BC2">
      <w:pPr>
        <w:spacing w:after="200" w:line="276" w:lineRule="auto"/>
      </w:pPr>
    </w:p>
    <w:p w14:paraId="763ED86D" w14:textId="6401B84B" w:rsidR="006E258F" w:rsidRDefault="006E258F" w:rsidP="001B3BC2">
      <w:pPr>
        <w:spacing w:after="200" w:line="276" w:lineRule="auto"/>
      </w:pPr>
    </w:p>
    <w:p w14:paraId="31080843" w14:textId="1C31C537" w:rsidR="006E258F" w:rsidRDefault="006E258F" w:rsidP="001B3BC2">
      <w:pPr>
        <w:spacing w:after="200" w:line="276" w:lineRule="auto"/>
      </w:pPr>
    </w:p>
    <w:p w14:paraId="3C677E69" w14:textId="69695B28" w:rsidR="006E258F" w:rsidRDefault="006E258F" w:rsidP="001B3BC2">
      <w:pPr>
        <w:spacing w:after="200" w:line="276" w:lineRule="auto"/>
      </w:pPr>
    </w:p>
    <w:p w14:paraId="09DB05A5" w14:textId="77777777" w:rsidR="006E258F" w:rsidRDefault="006E258F" w:rsidP="001B3BC2">
      <w:pPr>
        <w:spacing w:after="200" w:line="276" w:lineRule="auto"/>
      </w:pPr>
    </w:p>
    <w:p w14:paraId="76B04CCB" w14:textId="77777777" w:rsidR="001B3BC2" w:rsidRPr="006E258F" w:rsidRDefault="001B3BC2" w:rsidP="00E22A2A">
      <w:pPr>
        <w:pStyle w:val="Heading4"/>
        <w:rPr>
          <w:b/>
          <w:bCs/>
          <w:i w:val="0"/>
          <w:iCs w:val="0"/>
          <w:color w:val="auto"/>
        </w:rPr>
      </w:pPr>
      <w:r w:rsidRPr="006E258F">
        <w:rPr>
          <w:b/>
          <w:bCs/>
          <w:i w:val="0"/>
          <w:iCs w:val="0"/>
          <w:color w:val="auto"/>
        </w:rPr>
        <w:t>Table 3.12: Social rented stock by provider and type of provision</w:t>
      </w:r>
    </w:p>
    <w:tbl>
      <w:tblPr>
        <w:tblStyle w:val="TableGrid"/>
        <w:tblW w:w="9468" w:type="dxa"/>
        <w:tblLayout w:type="fixed"/>
        <w:tblLook w:val="04A0" w:firstRow="1" w:lastRow="0" w:firstColumn="1" w:lastColumn="0" w:noHBand="0" w:noVBand="1"/>
      </w:tblPr>
      <w:tblGrid>
        <w:gridCol w:w="1530"/>
        <w:gridCol w:w="992"/>
        <w:gridCol w:w="1134"/>
        <w:gridCol w:w="1134"/>
        <w:gridCol w:w="992"/>
        <w:gridCol w:w="851"/>
        <w:gridCol w:w="1134"/>
        <w:gridCol w:w="850"/>
        <w:gridCol w:w="851"/>
      </w:tblGrid>
      <w:tr w:rsidR="001B3BC2" w:rsidRPr="00DB51C5" w14:paraId="08AA32C6" w14:textId="77777777" w:rsidTr="001B3BC2">
        <w:trPr>
          <w:trHeight w:val="615"/>
        </w:trPr>
        <w:tc>
          <w:tcPr>
            <w:tcW w:w="1530" w:type="dxa"/>
            <w:hideMark/>
          </w:tcPr>
          <w:p w14:paraId="647EF01F" w14:textId="77777777" w:rsidR="001B3BC2" w:rsidRPr="00DB51C5" w:rsidRDefault="001B3BC2" w:rsidP="00546495">
            <w:pP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Landlord name</w:t>
            </w:r>
          </w:p>
        </w:tc>
        <w:tc>
          <w:tcPr>
            <w:tcW w:w="992" w:type="dxa"/>
            <w:hideMark/>
          </w:tcPr>
          <w:p w14:paraId="74CEB026"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Gen</w:t>
            </w:r>
            <w:r>
              <w:rPr>
                <w:rFonts w:ascii="Calibri" w:eastAsia="Times New Roman" w:hAnsi="Calibri" w:cs="Calibri"/>
                <w:b/>
                <w:bCs/>
                <w:color w:val="000000"/>
                <w:lang w:eastAsia="en-GB"/>
              </w:rPr>
              <w:t>eral</w:t>
            </w:r>
            <w:r w:rsidRPr="00DB51C5">
              <w:rPr>
                <w:rFonts w:ascii="Calibri" w:eastAsia="Times New Roman" w:hAnsi="Calibri" w:cs="Calibri"/>
                <w:b/>
                <w:bCs/>
                <w:color w:val="000000"/>
                <w:lang w:eastAsia="en-GB"/>
              </w:rPr>
              <w:br/>
              <w:t>Needs</w:t>
            </w:r>
          </w:p>
        </w:tc>
        <w:tc>
          <w:tcPr>
            <w:tcW w:w="1134" w:type="dxa"/>
            <w:hideMark/>
          </w:tcPr>
          <w:p w14:paraId="3848884F"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Shelt</w:t>
            </w:r>
            <w:r>
              <w:rPr>
                <w:rFonts w:ascii="Calibri" w:eastAsia="Times New Roman" w:hAnsi="Calibri" w:cs="Calibri"/>
                <w:b/>
                <w:bCs/>
                <w:color w:val="000000"/>
                <w:lang w:eastAsia="en-GB"/>
              </w:rPr>
              <w:t>ered</w:t>
            </w:r>
          </w:p>
        </w:tc>
        <w:tc>
          <w:tcPr>
            <w:tcW w:w="1134" w:type="dxa"/>
            <w:hideMark/>
          </w:tcPr>
          <w:p w14:paraId="51A204C2" w14:textId="77777777" w:rsidR="001B3BC2"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V</w:t>
            </w:r>
            <w:r>
              <w:rPr>
                <w:rFonts w:ascii="Calibri" w:eastAsia="Times New Roman" w:hAnsi="Calibri" w:cs="Calibri"/>
                <w:b/>
                <w:bCs/>
                <w:color w:val="000000"/>
                <w:lang w:eastAsia="en-GB"/>
              </w:rPr>
              <w:t>ery</w:t>
            </w:r>
          </w:p>
          <w:p w14:paraId="4F9D59F2"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Shelt</w:t>
            </w:r>
            <w:r>
              <w:rPr>
                <w:rFonts w:ascii="Calibri" w:eastAsia="Times New Roman" w:hAnsi="Calibri" w:cs="Calibri"/>
                <w:b/>
                <w:bCs/>
                <w:color w:val="000000"/>
                <w:lang w:eastAsia="en-GB"/>
              </w:rPr>
              <w:t>ered</w:t>
            </w:r>
          </w:p>
        </w:tc>
        <w:tc>
          <w:tcPr>
            <w:tcW w:w="992" w:type="dxa"/>
            <w:hideMark/>
          </w:tcPr>
          <w:p w14:paraId="62908017"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Amenity</w:t>
            </w:r>
          </w:p>
        </w:tc>
        <w:tc>
          <w:tcPr>
            <w:tcW w:w="851" w:type="dxa"/>
            <w:hideMark/>
          </w:tcPr>
          <w:p w14:paraId="5C8ED0C4"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Wheel</w:t>
            </w:r>
            <w:r w:rsidRPr="00DB51C5">
              <w:rPr>
                <w:rFonts w:ascii="Calibri" w:eastAsia="Times New Roman" w:hAnsi="Calibri" w:cs="Calibri"/>
                <w:b/>
                <w:bCs/>
                <w:color w:val="000000"/>
                <w:lang w:eastAsia="en-GB"/>
              </w:rPr>
              <w:br/>
              <w:t>chair</w:t>
            </w:r>
          </w:p>
        </w:tc>
        <w:tc>
          <w:tcPr>
            <w:tcW w:w="1134" w:type="dxa"/>
            <w:hideMark/>
          </w:tcPr>
          <w:p w14:paraId="6DEBC3F2"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 xml:space="preserve">Ambulant disabled </w:t>
            </w:r>
          </w:p>
        </w:tc>
        <w:tc>
          <w:tcPr>
            <w:tcW w:w="850" w:type="dxa"/>
            <w:hideMark/>
          </w:tcPr>
          <w:p w14:paraId="08C90577"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Other</w:t>
            </w:r>
            <w:r>
              <w:rPr>
                <w:rStyle w:val="FootnoteReference"/>
                <w:rFonts w:ascii="Calibri" w:eastAsia="Times New Roman" w:hAnsi="Calibri" w:cs="Calibri"/>
                <w:b/>
                <w:bCs/>
                <w:color w:val="000000"/>
                <w:lang w:eastAsia="en-GB"/>
              </w:rPr>
              <w:footnoteReference w:id="9"/>
            </w:r>
          </w:p>
        </w:tc>
        <w:tc>
          <w:tcPr>
            <w:tcW w:w="851" w:type="dxa"/>
            <w:hideMark/>
          </w:tcPr>
          <w:p w14:paraId="22E36519"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Total</w:t>
            </w:r>
          </w:p>
        </w:tc>
      </w:tr>
      <w:tr w:rsidR="001B3BC2" w:rsidRPr="00DB51C5" w14:paraId="55CC31CF" w14:textId="77777777" w:rsidTr="001B3BC2">
        <w:trPr>
          <w:trHeight w:val="315"/>
        </w:trPr>
        <w:tc>
          <w:tcPr>
            <w:tcW w:w="1530" w:type="dxa"/>
            <w:noWrap/>
            <w:hideMark/>
          </w:tcPr>
          <w:p w14:paraId="046A7C5F"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Ark HA Ltd</w:t>
            </w:r>
          </w:p>
        </w:tc>
        <w:tc>
          <w:tcPr>
            <w:tcW w:w="992" w:type="dxa"/>
            <w:noWrap/>
            <w:hideMark/>
          </w:tcPr>
          <w:p w14:paraId="043202F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w:t>
            </w:r>
          </w:p>
        </w:tc>
        <w:tc>
          <w:tcPr>
            <w:tcW w:w="1134" w:type="dxa"/>
            <w:noWrap/>
            <w:hideMark/>
          </w:tcPr>
          <w:p w14:paraId="0DA83E8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0A74A75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3844F26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4814109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44CC588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6E6D025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66FEBE02"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w:t>
            </w:r>
          </w:p>
        </w:tc>
      </w:tr>
      <w:tr w:rsidR="001B3BC2" w:rsidRPr="00DB51C5" w14:paraId="6CFF73AB" w14:textId="77777777" w:rsidTr="001B3BC2">
        <w:trPr>
          <w:trHeight w:val="315"/>
        </w:trPr>
        <w:tc>
          <w:tcPr>
            <w:tcW w:w="1530" w:type="dxa"/>
            <w:noWrap/>
            <w:hideMark/>
          </w:tcPr>
          <w:p w14:paraId="159FBF4C" w14:textId="77777777" w:rsidR="001B3BC2" w:rsidRDefault="001B3BC2" w:rsidP="00546495">
            <w:pPr>
              <w:rPr>
                <w:rFonts w:ascii="Calibri" w:eastAsia="Times New Roman" w:hAnsi="Calibri" w:cs="Calibri"/>
                <w:color w:val="000000"/>
                <w:lang w:eastAsia="en-GB"/>
              </w:rPr>
            </w:pPr>
            <w:proofErr w:type="spellStart"/>
            <w:r w:rsidRPr="00DB51C5">
              <w:rPr>
                <w:rFonts w:ascii="Calibri" w:eastAsia="Times New Roman" w:hAnsi="Calibri" w:cs="Calibri"/>
                <w:color w:val="000000"/>
                <w:lang w:eastAsia="en-GB"/>
              </w:rPr>
              <w:t>Bield</w:t>
            </w:r>
            <w:proofErr w:type="spellEnd"/>
            <w:r w:rsidRPr="00DB51C5">
              <w:rPr>
                <w:rFonts w:ascii="Calibri" w:eastAsia="Times New Roman" w:hAnsi="Calibri" w:cs="Calibri"/>
                <w:color w:val="000000"/>
                <w:lang w:eastAsia="en-GB"/>
              </w:rPr>
              <w:t xml:space="preserve"> Hous</w:t>
            </w:r>
            <w:r>
              <w:rPr>
                <w:rFonts w:ascii="Calibri" w:eastAsia="Times New Roman" w:hAnsi="Calibri" w:cs="Calibri"/>
                <w:color w:val="000000"/>
                <w:lang w:eastAsia="en-GB"/>
              </w:rPr>
              <w:t>e</w:t>
            </w:r>
            <w:r w:rsidRPr="00DB51C5">
              <w:rPr>
                <w:rFonts w:ascii="Calibri" w:eastAsia="Times New Roman" w:hAnsi="Calibri" w:cs="Calibri"/>
                <w:color w:val="000000"/>
                <w:lang w:eastAsia="en-GB"/>
              </w:rPr>
              <w:t xml:space="preserve"> </w:t>
            </w:r>
          </w:p>
          <w:p w14:paraId="2C7A8C12"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&amp; Care</w:t>
            </w:r>
          </w:p>
        </w:tc>
        <w:tc>
          <w:tcPr>
            <w:tcW w:w="992" w:type="dxa"/>
            <w:noWrap/>
            <w:hideMark/>
          </w:tcPr>
          <w:p w14:paraId="745C509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3</w:t>
            </w:r>
          </w:p>
        </w:tc>
        <w:tc>
          <w:tcPr>
            <w:tcW w:w="1134" w:type="dxa"/>
            <w:noWrap/>
            <w:hideMark/>
          </w:tcPr>
          <w:p w14:paraId="148DEBE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239FFEC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4BFD9D1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5B8046C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w:t>
            </w:r>
          </w:p>
        </w:tc>
        <w:tc>
          <w:tcPr>
            <w:tcW w:w="1134" w:type="dxa"/>
            <w:noWrap/>
            <w:hideMark/>
          </w:tcPr>
          <w:p w14:paraId="632949AA"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41FBF02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151</w:t>
            </w:r>
          </w:p>
        </w:tc>
        <w:tc>
          <w:tcPr>
            <w:tcW w:w="851" w:type="dxa"/>
            <w:noWrap/>
            <w:hideMark/>
          </w:tcPr>
          <w:p w14:paraId="7937CEA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155</w:t>
            </w:r>
          </w:p>
        </w:tc>
      </w:tr>
      <w:tr w:rsidR="001B3BC2" w:rsidRPr="00DB51C5" w14:paraId="18CDFE5F" w14:textId="77777777" w:rsidTr="001B3BC2">
        <w:trPr>
          <w:trHeight w:val="300"/>
        </w:trPr>
        <w:tc>
          <w:tcPr>
            <w:tcW w:w="1530" w:type="dxa"/>
            <w:noWrap/>
            <w:hideMark/>
          </w:tcPr>
          <w:p w14:paraId="1F055E56"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Blackwood </w:t>
            </w:r>
          </w:p>
        </w:tc>
        <w:tc>
          <w:tcPr>
            <w:tcW w:w="992" w:type="dxa"/>
            <w:noWrap/>
            <w:hideMark/>
          </w:tcPr>
          <w:p w14:paraId="2C00BC6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3349310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19EAE9C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64176A62"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14</w:t>
            </w:r>
          </w:p>
        </w:tc>
        <w:tc>
          <w:tcPr>
            <w:tcW w:w="851" w:type="dxa"/>
            <w:noWrap/>
            <w:hideMark/>
          </w:tcPr>
          <w:p w14:paraId="71590B7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15</w:t>
            </w:r>
          </w:p>
        </w:tc>
        <w:tc>
          <w:tcPr>
            <w:tcW w:w="1134" w:type="dxa"/>
            <w:noWrap/>
            <w:hideMark/>
          </w:tcPr>
          <w:p w14:paraId="0018BFBA"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w:t>
            </w:r>
          </w:p>
        </w:tc>
        <w:tc>
          <w:tcPr>
            <w:tcW w:w="850" w:type="dxa"/>
            <w:noWrap/>
            <w:hideMark/>
          </w:tcPr>
          <w:p w14:paraId="507FF5B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58037C8C"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37</w:t>
            </w:r>
          </w:p>
        </w:tc>
      </w:tr>
      <w:tr w:rsidR="001B3BC2" w:rsidRPr="00DB51C5" w14:paraId="78140BAF" w14:textId="77777777" w:rsidTr="001B3BC2">
        <w:trPr>
          <w:trHeight w:val="300"/>
        </w:trPr>
        <w:tc>
          <w:tcPr>
            <w:tcW w:w="1530" w:type="dxa"/>
            <w:noWrap/>
            <w:hideMark/>
          </w:tcPr>
          <w:p w14:paraId="31A4517D"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Cairn HA Ltd</w:t>
            </w:r>
          </w:p>
        </w:tc>
        <w:tc>
          <w:tcPr>
            <w:tcW w:w="992" w:type="dxa"/>
            <w:noWrap/>
            <w:hideMark/>
          </w:tcPr>
          <w:p w14:paraId="07D6ED2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11</w:t>
            </w:r>
          </w:p>
        </w:tc>
        <w:tc>
          <w:tcPr>
            <w:tcW w:w="1134" w:type="dxa"/>
            <w:noWrap/>
            <w:hideMark/>
          </w:tcPr>
          <w:p w14:paraId="5B53876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2E7DEBF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2FD1EDAC"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44</w:t>
            </w:r>
          </w:p>
        </w:tc>
        <w:tc>
          <w:tcPr>
            <w:tcW w:w="851" w:type="dxa"/>
            <w:noWrap/>
            <w:hideMark/>
          </w:tcPr>
          <w:p w14:paraId="2397A6E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0BEA56A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380A94F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0900A05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55</w:t>
            </w:r>
          </w:p>
        </w:tc>
      </w:tr>
      <w:tr w:rsidR="001B3BC2" w:rsidRPr="00DB51C5" w14:paraId="49F6D9E2" w14:textId="77777777" w:rsidTr="001B3BC2">
        <w:trPr>
          <w:trHeight w:val="300"/>
        </w:trPr>
        <w:tc>
          <w:tcPr>
            <w:tcW w:w="1530" w:type="dxa"/>
            <w:noWrap/>
            <w:hideMark/>
          </w:tcPr>
          <w:p w14:paraId="34112FDC" w14:textId="77777777" w:rsidR="001B3BC2"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Castle Rock </w:t>
            </w:r>
          </w:p>
          <w:p w14:paraId="1265EB5C"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Ed HA </w:t>
            </w:r>
          </w:p>
        </w:tc>
        <w:tc>
          <w:tcPr>
            <w:tcW w:w="992" w:type="dxa"/>
            <w:noWrap/>
            <w:hideMark/>
          </w:tcPr>
          <w:p w14:paraId="6B02D32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95</w:t>
            </w:r>
          </w:p>
        </w:tc>
        <w:tc>
          <w:tcPr>
            <w:tcW w:w="1134" w:type="dxa"/>
            <w:noWrap/>
            <w:hideMark/>
          </w:tcPr>
          <w:p w14:paraId="666A875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1FD79D5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2DBB6F3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0AA75B3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51622D1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3E68670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46446C2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95</w:t>
            </w:r>
          </w:p>
        </w:tc>
      </w:tr>
      <w:tr w:rsidR="001B3BC2" w:rsidRPr="00DB51C5" w14:paraId="1ABFB551" w14:textId="77777777" w:rsidTr="001B3BC2">
        <w:trPr>
          <w:trHeight w:val="300"/>
        </w:trPr>
        <w:tc>
          <w:tcPr>
            <w:tcW w:w="1530" w:type="dxa"/>
            <w:noWrap/>
            <w:hideMark/>
          </w:tcPr>
          <w:p w14:paraId="1E117D48"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Falkirk Council</w:t>
            </w:r>
          </w:p>
        </w:tc>
        <w:tc>
          <w:tcPr>
            <w:tcW w:w="992" w:type="dxa"/>
            <w:noWrap/>
            <w:hideMark/>
          </w:tcPr>
          <w:p w14:paraId="2000064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13,877</w:t>
            </w:r>
          </w:p>
        </w:tc>
        <w:tc>
          <w:tcPr>
            <w:tcW w:w="1134" w:type="dxa"/>
            <w:noWrap/>
            <w:hideMark/>
          </w:tcPr>
          <w:p w14:paraId="3BFCAFF3"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205</w:t>
            </w:r>
          </w:p>
        </w:tc>
        <w:tc>
          <w:tcPr>
            <w:tcW w:w="1134" w:type="dxa"/>
            <w:noWrap/>
            <w:hideMark/>
          </w:tcPr>
          <w:p w14:paraId="67F6C9E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27</w:t>
            </w:r>
          </w:p>
        </w:tc>
        <w:tc>
          <w:tcPr>
            <w:tcW w:w="992" w:type="dxa"/>
            <w:noWrap/>
            <w:hideMark/>
          </w:tcPr>
          <w:p w14:paraId="01AD825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401</w:t>
            </w:r>
          </w:p>
        </w:tc>
        <w:tc>
          <w:tcPr>
            <w:tcW w:w="851" w:type="dxa"/>
            <w:noWrap/>
            <w:hideMark/>
          </w:tcPr>
          <w:p w14:paraId="786DCCA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189</w:t>
            </w:r>
          </w:p>
        </w:tc>
        <w:tc>
          <w:tcPr>
            <w:tcW w:w="1134" w:type="dxa"/>
            <w:noWrap/>
            <w:hideMark/>
          </w:tcPr>
          <w:p w14:paraId="2751BB8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1,937</w:t>
            </w:r>
          </w:p>
        </w:tc>
        <w:tc>
          <w:tcPr>
            <w:tcW w:w="850" w:type="dxa"/>
            <w:noWrap/>
            <w:hideMark/>
          </w:tcPr>
          <w:p w14:paraId="0593065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74667C6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16,636</w:t>
            </w:r>
          </w:p>
        </w:tc>
      </w:tr>
      <w:tr w:rsidR="001B3BC2" w:rsidRPr="00DB51C5" w14:paraId="333A6F42" w14:textId="77777777" w:rsidTr="001B3BC2">
        <w:trPr>
          <w:trHeight w:val="300"/>
        </w:trPr>
        <w:tc>
          <w:tcPr>
            <w:tcW w:w="1530" w:type="dxa"/>
            <w:noWrap/>
            <w:hideMark/>
          </w:tcPr>
          <w:p w14:paraId="479BB0ED"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Hanover HA </w:t>
            </w:r>
          </w:p>
        </w:tc>
        <w:tc>
          <w:tcPr>
            <w:tcW w:w="992" w:type="dxa"/>
            <w:noWrap/>
            <w:hideMark/>
          </w:tcPr>
          <w:p w14:paraId="3ADF5F6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w:t>
            </w:r>
          </w:p>
        </w:tc>
        <w:tc>
          <w:tcPr>
            <w:tcW w:w="1134" w:type="dxa"/>
            <w:noWrap/>
            <w:hideMark/>
          </w:tcPr>
          <w:p w14:paraId="265B83BA"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136</w:t>
            </w:r>
          </w:p>
        </w:tc>
        <w:tc>
          <w:tcPr>
            <w:tcW w:w="1134" w:type="dxa"/>
            <w:noWrap/>
            <w:hideMark/>
          </w:tcPr>
          <w:p w14:paraId="1FD94ED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6EB2408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47</w:t>
            </w:r>
          </w:p>
        </w:tc>
        <w:tc>
          <w:tcPr>
            <w:tcW w:w="851" w:type="dxa"/>
            <w:noWrap/>
            <w:hideMark/>
          </w:tcPr>
          <w:p w14:paraId="4762849C"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2986416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1E8788A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5093052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196</w:t>
            </w:r>
          </w:p>
        </w:tc>
      </w:tr>
      <w:tr w:rsidR="001B3BC2" w:rsidRPr="00DB51C5" w14:paraId="40AB2C15" w14:textId="77777777" w:rsidTr="001B3BC2">
        <w:trPr>
          <w:trHeight w:val="300"/>
        </w:trPr>
        <w:tc>
          <w:tcPr>
            <w:tcW w:w="1530" w:type="dxa"/>
            <w:noWrap/>
            <w:hideMark/>
          </w:tcPr>
          <w:p w14:paraId="63CAFDA2"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Horizon HA </w:t>
            </w:r>
          </w:p>
        </w:tc>
        <w:tc>
          <w:tcPr>
            <w:tcW w:w="992" w:type="dxa"/>
            <w:noWrap/>
            <w:hideMark/>
          </w:tcPr>
          <w:p w14:paraId="7D7114B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40</w:t>
            </w:r>
          </w:p>
        </w:tc>
        <w:tc>
          <w:tcPr>
            <w:tcW w:w="1134" w:type="dxa"/>
            <w:noWrap/>
            <w:hideMark/>
          </w:tcPr>
          <w:p w14:paraId="763429F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4A3AA3D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46ACA1C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67C8643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30</w:t>
            </w:r>
          </w:p>
        </w:tc>
        <w:tc>
          <w:tcPr>
            <w:tcW w:w="1134" w:type="dxa"/>
            <w:noWrap/>
            <w:hideMark/>
          </w:tcPr>
          <w:p w14:paraId="0DB90F3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19</w:t>
            </w:r>
          </w:p>
        </w:tc>
        <w:tc>
          <w:tcPr>
            <w:tcW w:w="850" w:type="dxa"/>
            <w:noWrap/>
            <w:hideMark/>
          </w:tcPr>
          <w:p w14:paraId="0F8948D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20BAFDE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89</w:t>
            </w:r>
          </w:p>
        </w:tc>
      </w:tr>
      <w:tr w:rsidR="001B3BC2" w:rsidRPr="00DB51C5" w14:paraId="24D72482" w14:textId="77777777" w:rsidTr="001B3BC2">
        <w:trPr>
          <w:trHeight w:val="300"/>
        </w:trPr>
        <w:tc>
          <w:tcPr>
            <w:tcW w:w="1530" w:type="dxa"/>
            <w:noWrap/>
            <w:hideMark/>
          </w:tcPr>
          <w:p w14:paraId="01C6FF12"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Key HA </w:t>
            </w:r>
          </w:p>
        </w:tc>
        <w:tc>
          <w:tcPr>
            <w:tcW w:w="992" w:type="dxa"/>
            <w:noWrap/>
            <w:hideMark/>
          </w:tcPr>
          <w:p w14:paraId="4A33F60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51</w:t>
            </w:r>
          </w:p>
        </w:tc>
        <w:tc>
          <w:tcPr>
            <w:tcW w:w="1134" w:type="dxa"/>
            <w:noWrap/>
            <w:hideMark/>
          </w:tcPr>
          <w:p w14:paraId="467370D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55BD05A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4F8FBDA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586C6B0A"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w:t>
            </w:r>
          </w:p>
        </w:tc>
        <w:tc>
          <w:tcPr>
            <w:tcW w:w="1134" w:type="dxa"/>
            <w:noWrap/>
            <w:hideMark/>
          </w:tcPr>
          <w:p w14:paraId="52534CA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12</w:t>
            </w:r>
          </w:p>
        </w:tc>
        <w:tc>
          <w:tcPr>
            <w:tcW w:w="850" w:type="dxa"/>
            <w:noWrap/>
            <w:hideMark/>
          </w:tcPr>
          <w:p w14:paraId="60AF88D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49217D7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71</w:t>
            </w:r>
          </w:p>
        </w:tc>
      </w:tr>
      <w:tr w:rsidR="001B3BC2" w:rsidRPr="00DB51C5" w14:paraId="148D29FA" w14:textId="77777777" w:rsidTr="001B3BC2">
        <w:trPr>
          <w:trHeight w:val="300"/>
        </w:trPr>
        <w:tc>
          <w:tcPr>
            <w:tcW w:w="1530" w:type="dxa"/>
            <w:noWrap/>
            <w:hideMark/>
          </w:tcPr>
          <w:p w14:paraId="6CA066BE"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Kingdom HA </w:t>
            </w:r>
          </w:p>
        </w:tc>
        <w:tc>
          <w:tcPr>
            <w:tcW w:w="992" w:type="dxa"/>
            <w:noWrap/>
            <w:hideMark/>
          </w:tcPr>
          <w:p w14:paraId="609266D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41</w:t>
            </w:r>
          </w:p>
        </w:tc>
        <w:tc>
          <w:tcPr>
            <w:tcW w:w="1134" w:type="dxa"/>
            <w:noWrap/>
            <w:hideMark/>
          </w:tcPr>
          <w:p w14:paraId="6B80C5A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462CBA8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3CFC422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w:t>
            </w:r>
          </w:p>
        </w:tc>
        <w:tc>
          <w:tcPr>
            <w:tcW w:w="851" w:type="dxa"/>
            <w:noWrap/>
            <w:hideMark/>
          </w:tcPr>
          <w:p w14:paraId="3483AB9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w:t>
            </w:r>
          </w:p>
        </w:tc>
        <w:tc>
          <w:tcPr>
            <w:tcW w:w="1134" w:type="dxa"/>
            <w:noWrap/>
            <w:hideMark/>
          </w:tcPr>
          <w:p w14:paraId="3A5A814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3D1DFD7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w:t>
            </w:r>
          </w:p>
        </w:tc>
        <w:tc>
          <w:tcPr>
            <w:tcW w:w="851" w:type="dxa"/>
            <w:noWrap/>
            <w:hideMark/>
          </w:tcPr>
          <w:p w14:paraId="4292CB4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48</w:t>
            </w:r>
          </w:p>
        </w:tc>
      </w:tr>
      <w:tr w:rsidR="001B3BC2" w:rsidRPr="00DB51C5" w14:paraId="1929E291" w14:textId="77777777" w:rsidTr="001B3BC2">
        <w:trPr>
          <w:trHeight w:val="300"/>
        </w:trPr>
        <w:tc>
          <w:tcPr>
            <w:tcW w:w="1530" w:type="dxa"/>
            <w:noWrap/>
            <w:hideMark/>
          </w:tcPr>
          <w:p w14:paraId="069024BB"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Link Group </w:t>
            </w:r>
          </w:p>
        </w:tc>
        <w:tc>
          <w:tcPr>
            <w:tcW w:w="992" w:type="dxa"/>
            <w:noWrap/>
            <w:hideMark/>
          </w:tcPr>
          <w:p w14:paraId="62DDC34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1,233</w:t>
            </w:r>
          </w:p>
        </w:tc>
        <w:tc>
          <w:tcPr>
            <w:tcW w:w="1134" w:type="dxa"/>
            <w:noWrap/>
            <w:hideMark/>
          </w:tcPr>
          <w:p w14:paraId="7099F84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5DD68213"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0948FB6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4FE26D5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w:t>
            </w:r>
          </w:p>
        </w:tc>
        <w:tc>
          <w:tcPr>
            <w:tcW w:w="1134" w:type="dxa"/>
            <w:noWrap/>
            <w:hideMark/>
          </w:tcPr>
          <w:p w14:paraId="3C89C6A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24</w:t>
            </w:r>
          </w:p>
        </w:tc>
        <w:tc>
          <w:tcPr>
            <w:tcW w:w="850" w:type="dxa"/>
            <w:noWrap/>
            <w:hideMark/>
          </w:tcPr>
          <w:p w14:paraId="0C95B30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152</w:t>
            </w:r>
          </w:p>
        </w:tc>
        <w:tc>
          <w:tcPr>
            <w:tcW w:w="851" w:type="dxa"/>
            <w:noWrap/>
            <w:hideMark/>
          </w:tcPr>
          <w:p w14:paraId="6602EC23"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1,422</w:t>
            </w:r>
          </w:p>
        </w:tc>
      </w:tr>
      <w:tr w:rsidR="001B3BC2" w:rsidRPr="00DB51C5" w14:paraId="359C6E3C" w14:textId="77777777" w:rsidTr="001B3BC2">
        <w:trPr>
          <w:trHeight w:val="300"/>
        </w:trPr>
        <w:tc>
          <w:tcPr>
            <w:tcW w:w="1530" w:type="dxa"/>
            <w:noWrap/>
            <w:hideMark/>
          </w:tcPr>
          <w:p w14:paraId="76E5A512"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Loretto HA </w:t>
            </w:r>
          </w:p>
        </w:tc>
        <w:tc>
          <w:tcPr>
            <w:tcW w:w="992" w:type="dxa"/>
            <w:noWrap/>
            <w:hideMark/>
          </w:tcPr>
          <w:p w14:paraId="62FA9FE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130</w:t>
            </w:r>
          </w:p>
        </w:tc>
        <w:tc>
          <w:tcPr>
            <w:tcW w:w="1134" w:type="dxa"/>
            <w:noWrap/>
            <w:hideMark/>
          </w:tcPr>
          <w:p w14:paraId="43D5E84A"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003D4AA2"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4A64E3F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1B8A870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2C69CE1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7213051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5EB735E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130</w:t>
            </w:r>
          </w:p>
        </w:tc>
      </w:tr>
      <w:tr w:rsidR="001B3BC2" w:rsidRPr="00DB51C5" w14:paraId="476B2110" w14:textId="77777777" w:rsidTr="001B3BC2">
        <w:trPr>
          <w:trHeight w:val="300"/>
        </w:trPr>
        <w:tc>
          <w:tcPr>
            <w:tcW w:w="1530" w:type="dxa"/>
            <w:noWrap/>
            <w:hideMark/>
          </w:tcPr>
          <w:p w14:paraId="4D3DC2EC"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Paragon HA </w:t>
            </w:r>
          </w:p>
        </w:tc>
        <w:tc>
          <w:tcPr>
            <w:tcW w:w="992" w:type="dxa"/>
            <w:noWrap/>
            <w:hideMark/>
          </w:tcPr>
          <w:p w14:paraId="556BAA6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858</w:t>
            </w:r>
          </w:p>
        </w:tc>
        <w:tc>
          <w:tcPr>
            <w:tcW w:w="1134" w:type="dxa"/>
            <w:noWrap/>
            <w:hideMark/>
          </w:tcPr>
          <w:p w14:paraId="1E74327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6AC1CAC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278D7802"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7941A94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67083713"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4135C0EC"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4637029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858</w:t>
            </w:r>
          </w:p>
        </w:tc>
      </w:tr>
      <w:tr w:rsidR="001B3BC2" w:rsidRPr="00DB51C5" w14:paraId="19E83351" w14:textId="77777777" w:rsidTr="001B3BC2">
        <w:trPr>
          <w:trHeight w:val="300"/>
        </w:trPr>
        <w:tc>
          <w:tcPr>
            <w:tcW w:w="1530" w:type="dxa"/>
            <w:noWrap/>
            <w:hideMark/>
          </w:tcPr>
          <w:p w14:paraId="73E04437"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Weslo HM</w:t>
            </w:r>
          </w:p>
        </w:tc>
        <w:tc>
          <w:tcPr>
            <w:tcW w:w="992" w:type="dxa"/>
            <w:noWrap/>
            <w:hideMark/>
          </w:tcPr>
          <w:p w14:paraId="7DA5F74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473</w:t>
            </w:r>
          </w:p>
        </w:tc>
        <w:tc>
          <w:tcPr>
            <w:tcW w:w="1134" w:type="dxa"/>
            <w:noWrap/>
            <w:hideMark/>
          </w:tcPr>
          <w:p w14:paraId="630C3E0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67B4674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0EEB4612"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72EBDF4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5DE09BB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0CC3039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306E7E1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473</w:t>
            </w:r>
          </w:p>
        </w:tc>
      </w:tr>
      <w:tr w:rsidR="001B3BC2" w:rsidRPr="00DB51C5" w14:paraId="484C1D59" w14:textId="77777777" w:rsidTr="001B3BC2">
        <w:trPr>
          <w:trHeight w:val="300"/>
        </w:trPr>
        <w:tc>
          <w:tcPr>
            <w:tcW w:w="1530" w:type="dxa"/>
            <w:noWrap/>
            <w:hideMark/>
          </w:tcPr>
          <w:p w14:paraId="7C0560AC" w14:textId="77777777" w:rsidR="001B3BC2" w:rsidRPr="00DB51C5" w:rsidRDefault="001B3BC2" w:rsidP="00546495">
            <w:pP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Total</w:t>
            </w:r>
          </w:p>
        </w:tc>
        <w:tc>
          <w:tcPr>
            <w:tcW w:w="992" w:type="dxa"/>
            <w:noWrap/>
            <w:hideMark/>
          </w:tcPr>
          <w:p w14:paraId="755A93CD"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16,826</w:t>
            </w:r>
          </w:p>
        </w:tc>
        <w:tc>
          <w:tcPr>
            <w:tcW w:w="1134" w:type="dxa"/>
            <w:noWrap/>
            <w:hideMark/>
          </w:tcPr>
          <w:p w14:paraId="2EE52047"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341</w:t>
            </w:r>
          </w:p>
        </w:tc>
        <w:tc>
          <w:tcPr>
            <w:tcW w:w="1134" w:type="dxa"/>
            <w:noWrap/>
            <w:hideMark/>
          </w:tcPr>
          <w:p w14:paraId="27140090"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27</w:t>
            </w:r>
          </w:p>
        </w:tc>
        <w:tc>
          <w:tcPr>
            <w:tcW w:w="992" w:type="dxa"/>
            <w:noWrap/>
            <w:hideMark/>
          </w:tcPr>
          <w:p w14:paraId="456653B4"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510</w:t>
            </w:r>
          </w:p>
        </w:tc>
        <w:tc>
          <w:tcPr>
            <w:tcW w:w="851" w:type="dxa"/>
            <w:noWrap/>
            <w:hideMark/>
          </w:tcPr>
          <w:p w14:paraId="01A5ED7F"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258</w:t>
            </w:r>
          </w:p>
        </w:tc>
        <w:tc>
          <w:tcPr>
            <w:tcW w:w="1134" w:type="dxa"/>
            <w:noWrap/>
            <w:hideMark/>
          </w:tcPr>
          <w:p w14:paraId="5594D117"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2,000</w:t>
            </w:r>
          </w:p>
        </w:tc>
        <w:tc>
          <w:tcPr>
            <w:tcW w:w="850" w:type="dxa"/>
            <w:noWrap/>
            <w:hideMark/>
          </w:tcPr>
          <w:p w14:paraId="492642C9"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304</w:t>
            </w:r>
          </w:p>
        </w:tc>
        <w:tc>
          <w:tcPr>
            <w:tcW w:w="851" w:type="dxa"/>
            <w:noWrap/>
            <w:hideMark/>
          </w:tcPr>
          <w:p w14:paraId="5BDCFFBF"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20,266</w:t>
            </w:r>
          </w:p>
        </w:tc>
      </w:tr>
      <w:tr w:rsidR="001B3BC2" w:rsidRPr="00DB51C5" w14:paraId="422CE3DF" w14:textId="77777777" w:rsidTr="001B3BC2">
        <w:trPr>
          <w:trHeight w:val="300"/>
        </w:trPr>
        <w:tc>
          <w:tcPr>
            <w:tcW w:w="1530" w:type="dxa"/>
            <w:noWrap/>
            <w:hideMark/>
          </w:tcPr>
          <w:p w14:paraId="2B0ECCCE" w14:textId="77777777" w:rsidR="001B3BC2" w:rsidRPr="00DB51C5" w:rsidRDefault="001B3BC2" w:rsidP="00546495">
            <w:pP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w:t>
            </w:r>
          </w:p>
        </w:tc>
        <w:tc>
          <w:tcPr>
            <w:tcW w:w="992" w:type="dxa"/>
            <w:noWrap/>
            <w:hideMark/>
          </w:tcPr>
          <w:p w14:paraId="71D3BCC5"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83.0%</w:t>
            </w:r>
          </w:p>
        </w:tc>
        <w:tc>
          <w:tcPr>
            <w:tcW w:w="1134" w:type="dxa"/>
            <w:noWrap/>
            <w:hideMark/>
          </w:tcPr>
          <w:p w14:paraId="62FDCBC6"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1.7%</w:t>
            </w:r>
          </w:p>
        </w:tc>
        <w:tc>
          <w:tcPr>
            <w:tcW w:w="1134" w:type="dxa"/>
            <w:noWrap/>
            <w:hideMark/>
          </w:tcPr>
          <w:p w14:paraId="3D7F4EA9"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0.1%</w:t>
            </w:r>
          </w:p>
        </w:tc>
        <w:tc>
          <w:tcPr>
            <w:tcW w:w="992" w:type="dxa"/>
            <w:noWrap/>
            <w:hideMark/>
          </w:tcPr>
          <w:p w14:paraId="57F97A2B"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2.5%</w:t>
            </w:r>
          </w:p>
        </w:tc>
        <w:tc>
          <w:tcPr>
            <w:tcW w:w="851" w:type="dxa"/>
            <w:noWrap/>
            <w:hideMark/>
          </w:tcPr>
          <w:p w14:paraId="18D0961F"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1.3%</w:t>
            </w:r>
          </w:p>
        </w:tc>
        <w:tc>
          <w:tcPr>
            <w:tcW w:w="1134" w:type="dxa"/>
            <w:noWrap/>
            <w:hideMark/>
          </w:tcPr>
          <w:p w14:paraId="151BD637"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9.9%</w:t>
            </w:r>
          </w:p>
        </w:tc>
        <w:tc>
          <w:tcPr>
            <w:tcW w:w="850" w:type="dxa"/>
            <w:noWrap/>
            <w:hideMark/>
          </w:tcPr>
          <w:p w14:paraId="67F5C33C"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1.5%</w:t>
            </w:r>
          </w:p>
        </w:tc>
        <w:tc>
          <w:tcPr>
            <w:tcW w:w="851" w:type="dxa"/>
            <w:noWrap/>
            <w:hideMark/>
          </w:tcPr>
          <w:p w14:paraId="5A4FCB08"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100%</w:t>
            </w:r>
          </w:p>
        </w:tc>
      </w:tr>
    </w:tbl>
    <w:p w14:paraId="55E1C996" w14:textId="1AEE8886" w:rsidR="001B3BC2" w:rsidRDefault="001B3BC2" w:rsidP="001B3BC2">
      <w:pPr>
        <w:spacing w:after="200" w:line="276" w:lineRule="auto"/>
        <w:rPr>
          <w:rFonts w:ascii="Calibri" w:eastAsia="Calibri" w:hAnsi="Calibri"/>
          <w:sz w:val="18"/>
          <w:szCs w:val="18"/>
        </w:rPr>
      </w:pPr>
      <w:r w:rsidRPr="00287B92">
        <w:rPr>
          <w:rFonts w:ascii="Calibri" w:eastAsia="Calibri" w:hAnsi="Calibri" w:cs="Times New Roman"/>
          <w:sz w:val="18"/>
          <w:szCs w:val="18"/>
        </w:rPr>
        <w:t>Source: Scottish Housing Regulator</w:t>
      </w:r>
      <w:r>
        <w:rPr>
          <w:rFonts w:ascii="Calibri" w:eastAsia="Calibri" w:hAnsi="Calibri" w:cs="Times New Roman"/>
          <w:sz w:val="18"/>
          <w:szCs w:val="18"/>
        </w:rPr>
        <w:t xml:space="preserve">, Stock data all social </w:t>
      </w:r>
      <w:r w:rsidR="00675E66">
        <w:rPr>
          <w:rFonts w:ascii="Calibri" w:eastAsia="Calibri" w:hAnsi="Calibri" w:cs="Times New Roman"/>
          <w:sz w:val="18"/>
          <w:szCs w:val="18"/>
        </w:rPr>
        <w:t>landlord’s</w:t>
      </w:r>
      <w:r>
        <w:rPr>
          <w:rFonts w:ascii="Calibri" w:eastAsia="Calibri" w:hAnsi="Calibri" w:cs="Times New Roman"/>
          <w:sz w:val="18"/>
          <w:szCs w:val="18"/>
        </w:rPr>
        <w:t xml:space="preserve"> complete dataset 2020-2021</w:t>
      </w:r>
    </w:p>
    <w:p w14:paraId="139EE615" w14:textId="327444F0" w:rsidR="00E22A2A" w:rsidRPr="006E258F" w:rsidRDefault="001B3BC2" w:rsidP="001B3BC2">
      <w:pPr>
        <w:spacing w:after="200" w:line="276" w:lineRule="auto"/>
      </w:pPr>
      <w:r w:rsidRPr="00CB158E">
        <w:t xml:space="preserve">The majority of the </w:t>
      </w:r>
      <w:r>
        <w:t xml:space="preserve">social rented </w:t>
      </w:r>
      <w:r w:rsidRPr="00CB158E">
        <w:t xml:space="preserve">stock is </w:t>
      </w:r>
      <w:r>
        <w:t xml:space="preserve">made up of houses at 42% of all the stock and then tenemental and 4-in-a-block flats at 20% of the stock as shown in Table 3.13. </w:t>
      </w:r>
    </w:p>
    <w:p w14:paraId="1E97316B" w14:textId="07E91387" w:rsidR="001B3BC2" w:rsidRPr="006E258F" w:rsidRDefault="001B3BC2" w:rsidP="00E22A2A">
      <w:pPr>
        <w:pStyle w:val="Heading4"/>
        <w:rPr>
          <w:rFonts w:ascii="Calibri" w:eastAsia="Calibri" w:hAnsi="Calibri" w:cs="Times New Roman"/>
          <w:b/>
          <w:bCs/>
          <w:i w:val="0"/>
          <w:iCs w:val="0"/>
          <w:color w:val="auto"/>
        </w:rPr>
      </w:pPr>
      <w:r w:rsidRPr="006E258F">
        <w:rPr>
          <w:b/>
          <w:bCs/>
          <w:i w:val="0"/>
          <w:iCs w:val="0"/>
          <w:color w:val="auto"/>
        </w:rPr>
        <w:t>Table 3.13: Social rented stock in Falkirk by house type</w:t>
      </w:r>
    </w:p>
    <w:tbl>
      <w:tblPr>
        <w:tblStyle w:val="TableGrid"/>
        <w:tblW w:w="3980" w:type="dxa"/>
        <w:tblLayout w:type="fixed"/>
        <w:tblLook w:val="04A0" w:firstRow="1" w:lastRow="0" w:firstColumn="1" w:lastColumn="0" w:noHBand="0" w:noVBand="1"/>
      </w:tblPr>
      <w:tblGrid>
        <w:gridCol w:w="2060"/>
        <w:gridCol w:w="960"/>
        <w:gridCol w:w="960"/>
      </w:tblGrid>
      <w:tr w:rsidR="001B3BC2" w:rsidRPr="00DB51C5" w14:paraId="67826582" w14:textId="77777777" w:rsidTr="001B3BC2">
        <w:trPr>
          <w:trHeight w:val="300"/>
        </w:trPr>
        <w:tc>
          <w:tcPr>
            <w:tcW w:w="2060" w:type="dxa"/>
            <w:hideMark/>
          </w:tcPr>
          <w:p w14:paraId="294F9C3B" w14:textId="77777777" w:rsidR="001B3BC2" w:rsidRPr="00DB51C5" w:rsidRDefault="001B3BC2" w:rsidP="00546495">
            <w:pP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House Type</w:t>
            </w:r>
          </w:p>
        </w:tc>
        <w:tc>
          <w:tcPr>
            <w:tcW w:w="960" w:type="dxa"/>
            <w:noWrap/>
            <w:hideMark/>
          </w:tcPr>
          <w:p w14:paraId="6E294C69"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No.</w:t>
            </w:r>
          </w:p>
        </w:tc>
        <w:tc>
          <w:tcPr>
            <w:tcW w:w="960" w:type="dxa"/>
            <w:noWrap/>
            <w:hideMark/>
          </w:tcPr>
          <w:p w14:paraId="41655533"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w:t>
            </w:r>
          </w:p>
        </w:tc>
      </w:tr>
      <w:tr w:rsidR="001B3BC2" w:rsidRPr="00DB51C5" w14:paraId="2067F8B3" w14:textId="77777777" w:rsidTr="001B3BC2">
        <w:trPr>
          <w:trHeight w:val="300"/>
        </w:trPr>
        <w:tc>
          <w:tcPr>
            <w:tcW w:w="2060" w:type="dxa"/>
            <w:hideMark/>
          </w:tcPr>
          <w:p w14:paraId="107D2038"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House</w:t>
            </w:r>
          </w:p>
        </w:tc>
        <w:tc>
          <w:tcPr>
            <w:tcW w:w="960" w:type="dxa"/>
            <w:noWrap/>
            <w:hideMark/>
          </w:tcPr>
          <w:p w14:paraId="2B49BEB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8,484</w:t>
            </w:r>
          </w:p>
        </w:tc>
        <w:tc>
          <w:tcPr>
            <w:tcW w:w="960" w:type="dxa"/>
            <w:noWrap/>
            <w:hideMark/>
          </w:tcPr>
          <w:p w14:paraId="4726391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42%</w:t>
            </w:r>
          </w:p>
        </w:tc>
      </w:tr>
      <w:tr w:rsidR="001B3BC2" w:rsidRPr="00DB51C5" w14:paraId="5EEFA9F6" w14:textId="77777777" w:rsidTr="001B3BC2">
        <w:trPr>
          <w:trHeight w:val="300"/>
        </w:trPr>
        <w:tc>
          <w:tcPr>
            <w:tcW w:w="2060" w:type="dxa"/>
            <w:hideMark/>
          </w:tcPr>
          <w:p w14:paraId="4FBCB55B"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High rise</w:t>
            </w:r>
          </w:p>
        </w:tc>
        <w:tc>
          <w:tcPr>
            <w:tcW w:w="960" w:type="dxa"/>
            <w:noWrap/>
            <w:hideMark/>
          </w:tcPr>
          <w:p w14:paraId="1586451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979</w:t>
            </w:r>
          </w:p>
        </w:tc>
        <w:tc>
          <w:tcPr>
            <w:tcW w:w="960" w:type="dxa"/>
            <w:noWrap/>
            <w:hideMark/>
          </w:tcPr>
          <w:p w14:paraId="5B1565C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5%</w:t>
            </w:r>
          </w:p>
        </w:tc>
      </w:tr>
      <w:tr w:rsidR="001B3BC2" w:rsidRPr="00DB51C5" w14:paraId="708002AE" w14:textId="77777777" w:rsidTr="001B3BC2">
        <w:trPr>
          <w:trHeight w:val="300"/>
        </w:trPr>
        <w:tc>
          <w:tcPr>
            <w:tcW w:w="2060" w:type="dxa"/>
            <w:hideMark/>
          </w:tcPr>
          <w:p w14:paraId="2B58348F"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Tenement</w:t>
            </w:r>
          </w:p>
        </w:tc>
        <w:tc>
          <w:tcPr>
            <w:tcW w:w="960" w:type="dxa"/>
            <w:noWrap/>
            <w:hideMark/>
          </w:tcPr>
          <w:p w14:paraId="71E524E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4,137</w:t>
            </w:r>
          </w:p>
        </w:tc>
        <w:tc>
          <w:tcPr>
            <w:tcW w:w="960" w:type="dxa"/>
            <w:noWrap/>
            <w:hideMark/>
          </w:tcPr>
          <w:p w14:paraId="7EC541F3"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20%</w:t>
            </w:r>
          </w:p>
        </w:tc>
      </w:tr>
      <w:tr w:rsidR="001B3BC2" w:rsidRPr="00DB51C5" w14:paraId="7A1CA976" w14:textId="77777777" w:rsidTr="001B3BC2">
        <w:trPr>
          <w:trHeight w:val="300"/>
        </w:trPr>
        <w:tc>
          <w:tcPr>
            <w:tcW w:w="2060" w:type="dxa"/>
            <w:hideMark/>
          </w:tcPr>
          <w:p w14:paraId="79F3D3B4"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4 in a block</w:t>
            </w:r>
          </w:p>
        </w:tc>
        <w:tc>
          <w:tcPr>
            <w:tcW w:w="960" w:type="dxa"/>
            <w:noWrap/>
            <w:hideMark/>
          </w:tcPr>
          <w:p w14:paraId="1A0DA26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4,009</w:t>
            </w:r>
          </w:p>
        </w:tc>
        <w:tc>
          <w:tcPr>
            <w:tcW w:w="960" w:type="dxa"/>
            <w:noWrap/>
            <w:hideMark/>
          </w:tcPr>
          <w:p w14:paraId="181BB5D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20%</w:t>
            </w:r>
          </w:p>
        </w:tc>
      </w:tr>
      <w:tr w:rsidR="001B3BC2" w:rsidRPr="00DB51C5" w14:paraId="1939E799" w14:textId="77777777" w:rsidTr="001B3BC2">
        <w:trPr>
          <w:trHeight w:val="300"/>
        </w:trPr>
        <w:tc>
          <w:tcPr>
            <w:tcW w:w="2060" w:type="dxa"/>
            <w:hideMark/>
          </w:tcPr>
          <w:p w14:paraId="389E0D54"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Other flat </w:t>
            </w:r>
          </w:p>
        </w:tc>
        <w:tc>
          <w:tcPr>
            <w:tcW w:w="960" w:type="dxa"/>
            <w:noWrap/>
            <w:hideMark/>
          </w:tcPr>
          <w:p w14:paraId="227213E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2,667</w:t>
            </w:r>
          </w:p>
        </w:tc>
        <w:tc>
          <w:tcPr>
            <w:tcW w:w="960" w:type="dxa"/>
            <w:noWrap/>
            <w:hideMark/>
          </w:tcPr>
          <w:p w14:paraId="0D733EB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w:t>
            </w:r>
          </w:p>
        </w:tc>
      </w:tr>
      <w:tr w:rsidR="001B3BC2" w:rsidRPr="00DB51C5" w14:paraId="49AB55F5" w14:textId="77777777" w:rsidTr="001B3BC2">
        <w:trPr>
          <w:trHeight w:val="300"/>
        </w:trPr>
        <w:tc>
          <w:tcPr>
            <w:tcW w:w="2060" w:type="dxa"/>
            <w:hideMark/>
          </w:tcPr>
          <w:p w14:paraId="5D768863" w14:textId="77777777" w:rsidR="001B3BC2" w:rsidRPr="00DB51C5" w:rsidRDefault="001B3BC2" w:rsidP="00546495">
            <w:pP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Total</w:t>
            </w:r>
          </w:p>
        </w:tc>
        <w:tc>
          <w:tcPr>
            <w:tcW w:w="960" w:type="dxa"/>
            <w:noWrap/>
            <w:hideMark/>
          </w:tcPr>
          <w:p w14:paraId="275B1376"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20,276</w:t>
            </w:r>
          </w:p>
        </w:tc>
        <w:tc>
          <w:tcPr>
            <w:tcW w:w="960" w:type="dxa"/>
            <w:noWrap/>
            <w:hideMark/>
          </w:tcPr>
          <w:p w14:paraId="6C065302"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100%</w:t>
            </w:r>
          </w:p>
        </w:tc>
      </w:tr>
    </w:tbl>
    <w:p w14:paraId="3D0DB4AC" w14:textId="3F295AE3" w:rsidR="001B3BC2" w:rsidRDefault="001B3BC2" w:rsidP="001B3BC2">
      <w:pPr>
        <w:spacing w:after="200" w:line="276" w:lineRule="auto"/>
      </w:pPr>
      <w:r w:rsidRPr="00287B92">
        <w:rPr>
          <w:rFonts w:ascii="Calibri" w:eastAsia="Calibri" w:hAnsi="Calibri" w:cs="Times New Roman"/>
          <w:sz w:val="18"/>
          <w:szCs w:val="18"/>
        </w:rPr>
        <w:t>Source: Scottish Housing Regulator</w:t>
      </w:r>
      <w:r>
        <w:rPr>
          <w:rFonts w:ascii="Calibri" w:eastAsia="Calibri" w:hAnsi="Calibri" w:cs="Times New Roman"/>
          <w:sz w:val="18"/>
          <w:szCs w:val="18"/>
        </w:rPr>
        <w:t xml:space="preserve">, Stock data all social </w:t>
      </w:r>
      <w:r w:rsidR="00675E66">
        <w:rPr>
          <w:rFonts w:ascii="Calibri" w:eastAsia="Calibri" w:hAnsi="Calibri" w:cs="Times New Roman"/>
          <w:sz w:val="18"/>
          <w:szCs w:val="18"/>
        </w:rPr>
        <w:t>landlord’s</w:t>
      </w:r>
      <w:r>
        <w:rPr>
          <w:rFonts w:ascii="Calibri" w:eastAsia="Calibri" w:hAnsi="Calibri" w:cs="Times New Roman"/>
          <w:sz w:val="18"/>
          <w:szCs w:val="18"/>
        </w:rPr>
        <w:t xml:space="preserve"> complete dataset 2020-2021</w:t>
      </w:r>
    </w:p>
    <w:p w14:paraId="536E5363" w14:textId="3185754B" w:rsidR="001B3BC2" w:rsidRDefault="001B3BC2" w:rsidP="001B3BC2">
      <w:pPr>
        <w:spacing w:after="200" w:line="276" w:lineRule="auto"/>
        <w:rPr>
          <w:rFonts w:ascii="Calibri" w:eastAsia="Calibri" w:hAnsi="Calibri" w:cs="Times New Roman"/>
        </w:rPr>
      </w:pPr>
      <w:r>
        <w:rPr>
          <w:rFonts w:ascii="Calibri" w:eastAsia="Calibri" w:hAnsi="Calibri" w:cs="Times New Roman"/>
        </w:rPr>
        <w:t xml:space="preserve">When the size of properties in the social rented sector is looked at in detail in Table 3.14, it shows that 51% of the stock is made up of 2-bedroom properties, 20% is 1 bedroom and 26% are 3 bedrooms. It also highlights the small number of 4+ bedroom properties with only 562 in total in the social rented sector. </w:t>
      </w:r>
    </w:p>
    <w:p w14:paraId="67F18A5F" w14:textId="38564D55" w:rsidR="006E258F" w:rsidRDefault="006E258F" w:rsidP="001B3BC2">
      <w:pPr>
        <w:spacing w:after="200" w:line="276" w:lineRule="auto"/>
        <w:rPr>
          <w:rFonts w:ascii="Calibri" w:eastAsia="Calibri" w:hAnsi="Calibri" w:cs="Times New Roman"/>
        </w:rPr>
      </w:pPr>
    </w:p>
    <w:p w14:paraId="11885E23" w14:textId="77777777" w:rsidR="006E258F" w:rsidRPr="00F13556" w:rsidRDefault="006E258F" w:rsidP="001B3BC2">
      <w:pPr>
        <w:spacing w:after="200" w:line="276" w:lineRule="auto"/>
        <w:rPr>
          <w:rFonts w:ascii="Calibri" w:eastAsia="Calibri" w:hAnsi="Calibri" w:cs="Times New Roman"/>
        </w:rPr>
      </w:pPr>
    </w:p>
    <w:p w14:paraId="5F36AEA7" w14:textId="7326BF62" w:rsidR="001B3BC2" w:rsidRPr="006E258F" w:rsidRDefault="001B3BC2" w:rsidP="00E22A2A">
      <w:pPr>
        <w:pStyle w:val="Heading4"/>
        <w:rPr>
          <w:rFonts w:eastAsia="Calibri"/>
          <w:b/>
          <w:bCs/>
          <w:i w:val="0"/>
          <w:iCs w:val="0"/>
          <w:color w:val="auto"/>
        </w:rPr>
      </w:pPr>
      <w:r w:rsidRPr="006E258F">
        <w:rPr>
          <w:rFonts w:eastAsia="Calibri"/>
          <w:b/>
          <w:bCs/>
          <w:i w:val="0"/>
          <w:iCs w:val="0"/>
          <w:color w:val="auto"/>
        </w:rPr>
        <w:t xml:space="preserve">Table 3.14: Social rented stock in Falkirk by bedroom size </w:t>
      </w:r>
    </w:p>
    <w:tbl>
      <w:tblPr>
        <w:tblStyle w:val="GridTable1Light"/>
        <w:tblW w:w="3020" w:type="dxa"/>
        <w:tblLayout w:type="fixed"/>
        <w:tblLook w:val="04A0" w:firstRow="1" w:lastRow="0" w:firstColumn="1" w:lastColumn="0" w:noHBand="0" w:noVBand="1"/>
      </w:tblPr>
      <w:tblGrid>
        <w:gridCol w:w="1235"/>
        <w:gridCol w:w="993"/>
        <w:gridCol w:w="792"/>
      </w:tblGrid>
      <w:tr w:rsidR="001B3BC2" w:rsidRPr="00075628" w14:paraId="6730491D" w14:textId="77777777" w:rsidTr="00F83C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4FD71B4D" w14:textId="77777777" w:rsidR="001B3BC2" w:rsidRPr="00075628" w:rsidRDefault="001B3BC2" w:rsidP="00546495">
            <w:pPr>
              <w:rPr>
                <w:rFonts w:ascii="Calibri" w:eastAsia="Times New Roman" w:hAnsi="Calibri" w:cs="Calibri"/>
                <w:b w:val="0"/>
                <w:bCs w:val="0"/>
                <w:color w:val="000000"/>
                <w:lang w:eastAsia="en-GB"/>
              </w:rPr>
            </w:pPr>
            <w:r w:rsidRPr="00075628">
              <w:rPr>
                <w:rFonts w:ascii="Calibri" w:eastAsia="Times New Roman" w:hAnsi="Calibri" w:cs="Calibri"/>
                <w:color w:val="000000"/>
                <w:lang w:eastAsia="en-GB"/>
              </w:rPr>
              <w:t>House Size</w:t>
            </w:r>
          </w:p>
        </w:tc>
        <w:tc>
          <w:tcPr>
            <w:tcW w:w="993" w:type="dxa"/>
            <w:noWrap/>
            <w:hideMark/>
          </w:tcPr>
          <w:p w14:paraId="0A3F42A0" w14:textId="77777777" w:rsidR="001B3BC2" w:rsidRPr="00075628"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075628">
              <w:rPr>
                <w:rFonts w:ascii="Calibri" w:eastAsia="Times New Roman" w:hAnsi="Calibri" w:cs="Calibri"/>
                <w:color w:val="000000"/>
                <w:lang w:eastAsia="en-GB"/>
              </w:rPr>
              <w:t>No.</w:t>
            </w:r>
          </w:p>
        </w:tc>
        <w:tc>
          <w:tcPr>
            <w:tcW w:w="792" w:type="dxa"/>
            <w:noWrap/>
            <w:hideMark/>
          </w:tcPr>
          <w:p w14:paraId="37EBABF3" w14:textId="77777777" w:rsidR="001B3BC2" w:rsidRPr="00075628"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075628">
              <w:rPr>
                <w:rFonts w:ascii="Calibri" w:eastAsia="Times New Roman" w:hAnsi="Calibri" w:cs="Calibri"/>
                <w:color w:val="000000"/>
                <w:lang w:eastAsia="en-GB"/>
              </w:rPr>
              <w:t>%</w:t>
            </w:r>
          </w:p>
        </w:tc>
      </w:tr>
      <w:tr w:rsidR="001B3BC2" w:rsidRPr="00075628" w14:paraId="1D725F27"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4271D472" w14:textId="77777777" w:rsidR="001B3BC2" w:rsidRPr="00523D3B" w:rsidRDefault="001B3BC2" w:rsidP="00546495">
            <w:pPr>
              <w:rPr>
                <w:rFonts w:ascii="Calibri" w:eastAsia="Times New Roman" w:hAnsi="Calibri" w:cs="Calibri"/>
                <w:b w:val="0"/>
                <w:bCs w:val="0"/>
                <w:color w:val="000000"/>
                <w:lang w:eastAsia="en-GB"/>
              </w:rPr>
            </w:pPr>
            <w:r w:rsidRPr="00523D3B">
              <w:rPr>
                <w:rFonts w:ascii="Calibri" w:eastAsia="Times New Roman" w:hAnsi="Calibri" w:cs="Calibri"/>
                <w:b w:val="0"/>
                <w:bCs w:val="0"/>
                <w:color w:val="000000"/>
                <w:lang w:eastAsia="en-GB"/>
              </w:rPr>
              <w:t>Studio</w:t>
            </w:r>
          </w:p>
        </w:tc>
        <w:tc>
          <w:tcPr>
            <w:tcW w:w="993" w:type="dxa"/>
            <w:noWrap/>
            <w:hideMark/>
          </w:tcPr>
          <w:p w14:paraId="23EFFD5F"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144</w:t>
            </w:r>
          </w:p>
        </w:tc>
        <w:tc>
          <w:tcPr>
            <w:tcW w:w="792" w:type="dxa"/>
            <w:noWrap/>
            <w:hideMark/>
          </w:tcPr>
          <w:p w14:paraId="48D7E4D3"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1%</w:t>
            </w:r>
          </w:p>
        </w:tc>
      </w:tr>
      <w:tr w:rsidR="001B3BC2" w:rsidRPr="00075628" w14:paraId="389CEE72"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47B90F3E" w14:textId="77777777" w:rsidR="001B3BC2" w:rsidRPr="00523D3B" w:rsidRDefault="001B3BC2" w:rsidP="00546495">
            <w:pPr>
              <w:rPr>
                <w:rFonts w:ascii="Calibri" w:eastAsia="Times New Roman" w:hAnsi="Calibri" w:cs="Calibri"/>
                <w:b w:val="0"/>
                <w:bCs w:val="0"/>
                <w:color w:val="000000"/>
                <w:lang w:eastAsia="en-GB"/>
              </w:rPr>
            </w:pPr>
            <w:r w:rsidRPr="00523D3B">
              <w:rPr>
                <w:rFonts w:ascii="Calibri" w:eastAsia="Times New Roman" w:hAnsi="Calibri" w:cs="Calibri"/>
                <w:b w:val="0"/>
                <w:bCs w:val="0"/>
                <w:color w:val="000000"/>
                <w:lang w:eastAsia="en-GB"/>
              </w:rPr>
              <w:t>1 bed</w:t>
            </w:r>
          </w:p>
        </w:tc>
        <w:tc>
          <w:tcPr>
            <w:tcW w:w="993" w:type="dxa"/>
            <w:noWrap/>
            <w:hideMark/>
          </w:tcPr>
          <w:p w14:paraId="218AA095"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3,994</w:t>
            </w:r>
          </w:p>
        </w:tc>
        <w:tc>
          <w:tcPr>
            <w:tcW w:w="792" w:type="dxa"/>
            <w:noWrap/>
            <w:hideMark/>
          </w:tcPr>
          <w:p w14:paraId="5E3F2C8C"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20%</w:t>
            </w:r>
          </w:p>
        </w:tc>
      </w:tr>
      <w:tr w:rsidR="001B3BC2" w:rsidRPr="00075628" w14:paraId="6FA67311"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7774615B" w14:textId="77777777" w:rsidR="001B3BC2" w:rsidRPr="00523D3B" w:rsidRDefault="001B3BC2" w:rsidP="00546495">
            <w:pPr>
              <w:rPr>
                <w:rFonts w:ascii="Calibri" w:eastAsia="Times New Roman" w:hAnsi="Calibri" w:cs="Calibri"/>
                <w:b w:val="0"/>
                <w:bCs w:val="0"/>
                <w:color w:val="000000"/>
                <w:lang w:eastAsia="en-GB"/>
              </w:rPr>
            </w:pPr>
            <w:r w:rsidRPr="00523D3B">
              <w:rPr>
                <w:rFonts w:ascii="Calibri" w:eastAsia="Times New Roman" w:hAnsi="Calibri" w:cs="Calibri"/>
                <w:b w:val="0"/>
                <w:bCs w:val="0"/>
                <w:color w:val="000000"/>
                <w:lang w:eastAsia="en-GB"/>
              </w:rPr>
              <w:t>2 bed</w:t>
            </w:r>
          </w:p>
        </w:tc>
        <w:tc>
          <w:tcPr>
            <w:tcW w:w="993" w:type="dxa"/>
            <w:noWrap/>
            <w:hideMark/>
          </w:tcPr>
          <w:p w14:paraId="46C7C703"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10,388</w:t>
            </w:r>
          </w:p>
        </w:tc>
        <w:tc>
          <w:tcPr>
            <w:tcW w:w="792" w:type="dxa"/>
            <w:noWrap/>
            <w:hideMark/>
          </w:tcPr>
          <w:p w14:paraId="792A87BE"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51%</w:t>
            </w:r>
          </w:p>
        </w:tc>
      </w:tr>
      <w:tr w:rsidR="001B3BC2" w:rsidRPr="00075628" w14:paraId="61B7FAD8"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5F993482" w14:textId="77777777" w:rsidR="001B3BC2" w:rsidRPr="00523D3B" w:rsidRDefault="001B3BC2" w:rsidP="00546495">
            <w:pPr>
              <w:rPr>
                <w:rFonts w:ascii="Calibri" w:eastAsia="Times New Roman" w:hAnsi="Calibri" w:cs="Calibri"/>
                <w:b w:val="0"/>
                <w:bCs w:val="0"/>
                <w:color w:val="000000"/>
                <w:lang w:eastAsia="en-GB"/>
              </w:rPr>
            </w:pPr>
            <w:r w:rsidRPr="00523D3B">
              <w:rPr>
                <w:rFonts w:ascii="Calibri" w:eastAsia="Times New Roman" w:hAnsi="Calibri" w:cs="Calibri"/>
                <w:b w:val="0"/>
                <w:bCs w:val="0"/>
                <w:color w:val="000000"/>
                <w:lang w:eastAsia="en-GB"/>
              </w:rPr>
              <w:t>3 bed</w:t>
            </w:r>
          </w:p>
        </w:tc>
        <w:tc>
          <w:tcPr>
            <w:tcW w:w="993" w:type="dxa"/>
            <w:noWrap/>
            <w:hideMark/>
          </w:tcPr>
          <w:p w14:paraId="13803745"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5,188</w:t>
            </w:r>
          </w:p>
        </w:tc>
        <w:tc>
          <w:tcPr>
            <w:tcW w:w="792" w:type="dxa"/>
            <w:noWrap/>
            <w:hideMark/>
          </w:tcPr>
          <w:p w14:paraId="38D515F4"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26%</w:t>
            </w:r>
          </w:p>
        </w:tc>
      </w:tr>
      <w:tr w:rsidR="001B3BC2" w:rsidRPr="00075628" w14:paraId="69996732"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6A1F1C10" w14:textId="77777777" w:rsidR="001B3BC2" w:rsidRPr="00523D3B" w:rsidRDefault="001B3BC2" w:rsidP="00546495">
            <w:pPr>
              <w:rPr>
                <w:rFonts w:ascii="Calibri" w:eastAsia="Times New Roman" w:hAnsi="Calibri" w:cs="Calibri"/>
                <w:b w:val="0"/>
                <w:bCs w:val="0"/>
                <w:color w:val="000000"/>
                <w:lang w:eastAsia="en-GB"/>
              </w:rPr>
            </w:pPr>
            <w:r w:rsidRPr="00523D3B">
              <w:rPr>
                <w:rFonts w:ascii="Calibri" w:eastAsia="Times New Roman" w:hAnsi="Calibri" w:cs="Calibri"/>
                <w:b w:val="0"/>
                <w:bCs w:val="0"/>
                <w:color w:val="000000"/>
                <w:lang w:eastAsia="en-GB"/>
              </w:rPr>
              <w:t>4+ bed</w:t>
            </w:r>
          </w:p>
        </w:tc>
        <w:tc>
          <w:tcPr>
            <w:tcW w:w="993" w:type="dxa"/>
            <w:noWrap/>
            <w:hideMark/>
          </w:tcPr>
          <w:p w14:paraId="46848BB9"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562</w:t>
            </w:r>
          </w:p>
        </w:tc>
        <w:tc>
          <w:tcPr>
            <w:tcW w:w="792" w:type="dxa"/>
            <w:noWrap/>
            <w:hideMark/>
          </w:tcPr>
          <w:p w14:paraId="65F0FFFD"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3%</w:t>
            </w:r>
          </w:p>
        </w:tc>
      </w:tr>
      <w:tr w:rsidR="001B3BC2" w:rsidRPr="00075628" w14:paraId="6EAD7DCF"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3D18E4A5" w14:textId="77777777" w:rsidR="001B3BC2" w:rsidRPr="00075628" w:rsidRDefault="001B3BC2" w:rsidP="00546495">
            <w:pPr>
              <w:rPr>
                <w:rFonts w:ascii="Calibri" w:eastAsia="Times New Roman" w:hAnsi="Calibri" w:cs="Calibri"/>
                <w:b w:val="0"/>
                <w:bCs w:val="0"/>
                <w:color w:val="000000"/>
                <w:lang w:eastAsia="en-GB"/>
              </w:rPr>
            </w:pPr>
            <w:r w:rsidRPr="00075628">
              <w:rPr>
                <w:rFonts w:ascii="Calibri" w:eastAsia="Times New Roman" w:hAnsi="Calibri" w:cs="Calibri"/>
                <w:color w:val="000000"/>
                <w:lang w:eastAsia="en-GB"/>
              </w:rPr>
              <w:t>Total</w:t>
            </w:r>
          </w:p>
        </w:tc>
        <w:tc>
          <w:tcPr>
            <w:tcW w:w="993" w:type="dxa"/>
            <w:noWrap/>
            <w:hideMark/>
          </w:tcPr>
          <w:p w14:paraId="7F0874F7"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075628">
              <w:rPr>
                <w:rFonts w:ascii="Calibri" w:eastAsia="Times New Roman" w:hAnsi="Calibri" w:cs="Calibri"/>
                <w:b/>
                <w:bCs/>
                <w:color w:val="000000"/>
                <w:lang w:eastAsia="en-GB"/>
              </w:rPr>
              <w:t>20,276</w:t>
            </w:r>
          </w:p>
        </w:tc>
        <w:tc>
          <w:tcPr>
            <w:tcW w:w="792" w:type="dxa"/>
            <w:noWrap/>
            <w:hideMark/>
          </w:tcPr>
          <w:p w14:paraId="027C1E92"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075628">
              <w:rPr>
                <w:rFonts w:ascii="Calibri" w:eastAsia="Times New Roman" w:hAnsi="Calibri" w:cs="Calibri"/>
                <w:b/>
                <w:bCs/>
                <w:color w:val="000000"/>
                <w:lang w:eastAsia="en-GB"/>
              </w:rPr>
              <w:t>100%</w:t>
            </w:r>
          </w:p>
        </w:tc>
      </w:tr>
    </w:tbl>
    <w:p w14:paraId="51FF5955" w14:textId="114B4C0B" w:rsidR="001B3BC2" w:rsidRDefault="001B3BC2" w:rsidP="001B3BC2">
      <w:pPr>
        <w:spacing w:after="200" w:line="276" w:lineRule="auto"/>
        <w:rPr>
          <w:rFonts w:ascii="Calibri" w:eastAsia="Calibri" w:hAnsi="Calibri"/>
          <w:sz w:val="18"/>
          <w:szCs w:val="18"/>
        </w:rPr>
      </w:pPr>
      <w:r w:rsidRPr="00287B92">
        <w:rPr>
          <w:rFonts w:ascii="Calibri" w:eastAsia="Calibri" w:hAnsi="Calibri" w:cs="Times New Roman"/>
          <w:sz w:val="18"/>
          <w:szCs w:val="18"/>
        </w:rPr>
        <w:t>Source: Scottish Housing Regulator</w:t>
      </w:r>
      <w:r>
        <w:rPr>
          <w:rFonts w:ascii="Calibri" w:eastAsia="Calibri" w:hAnsi="Calibri" w:cs="Times New Roman"/>
          <w:sz w:val="18"/>
          <w:szCs w:val="18"/>
        </w:rPr>
        <w:t xml:space="preserve">, Stock data all social </w:t>
      </w:r>
      <w:r w:rsidR="00675E66">
        <w:rPr>
          <w:rFonts w:ascii="Calibri" w:eastAsia="Calibri" w:hAnsi="Calibri" w:cs="Times New Roman"/>
          <w:sz w:val="18"/>
          <w:szCs w:val="18"/>
        </w:rPr>
        <w:t>landlord’s</w:t>
      </w:r>
      <w:r>
        <w:rPr>
          <w:rFonts w:ascii="Calibri" w:eastAsia="Calibri" w:hAnsi="Calibri" w:cs="Times New Roman"/>
          <w:sz w:val="18"/>
          <w:szCs w:val="18"/>
        </w:rPr>
        <w:t xml:space="preserve"> complete dataset 2020-2021</w:t>
      </w:r>
    </w:p>
    <w:p w14:paraId="1475683D" w14:textId="462DD59D" w:rsidR="001B3BC2" w:rsidRPr="006E258F" w:rsidRDefault="001B3BC2" w:rsidP="001B3BC2">
      <w:pPr>
        <w:pStyle w:val="Heading3"/>
        <w:rPr>
          <w:b/>
          <w:bCs/>
          <w:color w:val="auto"/>
        </w:rPr>
      </w:pPr>
      <w:r w:rsidRPr="006E258F">
        <w:rPr>
          <w:b/>
          <w:bCs/>
          <w:color w:val="auto"/>
        </w:rPr>
        <w:t>Private Rented Stock by Housing Sub-Market Area</w:t>
      </w:r>
    </w:p>
    <w:p w14:paraId="00159694" w14:textId="77777777" w:rsidR="006E13D4" w:rsidRDefault="006E13D4" w:rsidP="006E13D4">
      <w:pPr>
        <w:spacing w:after="200" w:line="276" w:lineRule="auto"/>
      </w:pPr>
      <w:r>
        <w:t>Table 3.15 shows that there are 6,684 landlord registered properties in the Falkirk council area in August 2021. The majority are located in the Falkirk housing submarket area at 41%. The majority of landlords only have one property at 75% of the landlords registered. When this is compared to information from the landlord register for the last HNDA, there has been an increase of 1% in registered properties.</w:t>
      </w:r>
    </w:p>
    <w:p w14:paraId="573E4C6F" w14:textId="77777777" w:rsidR="006E13D4" w:rsidRPr="006E258F" w:rsidRDefault="006E13D4" w:rsidP="000B4130">
      <w:pPr>
        <w:pStyle w:val="Heading4"/>
        <w:rPr>
          <w:b/>
          <w:bCs/>
          <w:i w:val="0"/>
          <w:iCs w:val="0"/>
          <w:color w:val="auto"/>
        </w:rPr>
      </w:pPr>
      <w:r w:rsidRPr="006E258F">
        <w:rPr>
          <w:b/>
          <w:bCs/>
          <w:i w:val="0"/>
          <w:iCs w:val="0"/>
          <w:color w:val="auto"/>
        </w:rPr>
        <w:t>Table 3.15: Number of landlord registered properties by Housing Submarket Area, August 2021</w:t>
      </w:r>
    </w:p>
    <w:tbl>
      <w:tblPr>
        <w:tblStyle w:val="TableGrid"/>
        <w:tblW w:w="5380" w:type="dxa"/>
        <w:tblLayout w:type="fixed"/>
        <w:tblLook w:val="04A0" w:firstRow="1" w:lastRow="0" w:firstColumn="1" w:lastColumn="0" w:noHBand="0" w:noVBand="1"/>
      </w:tblPr>
      <w:tblGrid>
        <w:gridCol w:w="3700"/>
        <w:gridCol w:w="840"/>
        <w:gridCol w:w="840"/>
      </w:tblGrid>
      <w:tr w:rsidR="006E13D4" w:rsidRPr="0088576C" w14:paraId="2FAE20CD" w14:textId="77777777" w:rsidTr="00F83C35">
        <w:trPr>
          <w:trHeight w:val="300"/>
        </w:trPr>
        <w:tc>
          <w:tcPr>
            <w:tcW w:w="3700" w:type="dxa"/>
            <w:noWrap/>
            <w:hideMark/>
          </w:tcPr>
          <w:p w14:paraId="0C071FA9" w14:textId="77777777" w:rsidR="006E13D4" w:rsidRPr="0088576C" w:rsidRDefault="006E13D4" w:rsidP="00546495">
            <w:pPr>
              <w:rPr>
                <w:rFonts w:ascii="Calibri" w:eastAsia="Times New Roman" w:hAnsi="Calibri" w:cs="Calibri"/>
                <w:b/>
                <w:bCs/>
                <w:color w:val="000000"/>
                <w:lang w:eastAsia="en-GB"/>
              </w:rPr>
            </w:pPr>
            <w:bookmarkStart w:id="28" w:name="_Hlk116474909"/>
            <w:r w:rsidRPr="0088576C">
              <w:rPr>
                <w:rFonts w:ascii="Calibri" w:eastAsia="Times New Roman" w:hAnsi="Calibri" w:cs="Calibri"/>
                <w:b/>
                <w:bCs/>
                <w:color w:val="000000"/>
                <w:lang w:eastAsia="en-GB"/>
              </w:rPr>
              <w:t>Area</w:t>
            </w:r>
          </w:p>
        </w:tc>
        <w:tc>
          <w:tcPr>
            <w:tcW w:w="840" w:type="dxa"/>
            <w:noWrap/>
            <w:hideMark/>
          </w:tcPr>
          <w:p w14:paraId="085655A3" w14:textId="77777777" w:rsidR="006E13D4" w:rsidRPr="0088576C" w:rsidRDefault="006E13D4" w:rsidP="00546495">
            <w:pPr>
              <w:jc w:val="center"/>
              <w:rPr>
                <w:rFonts w:ascii="Calibri" w:eastAsia="Times New Roman" w:hAnsi="Calibri" w:cs="Calibri"/>
                <w:b/>
                <w:bCs/>
                <w:color w:val="000000"/>
                <w:lang w:eastAsia="en-GB"/>
              </w:rPr>
            </w:pPr>
            <w:r w:rsidRPr="0088576C">
              <w:rPr>
                <w:rFonts w:ascii="Calibri" w:eastAsia="Times New Roman" w:hAnsi="Calibri" w:cs="Calibri"/>
                <w:b/>
                <w:bCs/>
                <w:color w:val="000000"/>
                <w:lang w:eastAsia="en-GB"/>
              </w:rPr>
              <w:t>No</w:t>
            </w:r>
          </w:p>
        </w:tc>
        <w:tc>
          <w:tcPr>
            <w:tcW w:w="840" w:type="dxa"/>
            <w:noWrap/>
            <w:hideMark/>
          </w:tcPr>
          <w:p w14:paraId="73200D60" w14:textId="77777777" w:rsidR="006E13D4" w:rsidRPr="0088576C" w:rsidRDefault="006E13D4" w:rsidP="00546495">
            <w:pPr>
              <w:jc w:val="center"/>
              <w:rPr>
                <w:rFonts w:ascii="Calibri" w:eastAsia="Times New Roman" w:hAnsi="Calibri" w:cs="Calibri"/>
                <w:b/>
                <w:bCs/>
                <w:color w:val="000000"/>
                <w:lang w:eastAsia="en-GB"/>
              </w:rPr>
            </w:pPr>
            <w:r w:rsidRPr="0088576C">
              <w:rPr>
                <w:rFonts w:ascii="Calibri" w:eastAsia="Times New Roman" w:hAnsi="Calibri" w:cs="Calibri"/>
                <w:b/>
                <w:bCs/>
                <w:color w:val="000000"/>
                <w:lang w:eastAsia="en-GB"/>
              </w:rPr>
              <w:t>%</w:t>
            </w:r>
          </w:p>
        </w:tc>
      </w:tr>
      <w:tr w:rsidR="006E13D4" w:rsidRPr="0088576C" w14:paraId="2F72E7AE" w14:textId="77777777" w:rsidTr="00F83C35">
        <w:trPr>
          <w:trHeight w:val="300"/>
        </w:trPr>
        <w:tc>
          <w:tcPr>
            <w:tcW w:w="3700" w:type="dxa"/>
            <w:noWrap/>
            <w:hideMark/>
          </w:tcPr>
          <w:p w14:paraId="462D14F1"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Bo'ness</w:t>
            </w:r>
          </w:p>
        </w:tc>
        <w:tc>
          <w:tcPr>
            <w:tcW w:w="840" w:type="dxa"/>
            <w:noWrap/>
            <w:hideMark/>
          </w:tcPr>
          <w:p w14:paraId="4A892B6E"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656</w:t>
            </w:r>
          </w:p>
        </w:tc>
        <w:tc>
          <w:tcPr>
            <w:tcW w:w="840" w:type="dxa"/>
            <w:noWrap/>
            <w:hideMark/>
          </w:tcPr>
          <w:p w14:paraId="0B53F88D"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10%</w:t>
            </w:r>
          </w:p>
        </w:tc>
      </w:tr>
      <w:tr w:rsidR="006E13D4" w:rsidRPr="0088576C" w14:paraId="162B341D" w14:textId="77777777" w:rsidTr="00F83C35">
        <w:trPr>
          <w:trHeight w:val="300"/>
        </w:trPr>
        <w:tc>
          <w:tcPr>
            <w:tcW w:w="3700" w:type="dxa"/>
            <w:noWrap/>
            <w:hideMark/>
          </w:tcPr>
          <w:p w14:paraId="662EC95D"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Braes &amp; Rural South</w:t>
            </w:r>
          </w:p>
        </w:tc>
        <w:tc>
          <w:tcPr>
            <w:tcW w:w="840" w:type="dxa"/>
            <w:noWrap/>
            <w:hideMark/>
          </w:tcPr>
          <w:p w14:paraId="2BEFD5BE"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754</w:t>
            </w:r>
          </w:p>
        </w:tc>
        <w:tc>
          <w:tcPr>
            <w:tcW w:w="840" w:type="dxa"/>
            <w:noWrap/>
            <w:hideMark/>
          </w:tcPr>
          <w:p w14:paraId="2AE7B583"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11%</w:t>
            </w:r>
          </w:p>
        </w:tc>
      </w:tr>
      <w:tr w:rsidR="006E13D4" w:rsidRPr="0088576C" w14:paraId="53F3848B" w14:textId="77777777" w:rsidTr="00F83C35">
        <w:trPr>
          <w:trHeight w:val="300"/>
        </w:trPr>
        <w:tc>
          <w:tcPr>
            <w:tcW w:w="3700" w:type="dxa"/>
            <w:noWrap/>
            <w:hideMark/>
          </w:tcPr>
          <w:p w14:paraId="127B07FE"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Denny &amp; Bonnybridge</w:t>
            </w:r>
          </w:p>
        </w:tc>
        <w:tc>
          <w:tcPr>
            <w:tcW w:w="840" w:type="dxa"/>
            <w:noWrap/>
            <w:hideMark/>
          </w:tcPr>
          <w:p w14:paraId="14EE4B61"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838</w:t>
            </w:r>
          </w:p>
        </w:tc>
        <w:tc>
          <w:tcPr>
            <w:tcW w:w="840" w:type="dxa"/>
            <w:noWrap/>
            <w:hideMark/>
          </w:tcPr>
          <w:p w14:paraId="14CE933F"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13%</w:t>
            </w:r>
          </w:p>
        </w:tc>
      </w:tr>
      <w:tr w:rsidR="006E13D4" w:rsidRPr="0088576C" w14:paraId="1E2EF20C" w14:textId="77777777" w:rsidTr="00F83C35">
        <w:trPr>
          <w:trHeight w:val="300"/>
        </w:trPr>
        <w:tc>
          <w:tcPr>
            <w:tcW w:w="3700" w:type="dxa"/>
            <w:noWrap/>
            <w:hideMark/>
          </w:tcPr>
          <w:p w14:paraId="4030AC3A"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Falkirk</w:t>
            </w:r>
          </w:p>
        </w:tc>
        <w:tc>
          <w:tcPr>
            <w:tcW w:w="840" w:type="dxa"/>
            <w:noWrap/>
            <w:hideMark/>
          </w:tcPr>
          <w:p w14:paraId="264BFDD8"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2</w:t>
            </w:r>
            <w:r>
              <w:rPr>
                <w:rFonts w:ascii="Calibri" w:eastAsia="Times New Roman" w:hAnsi="Calibri" w:cs="Calibri"/>
                <w:color w:val="000000"/>
                <w:lang w:eastAsia="en-GB"/>
              </w:rPr>
              <w:t>,</w:t>
            </w:r>
            <w:r w:rsidRPr="0088576C">
              <w:rPr>
                <w:rFonts w:ascii="Calibri" w:eastAsia="Times New Roman" w:hAnsi="Calibri" w:cs="Calibri"/>
                <w:color w:val="000000"/>
                <w:lang w:eastAsia="en-GB"/>
              </w:rPr>
              <w:t>729</w:t>
            </w:r>
          </w:p>
        </w:tc>
        <w:tc>
          <w:tcPr>
            <w:tcW w:w="840" w:type="dxa"/>
            <w:noWrap/>
            <w:hideMark/>
          </w:tcPr>
          <w:p w14:paraId="4C5619F7"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41%</w:t>
            </w:r>
          </w:p>
        </w:tc>
      </w:tr>
      <w:tr w:rsidR="006E13D4" w:rsidRPr="0088576C" w14:paraId="451B3250" w14:textId="77777777" w:rsidTr="00F83C35">
        <w:trPr>
          <w:trHeight w:val="300"/>
        </w:trPr>
        <w:tc>
          <w:tcPr>
            <w:tcW w:w="3700" w:type="dxa"/>
            <w:noWrap/>
            <w:hideMark/>
          </w:tcPr>
          <w:p w14:paraId="0A087D9F"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Grange</w:t>
            </w:r>
            <w:r>
              <w:rPr>
                <w:rFonts w:ascii="Calibri" w:eastAsia="Times New Roman" w:hAnsi="Calibri" w:cs="Calibri"/>
                <w:color w:val="000000"/>
                <w:lang w:eastAsia="en-GB"/>
              </w:rPr>
              <w:t>m</w:t>
            </w:r>
            <w:r w:rsidRPr="0088576C">
              <w:rPr>
                <w:rFonts w:ascii="Calibri" w:eastAsia="Times New Roman" w:hAnsi="Calibri" w:cs="Calibri"/>
                <w:color w:val="000000"/>
                <w:lang w:eastAsia="en-GB"/>
              </w:rPr>
              <w:t>outh</w:t>
            </w:r>
          </w:p>
        </w:tc>
        <w:tc>
          <w:tcPr>
            <w:tcW w:w="840" w:type="dxa"/>
            <w:noWrap/>
            <w:hideMark/>
          </w:tcPr>
          <w:p w14:paraId="02C7E647"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741</w:t>
            </w:r>
          </w:p>
        </w:tc>
        <w:tc>
          <w:tcPr>
            <w:tcW w:w="840" w:type="dxa"/>
            <w:noWrap/>
            <w:hideMark/>
          </w:tcPr>
          <w:p w14:paraId="49D9D708"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11%</w:t>
            </w:r>
          </w:p>
        </w:tc>
      </w:tr>
      <w:tr w:rsidR="006E13D4" w:rsidRPr="0088576C" w14:paraId="52F867E9" w14:textId="77777777" w:rsidTr="00F83C35">
        <w:trPr>
          <w:trHeight w:val="300"/>
        </w:trPr>
        <w:tc>
          <w:tcPr>
            <w:tcW w:w="3700" w:type="dxa"/>
            <w:noWrap/>
            <w:hideMark/>
          </w:tcPr>
          <w:p w14:paraId="3F6600D4"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Stenhousemuir, Larbert &amp; Rural North</w:t>
            </w:r>
          </w:p>
        </w:tc>
        <w:tc>
          <w:tcPr>
            <w:tcW w:w="840" w:type="dxa"/>
            <w:noWrap/>
            <w:hideMark/>
          </w:tcPr>
          <w:p w14:paraId="473A8FB8"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966</w:t>
            </w:r>
          </w:p>
        </w:tc>
        <w:tc>
          <w:tcPr>
            <w:tcW w:w="840" w:type="dxa"/>
            <w:noWrap/>
            <w:hideMark/>
          </w:tcPr>
          <w:p w14:paraId="2CA8635B"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14%</w:t>
            </w:r>
          </w:p>
        </w:tc>
      </w:tr>
      <w:tr w:rsidR="006E13D4" w:rsidRPr="0088576C" w14:paraId="2F05DC6F" w14:textId="77777777" w:rsidTr="00F83C35">
        <w:trPr>
          <w:trHeight w:val="300"/>
        </w:trPr>
        <w:tc>
          <w:tcPr>
            <w:tcW w:w="3700" w:type="dxa"/>
            <w:noWrap/>
            <w:hideMark/>
          </w:tcPr>
          <w:p w14:paraId="1EB724EC" w14:textId="77777777" w:rsidR="006E13D4" w:rsidRPr="0088576C" w:rsidRDefault="006E13D4" w:rsidP="00546495">
            <w:pPr>
              <w:rPr>
                <w:rFonts w:ascii="Calibri" w:eastAsia="Times New Roman" w:hAnsi="Calibri" w:cs="Calibri"/>
                <w:b/>
                <w:bCs/>
                <w:color w:val="000000"/>
                <w:lang w:eastAsia="en-GB"/>
              </w:rPr>
            </w:pPr>
            <w:r w:rsidRPr="0088576C">
              <w:rPr>
                <w:rFonts w:ascii="Calibri" w:eastAsia="Times New Roman" w:hAnsi="Calibri" w:cs="Calibri"/>
                <w:b/>
                <w:bCs/>
                <w:color w:val="000000"/>
                <w:lang w:eastAsia="en-GB"/>
              </w:rPr>
              <w:t>Total</w:t>
            </w:r>
          </w:p>
        </w:tc>
        <w:tc>
          <w:tcPr>
            <w:tcW w:w="840" w:type="dxa"/>
            <w:noWrap/>
            <w:hideMark/>
          </w:tcPr>
          <w:p w14:paraId="73102BF3" w14:textId="77777777" w:rsidR="006E13D4" w:rsidRPr="0088576C" w:rsidRDefault="006E13D4" w:rsidP="00546495">
            <w:pPr>
              <w:jc w:val="center"/>
              <w:rPr>
                <w:rFonts w:ascii="Calibri" w:eastAsia="Times New Roman" w:hAnsi="Calibri" w:cs="Calibri"/>
                <w:b/>
                <w:bCs/>
                <w:color w:val="000000"/>
                <w:lang w:eastAsia="en-GB"/>
              </w:rPr>
            </w:pPr>
            <w:r w:rsidRPr="0088576C">
              <w:rPr>
                <w:rFonts w:ascii="Calibri" w:eastAsia="Times New Roman" w:hAnsi="Calibri" w:cs="Calibri"/>
                <w:b/>
                <w:bCs/>
                <w:color w:val="000000"/>
                <w:lang w:eastAsia="en-GB"/>
              </w:rPr>
              <w:t>6</w:t>
            </w:r>
            <w:r>
              <w:rPr>
                <w:rFonts w:ascii="Calibri" w:eastAsia="Times New Roman" w:hAnsi="Calibri" w:cs="Calibri"/>
                <w:b/>
                <w:bCs/>
                <w:color w:val="000000"/>
                <w:lang w:eastAsia="en-GB"/>
              </w:rPr>
              <w:t>,</w:t>
            </w:r>
            <w:r w:rsidRPr="0088576C">
              <w:rPr>
                <w:rFonts w:ascii="Calibri" w:eastAsia="Times New Roman" w:hAnsi="Calibri" w:cs="Calibri"/>
                <w:b/>
                <w:bCs/>
                <w:color w:val="000000"/>
                <w:lang w:eastAsia="en-GB"/>
              </w:rPr>
              <w:t>684</w:t>
            </w:r>
          </w:p>
        </w:tc>
        <w:tc>
          <w:tcPr>
            <w:tcW w:w="840" w:type="dxa"/>
            <w:noWrap/>
            <w:hideMark/>
          </w:tcPr>
          <w:p w14:paraId="4E730EA6" w14:textId="77777777" w:rsidR="006E13D4" w:rsidRPr="0088576C" w:rsidRDefault="006E13D4" w:rsidP="00546495">
            <w:pPr>
              <w:jc w:val="center"/>
              <w:rPr>
                <w:rFonts w:ascii="Calibri" w:eastAsia="Times New Roman" w:hAnsi="Calibri" w:cs="Calibri"/>
                <w:b/>
                <w:bCs/>
                <w:color w:val="000000"/>
                <w:lang w:eastAsia="en-GB"/>
              </w:rPr>
            </w:pPr>
            <w:r w:rsidRPr="0088576C">
              <w:rPr>
                <w:rFonts w:ascii="Calibri" w:eastAsia="Times New Roman" w:hAnsi="Calibri" w:cs="Calibri"/>
                <w:b/>
                <w:bCs/>
                <w:color w:val="000000"/>
                <w:lang w:eastAsia="en-GB"/>
              </w:rPr>
              <w:t>100%</w:t>
            </w:r>
          </w:p>
        </w:tc>
      </w:tr>
    </w:tbl>
    <w:p w14:paraId="0EE657E8" w14:textId="77777777" w:rsidR="006E13D4" w:rsidRDefault="006E13D4" w:rsidP="006E13D4">
      <w:pPr>
        <w:rPr>
          <w:sz w:val="18"/>
          <w:szCs w:val="18"/>
        </w:rPr>
      </w:pPr>
      <w:bookmarkStart w:id="29" w:name="_Hlk116474925"/>
      <w:bookmarkEnd w:id="28"/>
      <w:r w:rsidRPr="00170A6D">
        <w:rPr>
          <w:sz w:val="18"/>
          <w:szCs w:val="18"/>
        </w:rPr>
        <w:t>Source</w:t>
      </w:r>
      <w:r w:rsidRPr="00170A6D">
        <w:rPr>
          <w:b/>
          <w:bCs/>
          <w:sz w:val="18"/>
          <w:szCs w:val="18"/>
        </w:rPr>
        <w:t xml:space="preserve">: </w:t>
      </w:r>
      <w:r w:rsidRPr="006B2860">
        <w:rPr>
          <w:sz w:val="18"/>
          <w:szCs w:val="18"/>
        </w:rPr>
        <w:t>Landlord Register</w:t>
      </w:r>
      <w:r>
        <w:rPr>
          <w:sz w:val="18"/>
          <w:szCs w:val="18"/>
        </w:rPr>
        <w:t>, August 2021</w:t>
      </w:r>
    </w:p>
    <w:bookmarkEnd w:id="29"/>
    <w:p w14:paraId="4C12E38D" w14:textId="3BEDB39C" w:rsidR="001B3BC2" w:rsidRPr="00920080" w:rsidRDefault="00F83C35" w:rsidP="00F83C35">
      <w:pPr>
        <w:pStyle w:val="Heading3"/>
        <w:rPr>
          <w:b/>
          <w:bCs/>
          <w:color w:val="auto"/>
        </w:rPr>
      </w:pPr>
      <w:r w:rsidRPr="00920080">
        <w:rPr>
          <w:b/>
          <w:bCs/>
          <w:color w:val="auto"/>
        </w:rPr>
        <w:t>Short Term Lets</w:t>
      </w:r>
    </w:p>
    <w:p w14:paraId="13D4E500" w14:textId="77777777" w:rsidR="00F83C35" w:rsidRDefault="00F83C35" w:rsidP="00F83C35">
      <w:pPr>
        <w:spacing w:after="200" w:line="276" w:lineRule="auto"/>
      </w:pPr>
      <w:r>
        <w:t>Research on t</w:t>
      </w:r>
      <w:r w:rsidRPr="00F04348">
        <w:t xml:space="preserve">he use of short term lets </w:t>
      </w:r>
      <w:r>
        <w:t xml:space="preserve">in Scotland found that the number </w:t>
      </w:r>
      <w:r w:rsidRPr="00F04348">
        <w:t>increased dramatically from 2016</w:t>
      </w:r>
      <w:r w:rsidRPr="00F04348">
        <w:rPr>
          <w:rStyle w:val="FootnoteReference"/>
        </w:rPr>
        <w:footnoteReference w:id="10"/>
      </w:r>
      <w:r w:rsidRPr="00F04348">
        <w:t xml:space="preserve">. This increase brought </w:t>
      </w:r>
      <w:r>
        <w:t xml:space="preserve">financial benefits to hosts and </w:t>
      </w:r>
      <w:r w:rsidRPr="00F04348">
        <w:t>economic benefits, but it has</w:t>
      </w:r>
      <w:r>
        <w:t xml:space="preserve"> reduced the availability of residential accommodation and impacted on the quality of life of other residents. In terms of Falkirk, the research found that it had one of the lowest number of listings in May 2019 at 113 in total which was 0.35% of the total for Scotland as is shown in Table 3.16. </w:t>
      </w:r>
    </w:p>
    <w:p w14:paraId="6961FEEC" w14:textId="77777777" w:rsidR="00F83C35" w:rsidRPr="00920080" w:rsidRDefault="00F83C35" w:rsidP="000B4130">
      <w:pPr>
        <w:pStyle w:val="Heading4"/>
        <w:rPr>
          <w:b/>
          <w:bCs/>
          <w:i w:val="0"/>
          <w:iCs w:val="0"/>
          <w:color w:val="auto"/>
        </w:rPr>
      </w:pPr>
      <w:r w:rsidRPr="00920080">
        <w:rPr>
          <w:b/>
          <w:bCs/>
          <w:i w:val="0"/>
          <w:iCs w:val="0"/>
          <w:color w:val="auto"/>
        </w:rPr>
        <w:t>Table 3.16: Short term let listings for Falkirk in May 2019</w:t>
      </w:r>
    </w:p>
    <w:tbl>
      <w:tblPr>
        <w:tblStyle w:val="GridTable1Light"/>
        <w:tblW w:w="7194" w:type="dxa"/>
        <w:tblLayout w:type="fixed"/>
        <w:tblLook w:val="04A0" w:firstRow="1" w:lastRow="0" w:firstColumn="1" w:lastColumn="0" w:noHBand="0" w:noVBand="1"/>
      </w:tblPr>
      <w:tblGrid>
        <w:gridCol w:w="1280"/>
        <w:gridCol w:w="1384"/>
        <w:gridCol w:w="992"/>
        <w:gridCol w:w="992"/>
        <w:gridCol w:w="1554"/>
        <w:gridCol w:w="992"/>
      </w:tblGrid>
      <w:tr w:rsidR="00F83C35" w:rsidRPr="00D11231" w14:paraId="65E865A8" w14:textId="77777777" w:rsidTr="00F83C35">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280" w:type="dxa"/>
            <w:hideMark/>
          </w:tcPr>
          <w:p w14:paraId="6F7DA056" w14:textId="77777777" w:rsidR="00F83C35" w:rsidRPr="00075628" w:rsidRDefault="00F83C35" w:rsidP="00546495">
            <w:pPr>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Council Area</w:t>
            </w:r>
          </w:p>
        </w:tc>
        <w:tc>
          <w:tcPr>
            <w:tcW w:w="1384" w:type="dxa"/>
            <w:hideMark/>
          </w:tcPr>
          <w:p w14:paraId="417D0611" w14:textId="77777777" w:rsidR="00F83C35" w:rsidRPr="00075628" w:rsidRDefault="00F83C35"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Entire home/apt</w:t>
            </w:r>
          </w:p>
        </w:tc>
        <w:tc>
          <w:tcPr>
            <w:tcW w:w="992" w:type="dxa"/>
            <w:hideMark/>
          </w:tcPr>
          <w:p w14:paraId="745E99B5" w14:textId="77777777" w:rsidR="00F83C35" w:rsidRPr="00075628" w:rsidRDefault="00F83C35"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Private room</w:t>
            </w:r>
          </w:p>
        </w:tc>
        <w:tc>
          <w:tcPr>
            <w:tcW w:w="992" w:type="dxa"/>
            <w:hideMark/>
          </w:tcPr>
          <w:p w14:paraId="6C3BA54B" w14:textId="77777777" w:rsidR="00F83C35" w:rsidRPr="00075628" w:rsidRDefault="00F83C35"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Shared room</w:t>
            </w:r>
          </w:p>
        </w:tc>
        <w:tc>
          <w:tcPr>
            <w:tcW w:w="1554" w:type="dxa"/>
            <w:hideMark/>
          </w:tcPr>
          <w:p w14:paraId="474127DB" w14:textId="77777777" w:rsidR="00F83C35" w:rsidRPr="00075628" w:rsidRDefault="00F83C35"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Total</w:t>
            </w:r>
            <w:r w:rsidRPr="00075628">
              <w:rPr>
                <w:rFonts w:ascii="Calibri" w:eastAsia="Times New Roman" w:hAnsi="Calibri" w:cs="Calibri"/>
                <w:color w:val="000000"/>
                <w:sz w:val="20"/>
                <w:szCs w:val="20"/>
                <w:lang w:eastAsia="en-GB"/>
              </w:rPr>
              <w:br/>
              <w:t xml:space="preserve"> (May 2019)</w:t>
            </w:r>
          </w:p>
        </w:tc>
        <w:tc>
          <w:tcPr>
            <w:tcW w:w="992" w:type="dxa"/>
            <w:hideMark/>
          </w:tcPr>
          <w:p w14:paraId="29A2CEE8" w14:textId="77777777" w:rsidR="00F83C35" w:rsidRPr="00075628" w:rsidRDefault="00F83C35"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 Of Total</w:t>
            </w:r>
          </w:p>
        </w:tc>
      </w:tr>
      <w:tr w:rsidR="00F83C35" w:rsidRPr="00D11231" w14:paraId="6185E6CA"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1F90D3E5" w14:textId="77777777" w:rsidR="00F83C35" w:rsidRPr="00075628" w:rsidRDefault="00F83C35" w:rsidP="00546495">
            <w:pPr>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Falkirk</w:t>
            </w:r>
          </w:p>
        </w:tc>
        <w:tc>
          <w:tcPr>
            <w:tcW w:w="1384" w:type="dxa"/>
            <w:noWrap/>
            <w:hideMark/>
          </w:tcPr>
          <w:p w14:paraId="121DC752" w14:textId="77777777" w:rsidR="00F83C35" w:rsidRPr="00075628" w:rsidRDefault="00F83C35"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71</w:t>
            </w:r>
          </w:p>
        </w:tc>
        <w:tc>
          <w:tcPr>
            <w:tcW w:w="992" w:type="dxa"/>
            <w:noWrap/>
            <w:hideMark/>
          </w:tcPr>
          <w:p w14:paraId="1B744113" w14:textId="77777777" w:rsidR="00F83C35" w:rsidRPr="00075628" w:rsidRDefault="00F83C35"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42</w:t>
            </w:r>
          </w:p>
        </w:tc>
        <w:tc>
          <w:tcPr>
            <w:tcW w:w="992" w:type="dxa"/>
            <w:noWrap/>
            <w:hideMark/>
          </w:tcPr>
          <w:p w14:paraId="55F136CA" w14:textId="77777777" w:rsidR="00F83C35" w:rsidRPr="00075628" w:rsidRDefault="00F83C35"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0</w:t>
            </w:r>
          </w:p>
        </w:tc>
        <w:tc>
          <w:tcPr>
            <w:tcW w:w="1554" w:type="dxa"/>
            <w:noWrap/>
            <w:hideMark/>
          </w:tcPr>
          <w:p w14:paraId="21CFC8C3" w14:textId="77777777" w:rsidR="00F83C35" w:rsidRPr="00075628" w:rsidRDefault="00F83C35"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113</w:t>
            </w:r>
          </w:p>
        </w:tc>
        <w:tc>
          <w:tcPr>
            <w:tcW w:w="992" w:type="dxa"/>
            <w:noWrap/>
            <w:hideMark/>
          </w:tcPr>
          <w:p w14:paraId="3B55B177" w14:textId="77777777" w:rsidR="00F83C35" w:rsidRPr="00075628" w:rsidRDefault="00F83C35"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0.35</w:t>
            </w:r>
          </w:p>
        </w:tc>
      </w:tr>
    </w:tbl>
    <w:p w14:paraId="68F3B4F0" w14:textId="77777777" w:rsidR="00F83C35" w:rsidRPr="00075628" w:rsidRDefault="00F83C35" w:rsidP="00F83C35">
      <w:pPr>
        <w:spacing w:after="200" w:line="276" w:lineRule="auto"/>
        <w:rPr>
          <w:sz w:val="16"/>
          <w:szCs w:val="16"/>
        </w:rPr>
      </w:pPr>
      <w:r w:rsidRPr="00075628">
        <w:rPr>
          <w:sz w:val="16"/>
          <w:szCs w:val="16"/>
        </w:rPr>
        <w:t xml:space="preserve">Source: </w:t>
      </w:r>
      <w:r w:rsidRPr="00075628">
        <w:rPr>
          <w:sz w:val="16"/>
          <w:szCs w:val="16"/>
          <w:lang w:val="en-US"/>
        </w:rPr>
        <w:t xml:space="preserve">Research </w:t>
      </w:r>
      <w:r w:rsidRPr="00075628">
        <w:rPr>
          <w:sz w:val="16"/>
          <w:szCs w:val="16"/>
        </w:rPr>
        <w:t xml:space="preserve">into the impact of short-term lets on communities across Scotland, </w:t>
      </w:r>
      <w:r w:rsidRPr="00075628">
        <w:rPr>
          <w:sz w:val="16"/>
          <w:szCs w:val="16"/>
          <w:lang w:val="en-US"/>
        </w:rPr>
        <w:t>Scottish Government,</w:t>
      </w:r>
      <w:r w:rsidRPr="00075628">
        <w:rPr>
          <w:sz w:val="16"/>
          <w:szCs w:val="16"/>
        </w:rPr>
        <w:t xml:space="preserve"> 2019</w:t>
      </w:r>
    </w:p>
    <w:p w14:paraId="0BB0719E" w14:textId="0634CB67" w:rsidR="001B3BC2" w:rsidRDefault="00F83C35" w:rsidP="001B3BC2">
      <w:pPr>
        <w:spacing w:after="200" w:line="276" w:lineRule="auto"/>
      </w:pPr>
      <w:r w:rsidRPr="00864A3D">
        <w:t xml:space="preserve">Under </w:t>
      </w:r>
      <w:r>
        <w:t>new</w:t>
      </w:r>
      <w:r w:rsidRPr="00864A3D">
        <w:t xml:space="preserve"> legislation, all local authorities will be required to establish a short-term let licensing scheme by October 2022. Existing hosts and operators will have until 1 April 2023 to apply for a licence for each property that they operate as a short-term let.</w:t>
      </w:r>
      <w:r>
        <w:t xml:space="preserve"> This may have an impact on the number of short term lets in Falkirk in the future with owners reverting back to long term renting.</w:t>
      </w:r>
    </w:p>
    <w:p w14:paraId="326BE1E5" w14:textId="06828D27" w:rsidR="00F83C35" w:rsidRPr="00920080" w:rsidRDefault="00F83C35" w:rsidP="00F83C35">
      <w:pPr>
        <w:pStyle w:val="Heading3"/>
        <w:rPr>
          <w:b/>
          <w:bCs/>
          <w:color w:val="auto"/>
        </w:rPr>
      </w:pPr>
      <w:r w:rsidRPr="00920080">
        <w:rPr>
          <w:b/>
          <w:bCs/>
          <w:color w:val="auto"/>
        </w:rPr>
        <w:t>Houses in Multiple Occupancy (HMO)</w:t>
      </w:r>
    </w:p>
    <w:p w14:paraId="03CDB4F1" w14:textId="77777777" w:rsidR="00F83C35" w:rsidRPr="008B6113" w:rsidRDefault="00F83C35" w:rsidP="00F83C35">
      <w:pPr>
        <w:autoSpaceDE w:val="0"/>
        <w:autoSpaceDN w:val="0"/>
        <w:adjustRightInd w:val="0"/>
        <w:rPr>
          <w:sz w:val="24"/>
          <w:szCs w:val="24"/>
        </w:rPr>
      </w:pPr>
      <w:r w:rsidRPr="002E47E7">
        <w:rPr>
          <w:rFonts w:ascii="Calibri" w:hAnsi="Calibri" w:cs="Calibri"/>
          <w:color w:val="000000"/>
          <w:sz w:val="23"/>
          <w:szCs w:val="23"/>
        </w:rPr>
        <w:t xml:space="preserve">HMOs exist in the private rented sector and can play a role in accommodating household types </w:t>
      </w:r>
      <w:r>
        <w:rPr>
          <w:rFonts w:ascii="Calibri" w:hAnsi="Calibri" w:cs="Calibri"/>
          <w:color w:val="000000"/>
          <w:sz w:val="23"/>
          <w:szCs w:val="23"/>
        </w:rPr>
        <w:t xml:space="preserve">such as </w:t>
      </w:r>
      <w:r w:rsidRPr="002E47E7">
        <w:rPr>
          <w:rFonts w:ascii="Calibri" w:hAnsi="Calibri" w:cs="Calibri"/>
          <w:color w:val="000000"/>
          <w:sz w:val="23"/>
          <w:szCs w:val="23"/>
        </w:rPr>
        <w:t xml:space="preserve"> young working people, students, lower income households, economic migrants and those who are at risk of homelessness. </w:t>
      </w:r>
      <w:r w:rsidRPr="008B6113">
        <w:rPr>
          <w:sz w:val="24"/>
          <w:szCs w:val="24"/>
        </w:rPr>
        <w:t>The number of houses in multiple occupancy in Falkirk as of 31</w:t>
      </w:r>
      <w:r w:rsidRPr="008B6113">
        <w:rPr>
          <w:sz w:val="24"/>
          <w:szCs w:val="24"/>
          <w:vertAlign w:val="superscript"/>
        </w:rPr>
        <w:t>st</w:t>
      </w:r>
      <w:r w:rsidRPr="008B6113">
        <w:rPr>
          <w:sz w:val="24"/>
          <w:szCs w:val="24"/>
        </w:rPr>
        <w:t xml:space="preserve"> March each year is shown below highlighting numbers falling steadily over the last 10 years with a 49% fall in total. </w:t>
      </w:r>
    </w:p>
    <w:p w14:paraId="5F9551F7" w14:textId="77777777" w:rsidR="00F83C35" w:rsidRDefault="00F83C35" w:rsidP="00F83C35">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When the data is looked at for 2019 there are only 4 flats or houses with an HMO license and the rest are sheltered housing or hostel accommodation. A reduction in the number of HMOs reduces the housing options of young people and people on lower incomes looking for accommodation. </w:t>
      </w:r>
    </w:p>
    <w:p w14:paraId="1E564F57" w14:textId="77777777" w:rsidR="00F83C35" w:rsidRPr="00920080" w:rsidRDefault="00F83C35" w:rsidP="000B4130">
      <w:pPr>
        <w:pStyle w:val="Heading4"/>
        <w:rPr>
          <w:b/>
          <w:bCs/>
          <w:i w:val="0"/>
          <w:iCs w:val="0"/>
          <w:color w:val="auto"/>
        </w:rPr>
      </w:pPr>
      <w:r w:rsidRPr="00920080">
        <w:rPr>
          <w:b/>
          <w:bCs/>
          <w:i w:val="0"/>
          <w:iCs w:val="0"/>
          <w:color w:val="auto"/>
        </w:rPr>
        <w:t>Table 3.17: Number of HMO Licenses at the end of March 2010-2019</w:t>
      </w:r>
    </w:p>
    <w:tbl>
      <w:tblPr>
        <w:tblStyle w:val="TableGrid"/>
        <w:tblW w:w="1813" w:type="dxa"/>
        <w:tblLayout w:type="fixed"/>
        <w:tblLook w:val="04A0" w:firstRow="1" w:lastRow="0" w:firstColumn="1" w:lastColumn="0" w:noHBand="0" w:noVBand="1"/>
      </w:tblPr>
      <w:tblGrid>
        <w:gridCol w:w="840"/>
        <w:gridCol w:w="973"/>
      </w:tblGrid>
      <w:tr w:rsidR="00F83C35" w:rsidRPr="000F1F76" w14:paraId="2C017993" w14:textId="77777777" w:rsidTr="0062494B">
        <w:trPr>
          <w:trHeight w:val="300"/>
        </w:trPr>
        <w:tc>
          <w:tcPr>
            <w:tcW w:w="840" w:type="dxa"/>
            <w:noWrap/>
            <w:hideMark/>
          </w:tcPr>
          <w:p w14:paraId="702E6DFB" w14:textId="77777777" w:rsidR="00F83C35" w:rsidRPr="00075628" w:rsidRDefault="00F83C35" w:rsidP="00546495">
            <w:pPr>
              <w:rPr>
                <w:rFonts w:ascii="Calibri" w:eastAsia="Times New Roman" w:hAnsi="Calibri" w:cs="Calibri"/>
                <w:sz w:val="20"/>
                <w:szCs w:val="20"/>
                <w:lang w:eastAsia="en-GB"/>
              </w:rPr>
            </w:pPr>
            <w:r w:rsidRPr="00075628">
              <w:rPr>
                <w:rFonts w:ascii="Calibri" w:eastAsia="Times New Roman" w:hAnsi="Calibri" w:cs="Calibri"/>
                <w:sz w:val="20"/>
                <w:szCs w:val="20"/>
                <w:lang w:eastAsia="en-GB"/>
              </w:rPr>
              <w:t> </w:t>
            </w:r>
          </w:p>
        </w:tc>
        <w:tc>
          <w:tcPr>
            <w:tcW w:w="973" w:type="dxa"/>
            <w:noWrap/>
            <w:hideMark/>
          </w:tcPr>
          <w:p w14:paraId="403E2AEC" w14:textId="77777777" w:rsidR="00F83C35" w:rsidRPr="00075628" w:rsidRDefault="00F83C35" w:rsidP="00546495">
            <w:pPr>
              <w:rPr>
                <w:rFonts w:ascii="Calibri" w:eastAsia="Times New Roman" w:hAnsi="Calibri" w:cs="Calibri"/>
                <w:b/>
                <w:bCs/>
                <w:sz w:val="20"/>
                <w:szCs w:val="20"/>
                <w:lang w:eastAsia="en-GB"/>
              </w:rPr>
            </w:pPr>
            <w:r w:rsidRPr="00075628">
              <w:rPr>
                <w:rFonts w:ascii="Calibri" w:eastAsia="Times New Roman" w:hAnsi="Calibri" w:cs="Calibri"/>
                <w:b/>
                <w:bCs/>
                <w:sz w:val="20"/>
                <w:szCs w:val="20"/>
                <w:lang w:eastAsia="en-GB"/>
              </w:rPr>
              <w:t>Falkirk</w:t>
            </w:r>
          </w:p>
        </w:tc>
      </w:tr>
      <w:tr w:rsidR="00F83C35" w:rsidRPr="000F1F76" w14:paraId="71587378" w14:textId="77777777" w:rsidTr="0062494B">
        <w:trPr>
          <w:trHeight w:val="300"/>
        </w:trPr>
        <w:tc>
          <w:tcPr>
            <w:tcW w:w="840" w:type="dxa"/>
            <w:noWrap/>
            <w:hideMark/>
          </w:tcPr>
          <w:p w14:paraId="4FA1CE13"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2010</w:t>
            </w:r>
          </w:p>
        </w:tc>
        <w:tc>
          <w:tcPr>
            <w:tcW w:w="973" w:type="dxa"/>
            <w:noWrap/>
            <w:hideMark/>
          </w:tcPr>
          <w:p w14:paraId="0D6B884C"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41</w:t>
            </w:r>
          </w:p>
        </w:tc>
      </w:tr>
      <w:tr w:rsidR="00F83C35" w:rsidRPr="000F1F76" w14:paraId="78213778" w14:textId="77777777" w:rsidTr="0062494B">
        <w:trPr>
          <w:trHeight w:val="300"/>
        </w:trPr>
        <w:tc>
          <w:tcPr>
            <w:tcW w:w="840" w:type="dxa"/>
            <w:noWrap/>
            <w:hideMark/>
          </w:tcPr>
          <w:p w14:paraId="6952B4B5"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2011</w:t>
            </w:r>
          </w:p>
        </w:tc>
        <w:tc>
          <w:tcPr>
            <w:tcW w:w="973" w:type="dxa"/>
            <w:noWrap/>
            <w:hideMark/>
          </w:tcPr>
          <w:p w14:paraId="24EB762C"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43</w:t>
            </w:r>
          </w:p>
        </w:tc>
      </w:tr>
      <w:tr w:rsidR="00F83C35" w:rsidRPr="000F1F76" w14:paraId="343AB0B2" w14:textId="77777777" w:rsidTr="0062494B">
        <w:trPr>
          <w:trHeight w:val="300"/>
        </w:trPr>
        <w:tc>
          <w:tcPr>
            <w:tcW w:w="840" w:type="dxa"/>
            <w:noWrap/>
            <w:hideMark/>
          </w:tcPr>
          <w:p w14:paraId="2D59ED5B"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2012</w:t>
            </w:r>
          </w:p>
        </w:tc>
        <w:tc>
          <w:tcPr>
            <w:tcW w:w="973" w:type="dxa"/>
            <w:noWrap/>
            <w:hideMark/>
          </w:tcPr>
          <w:p w14:paraId="6DF39226"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40</w:t>
            </w:r>
          </w:p>
        </w:tc>
      </w:tr>
      <w:tr w:rsidR="00F83C35" w:rsidRPr="000F1F76" w14:paraId="59D72905" w14:textId="77777777" w:rsidTr="0062494B">
        <w:trPr>
          <w:trHeight w:val="300"/>
        </w:trPr>
        <w:tc>
          <w:tcPr>
            <w:tcW w:w="840" w:type="dxa"/>
            <w:noWrap/>
            <w:hideMark/>
          </w:tcPr>
          <w:p w14:paraId="4A995DED"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2013</w:t>
            </w:r>
          </w:p>
        </w:tc>
        <w:tc>
          <w:tcPr>
            <w:tcW w:w="973" w:type="dxa"/>
            <w:noWrap/>
            <w:hideMark/>
          </w:tcPr>
          <w:p w14:paraId="78B52EF3"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35</w:t>
            </w:r>
          </w:p>
        </w:tc>
      </w:tr>
      <w:tr w:rsidR="00F83C35" w:rsidRPr="000F1F76" w14:paraId="18641703" w14:textId="77777777" w:rsidTr="0062494B">
        <w:trPr>
          <w:trHeight w:val="300"/>
        </w:trPr>
        <w:tc>
          <w:tcPr>
            <w:tcW w:w="840" w:type="dxa"/>
            <w:noWrap/>
            <w:hideMark/>
          </w:tcPr>
          <w:p w14:paraId="2E4D91B0"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2014</w:t>
            </w:r>
          </w:p>
        </w:tc>
        <w:tc>
          <w:tcPr>
            <w:tcW w:w="973" w:type="dxa"/>
            <w:noWrap/>
            <w:hideMark/>
          </w:tcPr>
          <w:p w14:paraId="70DAE3DA"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34</w:t>
            </w:r>
          </w:p>
        </w:tc>
      </w:tr>
      <w:tr w:rsidR="00F83C35" w:rsidRPr="000F1F76" w14:paraId="260A62AA" w14:textId="77777777" w:rsidTr="0062494B">
        <w:trPr>
          <w:trHeight w:val="300"/>
        </w:trPr>
        <w:tc>
          <w:tcPr>
            <w:tcW w:w="840" w:type="dxa"/>
            <w:noWrap/>
            <w:hideMark/>
          </w:tcPr>
          <w:p w14:paraId="52D38875"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2015</w:t>
            </w:r>
          </w:p>
        </w:tc>
        <w:tc>
          <w:tcPr>
            <w:tcW w:w="973" w:type="dxa"/>
            <w:noWrap/>
            <w:hideMark/>
          </w:tcPr>
          <w:p w14:paraId="1826DD74"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34</w:t>
            </w:r>
          </w:p>
        </w:tc>
      </w:tr>
      <w:tr w:rsidR="00F83C35" w:rsidRPr="000F1F76" w14:paraId="449F6FB6" w14:textId="77777777" w:rsidTr="0062494B">
        <w:trPr>
          <w:trHeight w:val="300"/>
        </w:trPr>
        <w:tc>
          <w:tcPr>
            <w:tcW w:w="840" w:type="dxa"/>
            <w:noWrap/>
            <w:hideMark/>
          </w:tcPr>
          <w:p w14:paraId="7777DE15"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2016</w:t>
            </w:r>
          </w:p>
        </w:tc>
        <w:tc>
          <w:tcPr>
            <w:tcW w:w="973" w:type="dxa"/>
            <w:noWrap/>
            <w:hideMark/>
          </w:tcPr>
          <w:p w14:paraId="4C8FD306"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29</w:t>
            </w:r>
          </w:p>
        </w:tc>
      </w:tr>
      <w:tr w:rsidR="00F83C35" w:rsidRPr="000F1F76" w14:paraId="59797E38" w14:textId="77777777" w:rsidTr="0062494B">
        <w:trPr>
          <w:trHeight w:val="300"/>
        </w:trPr>
        <w:tc>
          <w:tcPr>
            <w:tcW w:w="840" w:type="dxa"/>
            <w:noWrap/>
            <w:hideMark/>
          </w:tcPr>
          <w:p w14:paraId="338D6D7D"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2017</w:t>
            </w:r>
          </w:p>
        </w:tc>
        <w:tc>
          <w:tcPr>
            <w:tcW w:w="973" w:type="dxa"/>
            <w:noWrap/>
            <w:hideMark/>
          </w:tcPr>
          <w:p w14:paraId="53AE1C1E"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26</w:t>
            </w:r>
          </w:p>
        </w:tc>
      </w:tr>
      <w:tr w:rsidR="00F83C35" w:rsidRPr="000F1F76" w14:paraId="2A1839A7" w14:textId="77777777" w:rsidTr="0062494B">
        <w:trPr>
          <w:trHeight w:val="300"/>
        </w:trPr>
        <w:tc>
          <w:tcPr>
            <w:tcW w:w="840" w:type="dxa"/>
            <w:noWrap/>
            <w:hideMark/>
          </w:tcPr>
          <w:p w14:paraId="24EC0396"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2018</w:t>
            </w:r>
          </w:p>
        </w:tc>
        <w:tc>
          <w:tcPr>
            <w:tcW w:w="973" w:type="dxa"/>
            <w:noWrap/>
            <w:hideMark/>
          </w:tcPr>
          <w:p w14:paraId="0D5251C9"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29</w:t>
            </w:r>
          </w:p>
        </w:tc>
      </w:tr>
      <w:tr w:rsidR="00F83C35" w:rsidRPr="000F1F76" w14:paraId="62AE4157" w14:textId="77777777" w:rsidTr="0062494B">
        <w:trPr>
          <w:trHeight w:val="300"/>
        </w:trPr>
        <w:tc>
          <w:tcPr>
            <w:tcW w:w="840" w:type="dxa"/>
            <w:noWrap/>
            <w:hideMark/>
          </w:tcPr>
          <w:p w14:paraId="7E6886E4"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2019</w:t>
            </w:r>
          </w:p>
        </w:tc>
        <w:tc>
          <w:tcPr>
            <w:tcW w:w="973" w:type="dxa"/>
            <w:noWrap/>
            <w:hideMark/>
          </w:tcPr>
          <w:p w14:paraId="0B0BE71F"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21</w:t>
            </w:r>
          </w:p>
        </w:tc>
      </w:tr>
    </w:tbl>
    <w:p w14:paraId="0B036244" w14:textId="520D7F78" w:rsidR="001B3BC2" w:rsidRDefault="00F83C35" w:rsidP="001B3BC2">
      <w:pPr>
        <w:spacing w:after="200" w:line="276" w:lineRule="auto"/>
      </w:pPr>
      <w:r w:rsidRPr="00075628">
        <w:rPr>
          <w:sz w:val="16"/>
          <w:szCs w:val="16"/>
        </w:rPr>
        <w:t xml:space="preserve">Source: Scottish Government </w:t>
      </w:r>
      <w:r>
        <w:rPr>
          <w:sz w:val="16"/>
          <w:szCs w:val="16"/>
        </w:rPr>
        <w:t xml:space="preserve">Housing Statistics </w:t>
      </w:r>
      <w:r w:rsidRPr="00075628">
        <w:rPr>
          <w:sz w:val="16"/>
          <w:szCs w:val="16"/>
        </w:rPr>
        <w:t>Annual Return of HMO</w:t>
      </w:r>
      <w:r>
        <w:rPr>
          <w:sz w:val="16"/>
          <w:szCs w:val="16"/>
        </w:rPr>
        <w:t>, 2019</w:t>
      </w:r>
    </w:p>
    <w:p w14:paraId="59688261" w14:textId="77777777" w:rsidR="00765EA6" w:rsidRDefault="00765EA6" w:rsidP="00765EA6">
      <w:pPr>
        <w:spacing w:after="200" w:line="276" w:lineRule="auto"/>
        <w:rPr>
          <w:b/>
          <w:bCs/>
        </w:rPr>
      </w:pPr>
      <w:r>
        <w:rPr>
          <w:b/>
          <w:bCs/>
        </w:rPr>
        <w:t>Stock</w:t>
      </w:r>
      <w:r w:rsidRPr="00CB158E">
        <w:rPr>
          <w:b/>
          <w:bCs/>
        </w:rPr>
        <w:t xml:space="preserve"> Conditions</w:t>
      </w:r>
    </w:p>
    <w:p w14:paraId="6D3D3783" w14:textId="381C367F" w:rsidR="001B3BC2" w:rsidRDefault="00765EA6" w:rsidP="00765EA6">
      <w:r w:rsidRPr="00CB158E">
        <w:t xml:space="preserve">Information on stock condition by tenure is available from the Scottish House Conditions Survey. </w:t>
      </w:r>
      <w:r w:rsidRPr="00CB158E">
        <w:rPr>
          <w:rFonts w:eastAsia="Times New Roman" w:cs="Times New Roman"/>
          <w:lang w:eastAsia="en-GB"/>
        </w:rPr>
        <w:t xml:space="preserve">The Scottish House Condition Survey (SHCS) is the single largest housing research project in Scotland, and the only national survey to look at the physical condition of Scotland's homes as well as the experiences of householders. </w:t>
      </w:r>
      <w:r w:rsidRPr="00CB158E">
        <w:t>The Falkirk Council Analysis used in this paper is an average of the period 2017-2019.</w:t>
      </w:r>
      <w:r>
        <w:t xml:space="preserve"> It should be noted that this information is based on a small sample, for Falkirk it is based on a survey of 166 households.</w:t>
      </w:r>
    </w:p>
    <w:p w14:paraId="0B97A81A" w14:textId="77777777" w:rsidR="00765EA6" w:rsidRDefault="00765EA6" w:rsidP="00765EA6">
      <w:pPr>
        <w:spacing w:after="200" w:line="276" w:lineRule="auto"/>
        <w:rPr>
          <w:b/>
          <w:bCs/>
        </w:rPr>
      </w:pPr>
      <w:r w:rsidRPr="00170A6D">
        <w:rPr>
          <w:b/>
          <w:bCs/>
        </w:rPr>
        <w:t>Dwelling Characteristics</w:t>
      </w:r>
    </w:p>
    <w:p w14:paraId="541893A8" w14:textId="5FAAA0B5" w:rsidR="00765EA6" w:rsidRDefault="00765EA6" w:rsidP="00765EA6">
      <w:pPr>
        <w:spacing w:after="200" w:line="276" w:lineRule="auto"/>
      </w:pPr>
      <w:r w:rsidRPr="00170A6D">
        <w:t xml:space="preserve">A summary of the age, house type and house size of housing stock in Falkirk is summarised in Table </w:t>
      </w:r>
      <w:r>
        <w:t>3.18</w:t>
      </w:r>
      <w:r w:rsidRPr="00170A6D">
        <w:t xml:space="preserve">. It highlights that stock profile in Falkirk is different from Scotland as a whole. The majority of Falkirk stock was built post 1945 at 78% compared to 70% for Scotland. Falkirk also has a lower number of flats and a higher number of 3+ bedroom properties. </w:t>
      </w:r>
    </w:p>
    <w:p w14:paraId="2FE42AC1" w14:textId="77777777" w:rsidR="00920080" w:rsidRPr="00C55C8E" w:rsidRDefault="00920080" w:rsidP="00765EA6">
      <w:pPr>
        <w:spacing w:after="200" w:line="276" w:lineRule="auto"/>
      </w:pPr>
    </w:p>
    <w:p w14:paraId="450BB8B9" w14:textId="77777777" w:rsidR="00765EA6" w:rsidRPr="00920080" w:rsidRDefault="00765EA6" w:rsidP="000B4130">
      <w:pPr>
        <w:pStyle w:val="Heading4"/>
        <w:rPr>
          <w:b/>
          <w:bCs/>
          <w:i w:val="0"/>
          <w:iCs w:val="0"/>
          <w:color w:val="auto"/>
        </w:rPr>
      </w:pPr>
      <w:r w:rsidRPr="00920080">
        <w:rPr>
          <w:b/>
          <w:bCs/>
          <w:i w:val="0"/>
          <w:iCs w:val="0"/>
          <w:color w:val="auto"/>
        </w:rPr>
        <w:t>Table 3.18: Summary of dwelling characteristics: Age, size and house type</w:t>
      </w:r>
    </w:p>
    <w:tbl>
      <w:tblPr>
        <w:tblStyle w:val="TableGrid"/>
        <w:tblW w:w="0" w:type="auto"/>
        <w:tblLook w:val="04A0" w:firstRow="1" w:lastRow="0" w:firstColumn="1" w:lastColumn="0" w:noHBand="0" w:noVBand="1"/>
      </w:tblPr>
      <w:tblGrid>
        <w:gridCol w:w="1287"/>
        <w:gridCol w:w="1115"/>
        <w:gridCol w:w="1132"/>
        <w:gridCol w:w="851"/>
        <w:gridCol w:w="849"/>
        <w:gridCol w:w="1145"/>
        <w:gridCol w:w="1413"/>
      </w:tblGrid>
      <w:tr w:rsidR="00765EA6" w14:paraId="6BDA22DF" w14:textId="77777777" w:rsidTr="00920080">
        <w:tc>
          <w:tcPr>
            <w:tcW w:w="1287" w:type="dxa"/>
          </w:tcPr>
          <w:p w14:paraId="4A161FC6" w14:textId="5736CE0B" w:rsidR="00765EA6" w:rsidRPr="00920080" w:rsidRDefault="00765EA6" w:rsidP="00765EA6">
            <w:pPr>
              <w:rPr>
                <w:b/>
                <w:bCs/>
              </w:rPr>
            </w:pPr>
            <w:r w:rsidRPr="00920080">
              <w:rPr>
                <w:b/>
                <w:bCs/>
              </w:rPr>
              <w:t>Area</w:t>
            </w:r>
          </w:p>
        </w:tc>
        <w:tc>
          <w:tcPr>
            <w:tcW w:w="1115" w:type="dxa"/>
          </w:tcPr>
          <w:p w14:paraId="4DCDD009" w14:textId="70D397F0" w:rsidR="00765EA6" w:rsidRPr="00920080" w:rsidRDefault="00765EA6" w:rsidP="00920080">
            <w:pPr>
              <w:jc w:val="center"/>
              <w:rPr>
                <w:b/>
                <w:bCs/>
              </w:rPr>
            </w:pPr>
            <w:r w:rsidRPr="00920080">
              <w:rPr>
                <w:b/>
                <w:bCs/>
              </w:rPr>
              <w:t>Pre 1945</w:t>
            </w:r>
          </w:p>
        </w:tc>
        <w:tc>
          <w:tcPr>
            <w:tcW w:w="1132" w:type="dxa"/>
          </w:tcPr>
          <w:p w14:paraId="6BB2D2B1" w14:textId="2DF93703" w:rsidR="00765EA6" w:rsidRPr="00920080" w:rsidRDefault="00765EA6" w:rsidP="00920080">
            <w:pPr>
              <w:jc w:val="center"/>
              <w:rPr>
                <w:b/>
                <w:bCs/>
              </w:rPr>
            </w:pPr>
            <w:r w:rsidRPr="00920080">
              <w:rPr>
                <w:b/>
                <w:bCs/>
              </w:rPr>
              <w:t>Post 1945</w:t>
            </w:r>
          </w:p>
        </w:tc>
        <w:tc>
          <w:tcPr>
            <w:tcW w:w="851" w:type="dxa"/>
          </w:tcPr>
          <w:p w14:paraId="4649BFF2" w14:textId="5F48F046" w:rsidR="00765EA6" w:rsidRPr="00920080" w:rsidRDefault="00765EA6" w:rsidP="00920080">
            <w:pPr>
              <w:jc w:val="center"/>
              <w:rPr>
                <w:b/>
                <w:bCs/>
              </w:rPr>
            </w:pPr>
            <w:r w:rsidRPr="00920080">
              <w:rPr>
                <w:b/>
                <w:bCs/>
              </w:rPr>
              <w:t>House</w:t>
            </w:r>
          </w:p>
        </w:tc>
        <w:tc>
          <w:tcPr>
            <w:tcW w:w="849" w:type="dxa"/>
          </w:tcPr>
          <w:p w14:paraId="16557345" w14:textId="4C26B20C" w:rsidR="00765EA6" w:rsidRPr="00920080" w:rsidRDefault="00765EA6" w:rsidP="00920080">
            <w:pPr>
              <w:jc w:val="center"/>
              <w:rPr>
                <w:b/>
                <w:bCs/>
              </w:rPr>
            </w:pPr>
            <w:r w:rsidRPr="00920080">
              <w:rPr>
                <w:b/>
                <w:bCs/>
              </w:rPr>
              <w:t>Flat</w:t>
            </w:r>
          </w:p>
        </w:tc>
        <w:tc>
          <w:tcPr>
            <w:tcW w:w="1145" w:type="dxa"/>
          </w:tcPr>
          <w:p w14:paraId="6733D510" w14:textId="365E2F90" w:rsidR="00765EA6" w:rsidRPr="00920080" w:rsidRDefault="00765EA6" w:rsidP="00920080">
            <w:pPr>
              <w:jc w:val="center"/>
              <w:rPr>
                <w:b/>
                <w:bCs/>
              </w:rPr>
            </w:pPr>
            <w:r w:rsidRPr="00920080">
              <w:rPr>
                <w:b/>
                <w:bCs/>
              </w:rPr>
              <w:t>1 or 2 bedrooms</w:t>
            </w:r>
          </w:p>
        </w:tc>
        <w:tc>
          <w:tcPr>
            <w:tcW w:w="1413" w:type="dxa"/>
          </w:tcPr>
          <w:p w14:paraId="4A81AD17" w14:textId="588B5CAF" w:rsidR="00765EA6" w:rsidRPr="00920080" w:rsidRDefault="00765EA6" w:rsidP="00920080">
            <w:pPr>
              <w:jc w:val="center"/>
              <w:rPr>
                <w:b/>
                <w:bCs/>
              </w:rPr>
            </w:pPr>
            <w:r w:rsidRPr="00920080">
              <w:rPr>
                <w:b/>
                <w:bCs/>
              </w:rPr>
              <w:t>3 or more bedrooms</w:t>
            </w:r>
          </w:p>
        </w:tc>
      </w:tr>
      <w:tr w:rsidR="00765EA6" w14:paraId="69D5BC87" w14:textId="77777777" w:rsidTr="00920080">
        <w:tc>
          <w:tcPr>
            <w:tcW w:w="1287" w:type="dxa"/>
          </w:tcPr>
          <w:p w14:paraId="2A78A4D9" w14:textId="309B51B6" w:rsidR="00765EA6" w:rsidRPr="00920080" w:rsidRDefault="00765EA6" w:rsidP="00765EA6">
            <w:r w:rsidRPr="00920080">
              <w:t>Falkirk</w:t>
            </w:r>
          </w:p>
        </w:tc>
        <w:tc>
          <w:tcPr>
            <w:tcW w:w="1115" w:type="dxa"/>
          </w:tcPr>
          <w:p w14:paraId="7158D898" w14:textId="1A4950B0" w:rsidR="00765EA6" w:rsidRPr="00920080" w:rsidRDefault="00765EA6" w:rsidP="00920080">
            <w:pPr>
              <w:jc w:val="center"/>
            </w:pPr>
            <w:r w:rsidRPr="00920080">
              <w:rPr>
                <w:rFonts w:ascii="Calibri" w:eastAsia="Times New Roman" w:hAnsi="Calibri" w:cs="Calibri"/>
                <w:color w:val="000000"/>
                <w:lang w:eastAsia="en-GB"/>
              </w:rPr>
              <w:t>22%</w:t>
            </w:r>
          </w:p>
        </w:tc>
        <w:tc>
          <w:tcPr>
            <w:tcW w:w="1132" w:type="dxa"/>
          </w:tcPr>
          <w:p w14:paraId="787A2F29" w14:textId="09A93480" w:rsidR="00765EA6" w:rsidRPr="00920080" w:rsidRDefault="00765EA6" w:rsidP="00920080">
            <w:pPr>
              <w:jc w:val="center"/>
            </w:pPr>
            <w:r w:rsidRPr="00920080">
              <w:rPr>
                <w:rFonts w:ascii="Calibri" w:eastAsia="Times New Roman" w:hAnsi="Calibri" w:cs="Calibri"/>
                <w:color w:val="000000"/>
                <w:lang w:eastAsia="en-GB"/>
              </w:rPr>
              <w:t>78%</w:t>
            </w:r>
          </w:p>
        </w:tc>
        <w:tc>
          <w:tcPr>
            <w:tcW w:w="851" w:type="dxa"/>
          </w:tcPr>
          <w:p w14:paraId="02702020" w14:textId="3B4FCDB2" w:rsidR="00765EA6" w:rsidRPr="00920080" w:rsidRDefault="00765EA6" w:rsidP="00920080">
            <w:pPr>
              <w:jc w:val="center"/>
            </w:pPr>
            <w:r w:rsidRPr="00920080">
              <w:rPr>
                <w:rFonts w:ascii="Calibri" w:eastAsia="Times New Roman" w:hAnsi="Calibri" w:cs="Calibri"/>
                <w:color w:val="000000"/>
                <w:lang w:eastAsia="en-GB"/>
              </w:rPr>
              <w:t>72%</w:t>
            </w:r>
          </w:p>
        </w:tc>
        <w:tc>
          <w:tcPr>
            <w:tcW w:w="849" w:type="dxa"/>
          </w:tcPr>
          <w:p w14:paraId="228D1237" w14:textId="7F92EC2B" w:rsidR="00765EA6" w:rsidRPr="00920080" w:rsidRDefault="00765EA6" w:rsidP="00920080">
            <w:pPr>
              <w:jc w:val="center"/>
            </w:pPr>
            <w:r w:rsidRPr="00920080">
              <w:rPr>
                <w:rFonts w:ascii="Calibri" w:eastAsia="Times New Roman" w:hAnsi="Calibri" w:cs="Calibri"/>
                <w:color w:val="000000"/>
                <w:lang w:eastAsia="en-GB"/>
              </w:rPr>
              <w:t>28%</w:t>
            </w:r>
          </w:p>
        </w:tc>
        <w:tc>
          <w:tcPr>
            <w:tcW w:w="1145" w:type="dxa"/>
          </w:tcPr>
          <w:p w14:paraId="1900905E" w14:textId="427B2AE7" w:rsidR="00765EA6" w:rsidRPr="00920080" w:rsidRDefault="00765EA6" w:rsidP="00920080">
            <w:pPr>
              <w:jc w:val="center"/>
            </w:pPr>
            <w:r w:rsidRPr="00920080">
              <w:rPr>
                <w:rFonts w:ascii="Calibri" w:eastAsia="Times New Roman" w:hAnsi="Calibri" w:cs="Calibri"/>
                <w:color w:val="000000"/>
                <w:lang w:eastAsia="en-GB"/>
              </w:rPr>
              <w:t>42%</w:t>
            </w:r>
          </w:p>
        </w:tc>
        <w:tc>
          <w:tcPr>
            <w:tcW w:w="1413" w:type="dxa"/>
          </w:tcPr>
          <w:p w14:paraId="45AF1C19" w14:textId="0A29AE5F" w:rsidR="00765EA6" w:rsidRPr="00920080" w:rsidRDefault="00765EA6" w:rsidP="00920080">
            <w:pPr>
              <w:jc w:val="center"/>
            </w:pPr>
            <w:r w:rsidRPr="00920080">
              <w:rPr>
                <w:rFonts w:ascii="Calibri" w:eastAsia="Times New Roman" w:hAnsi="Calibri" w:cs="Calibri"/>
                <w:color w:val="000000"/>
                <w:lang w:eastAsia="en-GB"/>
              </w:rPr>
              <w:t>58%</w:t>
            </w:r>
          </w:p>
        </w:tc>
      </w:tr>
      <w:tr w:rsidR="00765EA6" w14:paraId="25DBEA6C" w14:textId="77777777" w:rsidTr="00920080">
        <w:tc>
          <w:tcPr>
            <w:tcW w:w="1287" w:type="dxa"/>
          </w:tcPr>
          <w:p w14:paraId="07372BBE" w14:textId="452FB746" w:rsidR="00765EA6" w:rsidRPr="00920080" w:rsidRDefault="00765EA6" w:rsidP="00765EA6">
            <w:r w:rsidRPr="00920080">
              <w:t>Scotland</w:t>
            </w:r>
          </w:p>
        </w:tc>
        <w:tc>
          <w:tcPr>
            <w:tcW w:w="1115" w:type="dxa"/>
          </w:tcPr>
          <w:p w14:paraId="6A95CCEC" w14:textId="7C132CCD" w:rsidR="00765EA6" w:rsidRPr="00920080" w:rsidRDefault="00765EA6" w:rsidP="00920080">
            <w:pPr>
              <w:jc w:val="center"/>
            </w:pPr>
            <w:r w:rsidRPr="00920080">
              <w:rPr>
                <w:rFonts w:ascii="Calibri" w:eastAsia="Times New Roman" w:hAnsi="Calibri" w:cs="Calibri"/>
                <w:color w:val="000000"/>
                <w:lang w:eastAsia="en-GB"/>
              </w:rPr>
              <w:t>30%</w:t>
            </w:r>
          </w:p>
        </w:tc>
        <w:tc>
          <w:tcPr>
            <w:tcW w:w="1132" w:type="dxa"/>
          </w:tcPr>
          <w:p w14:paraId="0FE35CB8" w14:textId="06AAC0D1" w:rsidR="00765EA6" w:rsidRPr="00920080" w:rsidRDefault="00765EA6" w:rsidP="00920080">
            <w:pPr>
              <w:jc w:val="center"/>
            </w:pPr>
            <w:r w:rsidRPr="00920080">
              <w:rPr>
                <w:rFonts w:ascii="Calibri" w:eastAsia="Times New Roman" w:hAnsi="Calibri" w:cs="Calibri"/>
                <w:color w:val="000000"/>
                <w:lang w:eastAsia="en-GB"/>
              </w:rPr>
              <w:t>70%</w:t>
            </w:r>
          </w:p>
        </w:tc>
        <w:tc>
          <w:tcPr>
            <w:tcW w:w="851" w:type="dxa"/>
          </w:tcPr>
          <w:p w14:paraId="2068B04C" w14:textId="5FB3CDA4" w:rsidR="00765EA6" w:rsidRPr="00920080" w:rsidRDefault="00765EA6" w:rsidP="00920080">
            <w:pPr>
              <w:jc w:val="center"/>
            </w:pPr>
            <w:r w:rsidRPr="00920080">
              <w:rPr>
                <w:rFonts w:ascii="Calibri" w:eastAsia="Times New Roman" w:hAnsi="Calibri" w:cs="Calibri"/>
                <w:color w:val="000000"/>
                <w:lang w:eastAsia="en-GB"/>
              </w:rPr>
              <w:t>64%</w:t>
            </w:r>
          </w:p>
        </w:tc>
        <w:tc>
          <w:tcPr>
            <w:tcW w:w="849" w:type="dxa"/>
          </w:tcPr>
          <w:p w14:paraId="6B4028F3" w14:textId="0FE503DE" w:rsidR="00765EA6" w:rsidRPr="00920080" w:rsidRDefault="00765EA6" w:rsidP="00920080">
            <w:pPr>
              <w:jc w:val="center"/>
            </w:pPr>
            <w:r w:rsidRPr="00920080">
              <w:rPr>
                <w:rFonts w:ascii="Calibri" w:eastAsia="Times New Roman" w:hAnsi="Calibri" w:cs="Calibri"/>
                <w:color w:val="000000"/>
                <w:lang w:eastAsia="en-GB"/>
              </w:rPr>
              <w:t>36%</w:t>
            </w:r>
          </w:p>
        </w:tc>
        <w:tc>
          <w:tcPr>
            <w:tcW w:w="1145" w:type="dxa"/>
          </w:tcPr>
          <w:p w14:paraId="176FEE36" w14:textId="5FD215B7" w:rsidR="00765EA6" w:rsidRPr="00920080" w:rsidRDefault="00765EA6" w:rsidP="00920080">
            <w:pPr>
              <w:jc w:val="center"/>
            </w:pPr>
            <w:r w:rsidRPr="00920080">
              <w:rPr>
                <w:rFonts w:ascii="Calibri" w:eastAsia="Times New Roman" w:hAnsi="Calibri" w:cs="Calibri"/>
                <w:color w:val="000000"/>
                <w:lang w:eastAsia="en-GB"/>
              </w:rPr>
              <w:t>50%</w:t>
            </w:r>
          </w:p>
        </w:tc>
        <w:tc>
          <w:tcPr>
            <w:tcW w:w="1413" w:type="dxa"/>
          </w:tcPr>
          <w:p w14:paraId="3C1251E1" w14:textId="199804EB" w:rsidR="00765EA6" w:rsidRPr="00920080" w:rsidRDefault="00765EA6" w:rsidP="00920080">
            <w:pPr>
              <w:jc w:val="center"/>
            </w:pPr>
            <w:r w:rsidRPr="00920080">
              <w:rPr>
                <w:rFonts w:ascii="Calibri" w:eastAsia="Times New Roman" w:hAnsi="Calibri" w:cs="Calibri"/>
                <w:color w:val="000000"/>
                <w:lang w:eastAsia="en-GB"/>
              </w:rPr>
              <w:t>50%</w:t>
            </w:r>
          </w:p>
        </w:tc>
      </w:tr>
    </w:tbl>
    <w:p w14:paraId="2D636FCB" w14:textId="6A72DF65" w:rsidR="00765EA6" w:rsidRDefault="00765EA6" w:rsidP="00765EA6">
      <w:pPr>
        <w:rPr>
          <w:sz w:val="18"/>
          <w:szCs w:val="18"/>
        </w:rPr>
      </w:pPr>
      <w:r w:rsidRPr="00170A6D">
        <w:rPr>
          <w:sz w:val="18"/>
          <w:szCs w:val="18"/>
        </w:rPr>
        <w:t>Source: 2017-2019 Scottish House Conditions Survey</w:t>
      </w:r>
    </w:p>
    <w:p w14:paraId="64245B4D" w14:textId="77777777" w:rsidR="00765EA6" w:rsidRPr="00CB158E" w:rsidRDefault="00765EA6" w:rsidP="00765EA6">
      <w:pPr>
        <w:spacing w:after="200" w:line="276" w:lineRule="auto"/>
        <w:rPr>
          <w:b/>
          <w:bCs/>
        </w:rPr>
      </w:pPr>
      <w:r w:rsidRPr="00CB158E">
        <w:rPr>
          <w:b/>
          <w:bCs/>
        </w:rPr>
        <w:t>Disrepair and Below Tolerable Standard Housing</w:t>
      </w:r>
    </w:p>
    <w:p w14:paraId="53F10633" w14:textId="6F197C63" w:rsidR="00765EA6" w:rsidRDefault="00765EA6" w:rsidP="00765EA6">
      <w:r w:rsidRPr="00CB158E">
        <w:t xml:space="preserve">Table </w:t>
      </w:r>
      <w:r>
        <w:t>3.19</w:t>
      </w:r>
      <w:r w:rsidRPr="00CB158E">
        <w:t xml:space="preserve"> shows property condition by tenure in Falkirk and Scotland as a whole. There is information missing for the Falkirk area with regards to Below Tolerable Standard (</w:t>
      </w:r>
      <w:r w:rsidR="00675E66" w:rsidRPr="00CB158E">
        <w:t>BTS) as</w:t>
      </w:r>
      <w:r w:rsidRPr="00CB158E">
        <w:t xml:space="preserve"> the sample is so small that the estimate is not reliable. It does though give an indication of BTS properties for all the stock in the Falkirk area which is 2%</w:t>
      </w:r>
      <w:r>
        <w:t xml:space="preserve"> or 1,440 properties. This is </w:t>
      </w:r>
      <w:r w:rsidRPr="00CB158E">
        <w:t>the same as the national average. This is an increase on the last HNDA which used the 2011/13 SHCS where for the overall stock it was 1%</w:t>
      </w:r>
      <w:r>
        <w:t>.</w:t>
      </w:r>
    </w:p>
    <w:p w14:paraId="7D39B872" w14:textId="747DC682" w:rsidR="00765EA6" w:rsidRDefault="00765EA6" w:rsidP="00765EA6">
      <w:r w:rsidRPr="003E78EC">
        <w:t>In terms of any disrepair in Falkirk this is at 73% for all stock which is slightly higher than Scotland as a whole at 71%. This is a 7% fall from the last HNDA whe</w:t>
      </w:r>
      <w:r>
        <w:t>n</w:t>
      </w:r>
      <w:r w:rsidRPr="003E78EC">
        <w:t xml:space="preserve"> it was 80%.</w:t>
      </w:r>
      <w:r>
        <w:t xml:space="preserve"> Disrepair is more prevalent in the social rented sector in Falkirk at 92% compared to 76% in Scotland.</w:t>
      </w:r>
    </w:p>
    <w:p w14:paraId="18355820" w14:textId="5BD7C344" w:rsidR="00765EA6" w:rsidRDefault="00765EA6" w:rsidP="00765EA6">
      <w:r w:rsidRPr="00CB158E">
        <w:t xml:space="preserve">In terms of urgent disrepair in the Falkirk area, Table </w:t>
      </w:r>
      <w:r>
        <w:t>3.19</w:t>
      </w:r>
      <w:r w:rsidRPr="00CB158E">
        <w:t xml:space="preserve"> shows that for the overall stock the percentage is higher at 40% compared to 28% for Scotland. When this is broken down by tenure it shows that the percentage of urgent disrepair in the social rented stock is higher in Falkirk at 48% than the national average of 26% and also in owner occupier stock at 35% compared to 26% nationally.</w:t>
      </w:r>
    </w:p>
    <w:p w14:paraId="7F6ADF5E" w14:textId="420806EB" w:rsidR="00765EA6" w:rsidRDefault="00765EA6" w:rsidP="00765EA6">
      <w:pPr>
        <w:rPr>
          <w:sz w:val="18"/>
          <w:szCs w:val="18"/>
        </w:rPr>
      </w:pPr>
      <w:r w:rsidRPr="00CB158E">
        <w:t xml:space="preserve">When urgent disrepair for this HNDA is compared to the findings of the </w:t>
      </w:r>
      <w:r>
        <w:t xml:space="preserve">last HNDA which used the </w:t>
      </w:r>
      <w:r w:rsidRPr="00CB158E">
        <w:t xml:space="preserve">2011-13 SHCS, there has been an increase </w:t>
      </w:r>
      <w:r>
        <w:t xml:space="preserve">of 3% </w:t>
      </w:r>
      <w:r w:rsidRPr="00CB158E">
        <w:t xml:space="preserve">in </w:t>
      </w:r>
      <w:r>
        <w:t xml:space="preserve">urgent </w:t>
      </w:r>
      <w:r w:rsidRPr="00CB158E">
        <w:t>disrepair</w:t>
      </w:r>
      <w:r>
        <w:t xml:space="preserve"> in all stock in Falkirk</w:t>
      </w:r>
      <w:r w:rsidRPr="00CB158E">
        <w:t xml:space="preserve">. In terms of tenure, urgent disrepair in owner occupied properties has stayed the same at 35% but social housing has seen an increase in </w:t>
      </w:r>
      <w:r>
        <w:t xml:space="preserve">urgent </w:t>
      </w:r>
      <w:r w:rsidRPr="00CB158E">
        <w:t>disrepair of 10% since the last HNDA. The sample size for the private rented sector was also too small in 2011/13.</w:t>
      </w:r>
      <w:r>
        <w:t xml:space="preserve"> </w:t>
      </w:r>
      <w:r w:rsidRPr="00685E49">
        <w:t>Falkirk has one of the highest percentages of properties with urgent disrepair in all its stock, only two other authorities in Scotland have a higher percentage.</w:t>
      </w:r>
    </w:p>
    <w:p w14:paraId="4FA766EC" w14:textId="2E378E0F" w:rsidR="00765EA6" w:rsidRDefault="00765EA6" w:rsidP="00765EA6">
      <w:r w:rsidRPr="00CB158E">
        <w:t>In terms of any urgent disrepair to critical elements, the Falkirk average for all stock is higher at 34% than the national average of 20%. When it is broken down by tenure, the percentage of urgent disrepair to critical elements in the social rented stock is significantly higher in Falkirk at 42% compared to 20% nationally and also higher in the owner-occupied stock at 29% compared to 18% nationally.</w:t>
      </w:r>
    </w:p>
    <w:p w14:paraId="6BD885E6" w14:textId="77777777" w:rsidR="00765EA6" w:rsidRDefault="00765EA6" w:rsidP="00765EA6">
      <w:pPr>
        <w:spacing w:after="200" w:line="276" w:lineRule="auto"/>
      </w:pPr>
      <w:r w:rsidRPr="00CB158E">
        <w:t>When the findings for urgent disrepair to critical elements is compared to the last HNDA which used the 2011/13 SHCS, there has been a fall from 58% of all stock to 34% of all stock. When tenure is looked at, disrepair to critical elements in owner occupied stock has fallen by 20% and by 31% in social rented stock. The sample size for the private rented sector was also too small in 2011/13.</w:t>
      </w:r>
      <w:r>
        <w:t xml:space="preserve"> Falkirk has one of the highest percentages of properties with urgent disrepair to critical elements in all its stock, only two other authorities in Scotland have a higher percentage. </w:t>
      </w:r>
    </w:p>
    <w:p w14:paraId="223959BB" w14:textId="77777777" w:rsidR="00765EA6" w:rsidRPr="003C0684" w:rsidRDefault="00765EA6" w:rsidP="000B4130">
      <w:pPr>
        <w:pStyle w:val="Heading4"/>
        <w:rPr>
          <w:b/>
          <w:bCs/>
          <w:i w:val="0"/>
          <w:iCs w:val="0"/>
          <w:color w:val="auto"/>
        </w:rPr>
      </w:pPr>
      <w:r w:rsidRPr="003C0684">
        <w:rPr>
          <w:b/>
          <w:bCs/>
          <w:i w:val="0"/>
          <w:iCs w:val="0"/>
          <w:color w:val="auto"/>
        </w:rPr>
        <w:t>Table 3.19: BTS, Any, Urgent and Extensive Disrepair and Urgent Disrepair to Critical Element in Falkirk Compared to Scotland by Tenure</w:t>
      </w:r>
    </w:p>
    <w:p w14:paraId="3E8083E8" w14:textId="6351204A" w:rsidR="003C0684" w:rsidRDefault="003C0684" w:rsidP="003C0684"/>
    <w:tbl>
      <w:tblPr>
        <w:tblStyle w:val="TableGrid"/>
        <w:tblW w:w="7860" w:type="dxa"/>
        <w:tblLook w:val="04A0" w:firstRow="1" w:lastRow="0" w:firstColumn="1" w:lastColumn="0" w:noHBand="0" w:noVBand="1"/>
      </w:tblPr>
      <w:tblGrid>
        <w:gridCol w:w="2603"/>
        <w:gridCol w:w="960"/>
        <w:gridCol w:w="1045"/>
        <w:gridCol w:w="1045"/>
        <w:gridCol w:w="1120"/>
        <w:gridCol w:w="1087"/>
      </w:tblGrid>
      <w:tr w:rsidR="003C0684" w:rsidRPr="003C0684" w14:paraId="2960FAA9" w14:textId="77777777" w:rsidTr="001A1C75">
        <w:trPr>
          <w:trHeight w:val="1240"/>
        </w:trPr>
        <w:tc>
          <w:tcPr>
            <w:tcW w:w="2900" w:type="dxa"/>
            <w:hideMark/>
          </w:tcPr>
          <w:p w14:paraId="0061BD93" w14:textId="77777777" w:rsidR="003C0684" w:rsidRPr="003C0684" w:rsidRDefault="003C0684" w:rsidP="003C0684">
            <w:pP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 xml:space="preserve">Key Condition Indicators </w:t>
            </w:r>
          </w:p>
        </w:tc>
        <w:tc>
          <w:tcPr>
            <w:tcW w:w="960" w:type="dxa"/>
            <w:hideMark/>
          </w:tcPr>
          <w:p w14:paraId="40B269F3"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BTS</w:t>
            </w:r>
          </w:p>
        </w:tc>
        <w:tc>
          <w:tcPr>
            <w:tcW w:w="960" w:type="dxa"/>
            <w:hideMark/>
          </w:tcPr>
          <w:p w14:paraId="179755F0"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Any Disrepair</w:t>
            </w:r>
          </w:p>
        </w:tc>
        <w:tc>
          <w:tcPr>
            <w:tcW w:w="960" w:type="dxa"/>
            <w:hideMark/>
          </w:tcPr>
          <w:p w14:paraId="23C8A511"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Urgent Disrepair</w:t>
            </w:r>
          </w:p>
        </w:tc>
        <w:tc>
          <w:tcPr>
            <w:tcW w:w="1120" w:type="dxa"/>
            <w:hideMark/>
          </w:tcPr>
          <w:p w14:paraId="63713E96"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Any Urgent Disrepair to Critical Elements</w:t>
            </w:r>
          </w:p>
        </w:tc>
        <w:tc>
          <w:tcPr>
            <w:tcW w:w="960" w:type="dxa"/>
            <w:hideMark/>
          </w:tcPr>
          <w:p w14:paraId="0A7AF04A"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Extensive Disrepair</w:t>
            </w:r>
          </w:p>
        </w:tc>
      </w:tr>
      <w:tr w:rsidR="003C0684" w:rsidRPr="003C0684" w14:paraId="4265CEA5" w14:textId="77777777" w:rsidTr="001A1C75">
        <w:trPr>
          <w:trHeight w:val="300"/>
        </w:trPr>
        <w:tc>
          <w:tcPr>
            <w:tcW w:w="2900" w:type="dxa"/>
            <w:hideMark/>
          </w:tcPr>
          <w:p w14:paraId="087CEC95"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Owner Occupier Falkirk</w:t>
            </w:r>
          </w:p>
        </w:tc>
        <w:tc>
          <w:tcPr>
            <w:tcW w:w="960" w:type="dxa"/>
            <w:noWrap/>
            <w:hideMark/>
          </w:tcPr>
          <w:p w14:paraId="3B8CB2AC"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960" w:type="dxa"/>
            <w:noWrap/>
            <w:hideMark/>
          </w:tcPr>
          <w:p w14:paraId="1FAF403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63%</w:t>
            </w:r>
          </w:p>
        </w:tc>
        <w:tc>
          <w:tcPr>
            <w:tcW w:w="960" w:type="dxa"/>
            <w:noWrap/>
            <w:hideMark/>
          </w:tcPr>
          <w:p w14:paraId="213F1549"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35%</w:t>
            </w:r>
          </w:p>
        </w:tc>
        <w:tc>
          <w:tcPr>
            <w:tcW w:w="1120" w:type="dxa"/>
            <w:noWrap/>
            <w:hideMark/>
          </w:tcPr>
          <w:p w14:paraId="0C2057C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29%</w:t>
            </w:r>
          </w:p>
        </w:tc>
        <w:tc>
          <w:tcPr>
            <w:tcW w:w="960" w:type="dxa"/>
            <w:noWrap/>
            <w:hideMark/>
          </w:tcPr>
          <w:p w14:paraId="4FD53BD9"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w:t>
            </w:r>
          </w:p>
        </w:tc>
      </w:tr>
      <w:tr w:rsidR="003C0684" w:rsidRPr="003C0684" w14:paraId="688DE883" w14:textId="77777777" w:rsidTr="001A1C75">
        <w:trPr>
          <w:trHeight w:val="300"/>
        </w:trPr>
        <w:tc>
          <w:tcPr>
            <w:tcW w:w="2900" w:type="dxa"/>
            <w:hideMark/>
          </w:tcPr>
          <w:p w14:paraId="56B56F79"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Owner Occupier Scotland</w:t>
            </w:r>
          </w:p>
        </w:tc>
        <w:tc>
          <w:tcPr>
            <w:tcW w:w="960" w:type="dxa"/>
            <w:noWrap/>
            <w:hideMark/>
          </w:tcPr>
          <w:p w14:paraId="0982658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w:t>
            </w:r>
          </w:p>
        </w:tc>
        <w:tc>
          <w:tcPr>
            <w:tcW w:w="960" w:type="dxa"/>
            <w:noWrap/>
            <w:hideMark/>
          </w:tcPr>
          <w:p w14:paraId="6A7CB29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67%</w:t>
            </w:r>
          </w:p>
        </w:tc>
        <w:tc>
          <w:tcPr>
            <w:tcW w:w="960" w:type="dxa"/>
            <w:noWrap/>
            <w:hideMark/>
          </w:tcPr>
          <w:p w14:paraId="4CDC5BEB"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26%</w:t>
            </w:r>
          </w:p>
        </w:tc>
        <w:tc>
          <w:tcPr>
            <w:tcW w:w="1120" w:type="dxa"/>
            <w:noWrap/>
            <w:hideMark/>
          </w:tcPr>
          <w:p w14:paraId="3CBF130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18%</w:t>
            </w:r>
          </w:p>
        </w:tc>
        <w:tc>
          <w:tcPr>
            <w:tcW w:w="960" w:type="dxa"/>
            <w:noWrap/>
            <w:hideMark/>
          </w:tcPr>
          <w:p w14:paraId="0949A00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r>
      <w:tr w:rsidR="003C0684" w:rsidRPr="003C0684" w14:paraId="3C468B72" w14:textId="77777777" w:rsidTr="001A1C75">
        <w:trPr>
          <w:trHeight w:val="300"/>
        </w:trPr>
        <w:tc>
          <w:tcPr>
            <w:tcW w:w="2900" w:type="dxa"/>
            <w:hideMark/>
          </w:tcPr>
          <w:p w14:paraId="271DE8F8"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Social Housing Falkirk</w:t>
            </w:r>
          </w:p>
        </w:tc>
        <w:tc>
          <w:tcPr>
            <w:tcW w:w="960" w:type="dxa"/>
            <w:noWrap/>
            <w:hideMark/>
          </w:tcPr>
          <w:p w14:paraId="417F43D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960" w:type="dxa"/>
            <w:noWrap/>
            <w:hideMark/>
          </w:tcPr>
          <w:p w14:paraId="4A5A6F7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92%</w:t>
            </w:r>
          </w:p>
        </w:tc>
        <w:tc>
          <w:tcPr>
            <w:tcW w:w="960" w:type="dxa"/>
            <w:noWrap/>
            <w:hideMark/>
          </w:tcPr>
          <w:p w14:paraId="0A72F25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48%</w:t>
            </w:r>
          </w:p>
        </w:tc>
        <w:tc>
          <w:tcPr>
            <w:tcW w:w="1120" w:type="dxa"/>
            <w:noWrap/>
            <w:hideMark/>
          </w:tcPr>
          <w:p w14:paraId="76C7995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42%</w:t>
            </w:r>
          </w:p>
        </w:tc>
        <w:tc>
          <w:tcPr>
            <w:tcW w:w="960" w:type="dxa"/>
            <w:noWrap/>
            <w:hideMark/>
          </w:tcPr>
          <w:p w14:paraId="625399F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w:t>
            </w:r>
          </w:p>
        </w:tc>
      </w:tr>
      <w:tr w:rsidR="003C0684" w:rsidRPr="003C0684" w14:paraId="1307BB3A" w14:textId="77777777" w:rsidTr="001A1C75">
        <w:trPr>
          <w:trHeight w:val="300"/>
        </w:trPr>
        <w:tc>
          <w:tcPr>
            <w:tcW w:w="2900" w:type="dxa"/>
            <w:hideMark/>
          </w:tcPr>
          <w:p w14:paraId="796071C6"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Social Housing Scotland</w:t>
            </w:r>
          </w:p>
        </w:tc>
        <w:tc>
          <w:tcPr>
            <w:tcW w:w="960" w:type="dxa"/>
            <w:noWrap/>
            <w:hideMark/>
          </w:tcPr>
          <w:p w14:paraId="03F99F3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w:t>
            </w:r>
          </w:p>
        </w:tc>
        <w:tc>
          <w:tcPr>
            <w:tcW w:w="960" w:type="dxa"/>
            <w:noWrap/>
            <w:hideMark/>
          </w:tcPr>
          <w:p w14:paraId="1A5D8BD9"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76%</w:t>
            </w:r>
          </w:p>
        </w:tc>
        <w:tc>
          <w:tcPr>
            <w:tcW w:w="960" w:type="dxa"/>
            <w:noWrap/>
            <w:hideMark/>
          </w:tcPr>
          <w:p w14:paraId="11CAC44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29%</w:t>
            </w:r>
          </w:p>
        </w:tc>
        <w:tc>
          <w:tcPr>
            <w:tcW w:w="1120" w:type="dxa"/>
            <w:noWrap/>
            <w:hideMark/>
          </w:tcPr>
          <w:p w14:paraId="2AD86D0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20%</w:t>
            </w:r>
          </w:p>
        </w:tc>
        <w:tc>
          <w:tcPr>
            <w:tcW w:w="960" w:type="dxa"/>
            <w:noWrap/>
            <w:hideMark/>
          </w:tcPr>
          <w:p w14:paraId="4BDA5BFC"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w:t>
            </w:r>
          </w:p>
        </w:tc>
      </w:tr>
      <w:tr w:rsidR="003C0684" w:rsidRPr="003C0684" w14:paraId="50AA0731" w14:textId="77777777" w:rsidTr="001A1C75">
        <w:trPr>
          <w:trHeight w:val="300"/>
        </w:trPr>
        <w:tc>
          <w:tcPr>
            <w:tcW w:w="2900" w:type="dxa"/>
            <w:hideMark/>
          </w:tcPr>
          <w:p w14:paraId="2AA64A08"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Private Rented Falkirk</w:t>
            </w:r>
          </w:p>
        </w:tc>
        <w:tc>
          <w:tcPr>
            <w:tcW w:w="960" w:type="dxa"/>
            <w:noWrap/>
            <w:hideMark/>
          </w:tcPr>
          <w:p w14:paraId="4872E3F5"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960" w:type="dxa"/>
            <w:noWrap/>
            <w:hideMark/>
          </w:tcPr>
          <w:p w14:paraId="7A9FF9A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960" w:type="dxa"/>
            <w:noWrap/>
            <w:hideMark/>
          </w:tcPr>
          <w:p w14:paraId="663A7395"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1120" w:type="dxa"/>
            <w:noWrap/>
            <w:hideMark/>
          </w:tcPr>
          <w:p w14:paraId="6B71003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960" w:type="dxa"/>
            <w:noWrap/>
            <w:hideMark/>
          </w:tcPr>
          <w:p w14:paraId="6921CC5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r>
      <w:tr w:rsidR="003C0684" w:rsidRPr="003C0684" w14:paraId="3130C0D3" w14:textId="77777777" w:rsidTr="001A1C75">
        <w:trPr>
          <w:trHeight w:val="300"/>
        </w:trPr>
        <w:tc>
          <w:tcPr>
            <w:tcW w:w="2900" w:type="dxa"/>
            <w:hideMark/>
          </w:tcPr>
          <w:p w14:paraId="25E2C2DC"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Private Rented Scotland</w:t>
            </w:r>
          </w:p>
        </w:tc>
        <w:tc>
          <w:tcPr>
            <w:tcW w:w="960" w:type="dxa"/>
            <w:noWrap/>
            <w:hideMark/>
          </w:tcPr>
          <w:p w14:paraId="075A4685"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w:t>
            </w:r>
          </w:p>
        </w:tc>
        <w:tc>
          <w:tcPr>
            <w:tcW w:w="960" w:type="dxa"/>
            <w:noWrap/>
            <w:hideMark/>
          </w:tcPr>
          <w:p w14:paraId="2D50129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80%</w:t>
            </w:r>
          </w:p>
        </w:tc>
        <w:tc>
          <w:tcPr>
            <w:tcW w:w="960" w:type="dxa"/>
            <w:noWrap/>
            <w:hideMark/>
          </w:tcPr>
          <w:p w14:paraId="73E50BA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38%</w:t>
            </w:r>
          </w:p>
        </w:tc>
        <w:tc>
          <w:tcPr>
            <w:tcW w:w="1120" w:type="dxa"/>
            <w:noWrap/>
            <w:hideMark/>
          </w:tcPr>
          <w:p w14:paraId="34FC203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30%</w:t>
            </w:r>
          </w:p>
        </w:tc>
        <w:tc>
          <w:tcPr>
            <w:tcW w:w="960" w:type="dxa"/>
            <w:noWrap/>
            <w:hideMark/>
          </w:tcPr>
          <w:p w14:paraId="476CBA3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9%</w:t>
            </w:r>
          </w:p>
        </w:tc>
      </w:tr>
      <w:tr w:rsidR="003C0684" w:rsidRPr="003C0684" w14:paraId="796E993A" w14:textId="77777777" w:rsidTr="001A1C75">
        <w:trPr>
          <w:trHeight w:val="300"/>
        </w:trPr>
        <w:tc>
          <w:tcPr>
            <w:tcW w:w="2900" w:type="dxa"/>
            <w:hideMark/>
          </w:tcPr>
          <w:p w14:paraId="36622742"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All Stock Falkirk</w:t>
            </w:r>
          </w:p>
        </w:tc>
        <w:tc>
          <w:tcPr>
            <w:tcW w:w="960" w:type="dxa"/>
            <w:noWrap/>
            <w:hideMark/>
          </w:tcPr>
          <w:p w14:paraId="6E88E93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w:t>
            </w:r>
          </w:p>
        </w:tc>
        <w:tc>
          <w:tcPr>
            <w:tcW w:w="960" w:type="dxa"/>
            <w:noWrap/>
            <w:hideMark/>
          </w:tcPr>
          <w:p w14:paraId="1566CAF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73%</w:t>
            </w:r>
          </w:p>
        </w:tc>
        <w:tc>
          <w:tcPr>
            <w:tcW w:w="960" w:type="dxa"/>
            <w:noWrap/>
            <w:hideMark/>
          </w:tcPr>
          <w:p w14:paraId="2384B78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40%</w:t>
            </w:r>
          </w:p>
        </w:tc>
        <w:tc>
          <w:tcPr>
            <w:tcW w:w="1120" w:type="dxa"/>
            <w:noWrap/>
            <w:hideMark/>
          </w:tcPr>
          <w:p w14:paraId="3580809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34%</w:t>
            </w:r>
          </w:p>
        </w:tc>
        <w:tc>
          <w:tcPr>
            <w:tcW w:w="960" w:type="dxa"/>
            <w:noWrap/>
            <w:hideMark/>
          </w:tcPr>
          <w:p w14:paraId="1DD1171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w:t>
            </w:r>
          </w:p>
        </w:tc>
      </w:tr>
      <w:tr w:rsidR="003C0684" w:rsidRPr="003C0684" w14:paraId="3A78D379" w14:textId="77777777" w:rsidTr="001A1C75">
        <w:trPr>
          <w:trHeight w:val="300"/>
        </w:trPr>
        <w:tc>
          <w:tcPr>
            <w:tcW w:w="2900" w:type="dxa"/>
            <w:hideMark/>
          </w:tcPr>
          <w:p w14:paraId="22F92CCD"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All Stock Scotland</w:t>
            </w:r>
          </w:p>
        </w:tc>
        <w:tc>
          <w:tcPr>
            <w:tcW w:w="960" w:type="dxa"/>
            <w:noWrap/>
            <w:hideMark/>
          </w:tcPr>
          <w:p w14:paraId="4C38692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w:t>
            </w:r>
          </w:p>
        </w:tc>
        <w:tc>
          <w:tcPr>
            <w:tcW w:w="960" w:type="dxa"/>
            <w:noWrap/>
            <w:hideMark/>
          </w:tcPr>
          <w:p w14:paraId="2B26A4E2"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71%</w:t>
            </w:r>
          </w:p>
        </w:tc>
        <w:tc>
          <w:tcPr>
            <w:tcW w:w="960" w:type="dxa"/>
            <w:noWrap/>
            <w:hideMark/>
          </w:tcPr>
          <w:p w14:paraId="04902FEC"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28%</w:t>
            </w:r>
          </w:p>
        </w:tc>
        <w:tc>
          <w:tcPr>
            <w:tcW w:w="1120" w:type="dxa"/>
            <w:noWrap/>
            <w:hideMark/>
          </w:tcPr>
          <w:p w14:paraId="2A8B1E9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20%</w:t>
            </w:r>
          </w:p>
        </w:tc>
        <w:tc>
          <w:tcPr>
            <w:tcW w:w="960" w:type="dxa"/>
            <w:noWrap/>
            <w:hideMark/>
          </w:tcPr>
          <w:p w14:paraId="362166F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w:t>
            </w:r>
          </w:p>
        </w:tc>
      </w:tr>
    </w:tbl>
    <w:p w14:paraId="1F85DAD8" w14:textId="77777777" w:rsidR="0062494B" w:rsidRDefault="0062494B" w:rsidP="0062494B">
      <w:pPr>
        <w:rPr>
          <w:sz w:val="16"/>
          <w:szCs w:val="16"/>
        </w:rPr>
      </w:pPr>
      <w:r w:rsidRPr="00CB158E">
        <w:rPr>
          <w:sz w:val="16"/>
          <w:szCs w:val="16"/>
        </w:rPr>
        <w:t xml:space="preserve">Source: Scottish House Conditions Survey 2017-2019, </w:t>
      </w:r>
      <w:r>
        <w:rPr>
          <w:sz w:val="16"/>
          <w:szCs w:val="16"/>
        </w:rPr>
        <w:t>* sample size too small to give a reliable estimate</w:t>
      </w:r>
    </w:p>
    <w:p w14:paraId="6DA62FC0" w14:textId="77777777" w:rsidR="00765EA6" w:rsidRDefault="00765EA6" w:rsidP="00765EA6">
      <w:r>
        <w:t xml:space="preserve">Table 3.20 highlights house conditions by age of dwelling and also by house type. It highlights that flat rather than houses are more likely to be in disrepair. </w:t>
      </w:r>
      <w:r w:rsidRPr="00C553FA">
        <w:rPr>
          <w:rFonts w:ascii="Calibri" w:hAnsi="Calibri" w:cs="Calibri"/>
          <w:color w:val="000000"/>
          <w:sz w:val="23"/>
          <w:szCs w:val="23"/>
        </w:rPr>
        <w:t>The difficulty in arranging common repairs in mixed tenure blocks could be a factor in this, as it remains difficult for the local authority</w:t>
      </w:r>
      <w:r>
        <w:rPr>
          <w:rFonts w:ascii="Calibri" w:hAnsi="Calibri" w:cs="Calibri"/>
          <w:color w:val="000000"/>
          <w:sz w:val="23"/>
          <w:szCs w:val="23"/>
        </w:rPr>
        <w:t xml:space="preserve"> and our</w:t>
      </w:r>
      <w:r w:rsidRPr="00C553FA">
        <w:rPr>
          <w:rFonts w:ascii="Calibri" w:hAnsi="Calibri" w:cs="Calibri"/>
          <w:color w:val="000000"/>
          <w:sz w:val="23"/>
          <w:szCs w:val="23"/>
        </w:rPr>
        <w:t xml:space="preserve"> RSL partners and private owners to arrange common works when there is no majority agreement to proceed.</w:t>
      </w:r>
      <w:r>
        <w:rPr>
          <w:rFonts w:ascii="Calibri" w:hAnsi="Calibri" w:cs="Calibri"/>
          <w:color w:val="000000"/>
          <w:sz w:val="23"/>
          <w:szCs w:val="23"/>
        </w:rPr>
        <w:t xml:space="preserve"> </w:t>
      </w:r>
      <w:r>
        <w:t>Older stock is also more likely to be in disrepair than post 1945 stock. For all the indicators of disrepair, properties in Falkirk are estimated to have more disrepair than properties in Scotland as a whole.</w:t>
      </w:r>
    </w:p>
    <w:p w14:paraId="7EF80416" w14:textId="6EA7D9B9" w:rsidR="0062494B" w:rsidRPr="003C0684" w:rsidRDefault="0062494B" w:rsidP="000B4130">
      <w:pPr>
        <w:pStyle w:val="Heading4"/>
        <w:rPr>
          <w:b/>
          <w:bCs/>
          <w:i w:val="0"/>
          <w:iCs w:val="0"/>
          <w:color w:val="auto"/>
        </w:rPr>
      </w:pPr>
      <w:r w:rsidRPr="003C0684">
        <w:rPr>
          <w:b/>
          <w:bCs/>
          <w:i w:val="0"/>
          <w:iCs w:val="0"/>
          <w:color w:val="auto"/>
        </w:rPr>
        <w:t>Table 3.20: BTS, Any, Urgent and Extensive Disrepair and Urgent Disrepair to Critical Element in Falkirk</w:t>
      </w:r>
      <w:r w:rsidR="003C0684" w:rsidRPr="003C0684">
        <w:rPr>
          <w:b/>
          <w:bCs/>
          <w:i w:val="0"/>
          <w:iCs w:val="0"/>
          <w:color w:val="auto"/>
        </w:rPr>
        <w:t xml:space="preserve"> compared to Scotland</w:t>
      </w:r>
      <w:r w:rsidRPr="003C0684">
        <w:rPr>
          <w:b/>
          <w:bCs/>
          <w:i w:val="0"/>
          <w:iCs w:val="0"/>
          <w:color w:val="auto"/>
        </w:rPr>
        <w:t xml:space="preserve"> by Age of Dwelling and House Type</w:t>
      </w:r>
    </w:p>
    <w:tbl>
      <w:tblPr>
        <w:tblStyle w:val="TableGrid"/>
        <w:tblW w:w="7660" w:type="dxa"/>
        <w:tblLook w:val="04A0" w:firstRow="1" w:lastRow="0" w:firstColumn="1" w:lastColumn="0" w:noHBand="0" w:noVBand="1"/>
      </w:tblPr>
      <w:tblGrid>
        <w:gridCol w:w="2080"/>
        <w:gridCol w:w="960"/>
        <w:gridCol w:w="1080"/>
        <w:gridCol w:w="1080"/>
        <w:gridCol w:w="1360"/>
        <w:gridCol w:w="1100"/>
      </w:tblGrid>
      <w:tr w:rsidR="003C0684" w:rsidRPr="003C0684" w14:paraId="6C0ADA41" w14:textId="77777777" w:rsidTr="001A1C75">
        <w:trPr>
          <w:trHeight w:val="1170"/>
        </w:trPr>
        <w:tc>
          <w:tcPr>
            <w:tcW w:w="2080" w:type="dxa"/>
            <w:hideMark/>
          </w:tcPr>
          <w:p w14:paraId="087B9511" w14:textId="77777777" w:rsidR="003C0684" w:rsidRPr="003C0684" w:rsidRDefault="003C0684" w:rsidP="003C0684">
            <w:pP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 </w:t>
            </w:r>
          </w:p>
        </w:tc>
        <w:tc>
          <w:tcPr>
            <w:tcW w:w="960" w:type="dxa"/>
            <w:hideMark/>
          </w:tcPr>
          <w:p w14:paraId="08126035"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BTS</w:t>
            </w:r>
          </w:p>
        </w:tc>
        <w:tc>
          <w:tcPr>
            <w:tcW w:w="1080" w:type="dxa"/>
            <w:hideMark/>
          </w:tcPr>
          <w:p w14:paraId="4401849E"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Any Disrepair</w:t>
            </w:r>
          </w:p>
        </w:tc>
        <w:tc>
          <w:tcPr>
            <w:tcW w:w="1080" w:type="dxa"/>
            <w:hideMark/>
          </w:tcPr>
          <w:p w14:paraId="09497BCE"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Urgent Disrepair</w:t>
            </w:r>
          </w:p>
        </w:tc>
        <w:tc>
          <w:tcPr>
            <w:tcW w:w="1360" w:type="dxa"/>
            <w:hideMark/>
          </w:tcPr>
          <w:p w14:paraId="631F33E6"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Any Urgent Disrepair to Critical Elements</w:t>
            </w:r>
          </w:p>
        </w:tc>
        <w:tc>
          <w:tcPr>
            <w:tcW w:w="1100" w:type="dxa"/>
            <w:hideMark/>
          </w:tcPr>
          <w:p w14:paraId="3F16E2E2"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Extensive Disrepair</w:t>
            </w:r>
          </w:p>
        </w:tc>
      </w:tr>
      <w:tr w:rsidR="003C0684" w:rsidRPr="003C0684" w14:paraId="79EFD9E9" w14:textId="77777777" w:rsidTr="001A1C75">
        <w:trPr>
          <w:trHeight w:val="300"/>
        </w:trPr>
        <w:tc>
          <w:tcPr>
            <w:tcW w:w="2080" w:type="dxa"/>
            <w:hideMark/>
          </w:tcPr>
          <w:p w14:paraId="7763EDDD"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Pre 1945 Falkirk</w:t>
            </w:r>
          </w:p>
        </w:tc>
        <w:tc>
          <w:tcPr>
            <w:tcW w:w="960" w:type="dxa"/>
            <w:noWrap/>
            <w:hideMark/>
          </w:tcPr>
          <w:p w14:paraId="4FA93A09"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9%</w:t>
            </w:r>
          </w:p>
        </w:tc>
        <w:tc>
          <w:tcPr>
            <w:tcW w:w="1080" w:type="dxa"/>
            <w:noWrap/>
            <w:hideMark/>
          </w:tcPr>
          <w:p w14:paraId="2A2443C3"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88%</w:t>
            </w:r>
          </w:p>
        </w:tc>
        <w:tc>
          <w:tcPr>
            <w:tcW w:w="1080" w:type="dxa"/>
            <w:noWrap/>
            <w:hideMark/>
          </w:tcPr>
          <w:p w14:paraId="4C48572C"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53%</w:t>
            </w:r>
          </w:p>
        </w:tc>
        <w:tc>
          <w:tcPr>
            <w:tcW w:w="1360" w:type="dxa"/>
            <w:noWrap/>
            <w:hideMark/>
          </w:tcPr>
          <w:p w14:paraId="0E4509D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50%</w:t>
            </w:r>
          </w:p>
        </w:tc>
        <w:tc>
          <w:tcPr>
            <w:tcW w:w="1100" w:type="dxa"/>
            <w:noWrap/>
            <w:hideMark/>
          </w:tcPr>
          <w:p w14:paraId="0996D18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14%</w:t>
            </w:r>
          </w:p>
        </w:tc>
      </w:tr>
      <w:tr w:rsidR="003C0684" w:rsidRPr="003C0684" w14:paraId="2A07DBB6" w14:textId="77777777" w:rsidTr="001A1C75">
        <w:trPr>
          <w:trHeight w:val="300"/>
        </w:trPr>
        <w:tc>
          <w:tcPr>
            <w:tcW w:w="2080" w:type="dxa"/>
            <w:hideMark/>
          </w:tcPr>
          <w:p w14:paraId="0187CB9D"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Pre 1945 Scotland</w:t>
            </w:r>
          </w:p>
        </w:tc>
        <w:tc>
          <w:tcPr>
            <w:tcW w:w="960" w:type="dxa"/>
            <w:noWrap/>
            <w:hideMark/>
          </w:tcPr>
          <w:p w14:paraId="519B0533"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w:t>
            </w:r>
          </w:p>
        </w:tc>
        <w:tc>
          <w:tcPr>
            <w:tcW w:w="1080" w:type="dxa"/>
            <w:noWrap/>
            <w:hideMark/>
          </w:tcPr>
          <w:p w14:paraId="4323541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84%</w:t>
            </w:r>
          </w:p>
        </w:tc>
        <w:tc>
          <w:tcPr>
            <w:tcW w:w="1080" w:type="dxa"/>
            <w:noWrap/>
            <w:hideMark/>
          </w:tcPr>
          <w:p w14:paraId="3D5DBE23"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38%</w:t>
            </w:r>
          </w:p>
        </w:tc>
        <w:tc>
          <w:tcPr>
            <w:tcW w:w="1360" w:type="dxa"/>
            <w:noWrap/>
            <w:hideMark/>
          </w:tcPr>
          <w:p w14:paraId="50541F0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29%</w:t>
            </w:r>
          </w:p>
        </w:tc>
        <w:tc>
          <w:tcPr>
            <w:tcW w:w="1100" w:type="dxa"/>
            <w:noWrap/>
            <w:hideMark/>
          </w:tcPr>
          <w:p w14:paraId="46363E7B"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w:t>
            </w:r>
          </w:p>
        </w:tc>
      </w:tr>
      <w:tr w:rsidR="003C0684" w:rsidRPr="003C0684" w14:paraId="09165ADE" w14:textId="77777777" w:rsidTr="001A1C75">
        <w:trPr>
          <w:trHeight w:val="300"/>
        </w:trPr>
        <w:tc>
          <w:tcPr>
            <w:tcW w:w="2080" w:type="dxa"/>
            <w:hideMark/>
          </w:tcPr>
          <w:p w14:paraId="0A84A598"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Post 1945 Falkirk</w:t>
            </w:r>
          </w:p>
        </w:tc>
        <w:tc>
          <w:tcPr>
            <w:tcW w:w="960" w:type="dxa"/>
            <w:noWrap/>
            <w:hideMark/>
          </w:tcPr>
          <w:p w14:paraId="1DD16ED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0%</w:t>
            </w:r>
          </w:p>
        </w:tc>
        <w:tc>
          <w:tcPr>
            <w:tcW w:w="1080" w:type="dxa"/>
            <w:noWrap/>
            <w:hideMark/>
          </w:tcPr>
          <w:p w14:paraId="069617E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69%</w:t>
            </w:r>
          </w:p>
        </w:tc>
        <w:tc>
          <w:tcPr>
            <w:tcW w:w="1080" w:type="dxa"/>
            <w:noWrap/>
            <w:hideMark/>
          </w:tcPr>
          <w:p w14:paraId="471FE50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37%</w:t>
            </w:r>
          </w:p>
        </w:tc>
        <w:tc>
          <w:tcPr>
            <w:tcW w:w="1360" w:type="dxa"/>
            <w:noWrap/>
            <w:hideMark/>
          </w:tcPr>
          <w:p w14:paraId="2DA28E9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30%</w:t>
            </w:r>
          </w:p>
        </w:tc>
        <w:tc>
          <w:tcPr>
            <w:tcW w:w="1100" w:type="dxa"/>
            <w:noWrap/>
            <w:hideMark/>
          </w:tcPr>
          <w:p w14:paraId="50452E8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r>
      <w:tr w:rsidR="003C0684" w:rsidRPr="003C0684" w14:paraId="6BE297D9" w14:textId="77777777" w:rsidTr="001A1C75">
        <w:trPr>
          <w:trHeight w:val="300"/>
        </w:trPr>
        <w:tc>
          <w:tcPr>
            <w:tcW w:w="2080" w:type="dxa"/>
            <w:hideMark/>
          </w:tcPr>
          <w:p w14:paraId="39A8B31E"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Post 1945 Scotland</w:t>
            </w:r>
          </w:p>
        </w:tc>
        <w:tc>
          <w:tcPr>
            <w:tcW w:w="960" w:type="dxa"/>
            <w:noWrap/>
            <w:hideMark/>
          </w:tcPr>
          <w:p w14:paraId="17EC4FC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w:t>
            </w:r>
          </w:p>
        </w:tc>
        <w:tc>
          <w:tcPr>
            <w:tcW w:w="1080" w:type="dxa"/>
            <w:noWrap/>
            <w:hideMark/>
          </w:tcPr>
          <w:p w14:paraId="5FBD62E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65%</w:t>
            </w:r>
          </w:p>
        </w:tc>
        <w:tc>
          <w:tcPr>
            <w:tcW w:w="1080" w:type="dxa"/>
            <w:noWrap/>
            <w:hideMark/>
          </w:tcPr>
          <w:p w14:paraId="7F87268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24%</w:t>
            </w:r>
          </w:p>
        </w:tc>
        <w:tc>
          <w:tcPr>
            <w:tcW w:w="1360" w:type="dxa"/>
            <w:noWrap/>
            <w:hideMark/>
          </w:tcPr>
          <w:p w14:paraId="7EDF0719"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16%</w:t>
            </w:r>
          </w:p>
        </w:tc>
        <w:tc>
          <w:tcPr>
            <w:tcW w:w="1100" w:type="dxa"/>
            <w:noWrap/>
            <w:hideMark/>
          </w:tcPr>
          <w:p w14:paraId="4D20517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r>
      <w:tr w:rsidR="003C0684" w:rsidRPr="003C0684" w14:paraId="5DBB4B08" w14:textId="77777777" w:rsidTr="001A1C75">
        <w:trPr>
          <w:trHeight w:val="300"/>
        </w:trPr>
        <w:tc>
          <w:tcPr>
            <w:tcW w:w="2080" w:type="dxa"/>
            <w:hideMark/>
          </w:tcPr>
          <w:p w14:paraId="6EE85A90" w14:textId="03B0B70B"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Flat</w:t>
            </w:r>
            <w:r>
              <w:rPr>
                <w:rFonts w:ascii="Calibri" w:eastAsia="Times New Roman" w:hAnsi="Calibri" w:cs="Calibri"/>
                <w:color w:val="000000"/>
                <w:lang w:eastAsia="en-GB"/>
              </w:rPr>
              <w:t xml:space="preserve"> </w:t>
            </w:r>
            <w:r w:rsidRPr="003C0684">
              <w:rPr>
                <w:rFonts w:ascii="Calibri" w:eastAsia="Times New Roman" w:hAnsi="Calibri" w:cs="Calibri"/>
                <w:color w:val="000000"/>
                <w:lang w:eastAsia="en-GB"/>
              </w:rPr>
              <w:t>Falkirk</w:t>
            </w:r>
          </w:p>
        </w:tc>
        <w:tc>
          <w:tcPr>
            <w:tcW w:w="960" w:type="dxa"/>
            <w:noWrap/>
            <w:hideMark/>
          </w:tcPr>
          <w:p w14:paraId="62E7348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c>
          <w:tcPr>
            <w:tcW w:w="1080" w:type="dxa"/>
            <w:noWrap/>
            <w:hideMark/>
          </w:tcPr>
          <w:p w14:paraId="5AD726B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84%</w:t>
            </w:r>
          </w:p>
        </w:tc>
        <w:tc>
          <w:tcPr>
            <w:tcW w:w="1080" w:type="dxa"/>
            <w:noWrap/>
            <w:hideMark/>
          </w:tcPr>
          <w:p w14:paraId="0AF5F8A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38%</w:t>
            </w:r>
          </w:p>
        </w:tc>
        <w:tc>
          <w:tcPr>
            <w:tcW w:w="1360" w:type="dxa"/>
            <w:noWrap/>
            <w:hideMark/>
          </w:tcPr>
          <w:p w14:paraId="194FF56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31%</w:t>
            </w:r>
          </w:p>
        </w:tc>
        <w:tc>
          <w:tcPr>
            <w:tcW w:w="1100" w:type="dxa"/>
            <w:noWrap/>
            <w:hideMark/>
          </w:tcPr>
          <w:p w14:paraId="2B86641C"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r>
      <w:tr w:rsidR="003C0684" w:rsidRPr="003C0684" w14:paraId="46EBAF8E" w14:textId="77777777" w:rsidTr="001A1C75">
        <w:trPr>
          <w:trHeight w:val="300"/>
        </w:trPr>
        <w:tc>
          <w:tcPr>
            <w:tcW w:w="2080" w:type="dxa"/>
            <w:hideMark/>
          </w:tcPr>
          <w:p w14:paraId="753A48F8"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Flat Scotland</w:t>
            </w:r>
          </w:p>
        </w:tc>
        <w:tc>
          <w:tcPr>
            <w:tcW w:w="960" w:type="dxa"/>
            <w:noWrap/>
            <w:hideMark/>
          </w:tcPr>
          <w:p w14:paraId="580E54D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w:t>
            </w:r>
          </w:p>
        </w:tc>
        <w:tc>
          <w:tcPr>
            <w:tcW w:w="1080" w:type="dxa"/>
            <w:noWrap/>
            <w:hideMark/>
          </w:tcPr>
          <w:p w14:paraId="38D9BAF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78%</w:t>
            </w:r>
          </w:p>
        </w:tc>
        <w:tc>
          <w:tcPr>
            <w:tcW w:w="1080" w:type="dxa"/>
            <w:noWrap/>
            <w:hideMark/>
          </w:tcPr>
          <w:p w14:paraId="13E636B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25%</w:t>
            </w:r>
          </w:p>
        </w:tc>
        <w:tc>
          <w:tcPr>
            <w:tcW w:w="1360" w:type="dxa"/>
            <w:noWrap/>
            <w:hideMark/>
          </w:tcPr>
          <w:p w14:paraId="01CD47E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18%</w:t>
            </w:r>
          </w:p>
        </w:tc>
        <w:tc>
          <w:tcPr>
            <w:tcW w:w="1100" w:type="dxa"/>
            <w:noWrap/>
            <w:hideMark/>
          </w:tcPr>
          <w:p w14:paraId="3B4AFD7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r>
      <w:tr w:rsidR="003C0684" w:rsidRPr="003C0684" w14:paraId="3F642F7A" w14:textId="77777777" w:rsidTr="001A1C75">
        <w:trPr>
          <w:trHeight w:val="300"/>
        </w:trPr>
        <w:tc>
          <w:tcPr>
            <w:tcW w:w="2080" w:type="dxa"/>
            <w:hideMark/>
          </w:tcPr>
          <w:p w14:paraId="5ABAB0D4" w14:textId="2D6AC5DD"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House</w:t>
            </w:r>
            <w:r>
              <w:rPr>
                <w:rFonts w:ascii="Calibri" w:eastAsia="Times New Roman" w:hAnsi="Calibri" w:cs="Calibri"/>
                <w:color w:val="000000"/>
                <w:lang w:eastAsia="en-GB"/>
              </w:rPr>
              <w:t xml:space="preserve"> </w:t>
            </w:r>
            <w:r w:rsidRPr="003C0684">
              <w:rPr>
                <w:rFonts w:ascii="Calibri" w:eastAsia="Times New Roman" w:hAnsi="Calibri" w:cs="Calibri"/>
                <w:color w:val="000000"/>
                <w:lang w:eastAsia="en-GB"/>
              </w:rPr>
              <w:t>Falkirk</w:t>
            </w:r>
          </w:p>
        </w:tc>
        <w:tc>
          <w:tcPr>
            <w:tcW w:w="960" w:type="dxa"/>
            <w:noWrap/>
            <w:hideMark/>
          </w:tcPr>
          <w:p w14:paraId="471E917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1080" w:type="dxa"/>
            <w:noWrap/>
            <w:hideMark/>
          </w:tcPr>
          <w:p w14:paraId="7ABFD4B3"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69%</w:t>
            </w:r>
          </w:p>
        </w:tc>
        <w:tc>
          <w:tcPr>
            <w:tcW w:w="1080" w:type="dxa"/>
            <w:noWrap/>
            <w:hideMark/>
          </w:tcPr>
          <w:p w14:paraId="2C4FDFFF"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48%</w:t>
            </w:r>
          </w:p>
        </w:tc>
        <w:tc>
          <w:tcPr>
            <w:tcW w:w="1360" w:type="dxa"/>
            <w:noWrap/>
            <w:hideMark/>
          </w:tcPr>
          <w:p w14:paraId="0F5114F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44%</w:t>
            </w:r>
          </w:p>
        </w:tc>
        <w:tc>
          <w:tcPr>
            <w:tcW w:w="1100" w:type="dxa"/>
            <w:noWrap/>
            <w:hideMark/>
          </w:tcPr>
          <w:p w14:paraId="349E7E6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12%</w:t>
            </w:r>
          </w:p>
        </w:tc>
      </w:tr>
      <w:tr w:rsidR="003C0684" w:rsidRPr="003C0684" w14:paraId="0A5AE36F" w14:textId="77777777" w:rsidTr="001A1C75">
        <w:trPr>
          <w:trHeight w:val="300"/>
        </w:trPr>
        <w:tc>
          <w:tcPr>
            <w:tcW w:w="2080" w:type="dxa"/>
            <w:hideMark/>
          </w:tcPr>
          <w:p w14:paraId="017E310B"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House Falkirk</w:t>
            </w:r>
          </w:p>
        </w:tc>
        <w:tc>
          <w:tcPr>
            <w:tcW w:w="960" w:type="dxa"/>
            <w:noWrap/>
            <w:hideMark/>
          </w:tcPr>
          <w:p w14:paraId="612C1EA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w:t>
            </w:r>
          </w:p>
        </w:tc>
        <w:tc>
          <w:tcPr>
            <w:tcW w:w="1080" w:type="dxa"/>
            <w:noWrap/>
            <w:hideMark/>
          </w:tcPr>
          <w:p w14:paraId="74A1CF1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66%</w:t>
            </w:r>
          </w:p>
        </w:tc>
        <w:tc>
          <w:tcPr>
            <w:tcW w:w="1080" w:type="dxa"/>
            <w:noWrap/>
            <w:hideMark/>
          </w:tcPr>
          <w:p w14:paraId="7E921DB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34%</w:t>
            </w:r>
          </w:p>
        </w:tc>
        <w:tc>
          <w:tcPr>
            <w:tcW w:w="1360" w:type="dxa"/>
            <w:noWrap/>
            <w:hideMark/>
          </w:tcPr>
          <w:p w14:paraId="468ABB3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24%</w:t>
            </w:r>
          </w:p>
        </w:tc>
        <w:tc>
          <w:tcPr>
            <w:tcW w:w="1100" w:type="dxa"/>
            <w:noWrap/>
            <w:hideMark/>
          </w:tcPr>
          <w:p w14:paraId="533DF132"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w:t>
            </w:r>
          </w:p>
        </w:tc>
      </w:tr>
      <w:tr w:rsidR="003C0684" w:rsidRPr="003C0684" w14:paraId="4147161A" w14:textId="77777777" w:rsidTr="001A1C75">
        <w:trPr>
          <w:trHeight w:val="300"/>
        </w:trPr>
        <w:tc>
          <w:tcPr>
            <w:tcW w:w="2080" w:type="dxa"/>
            <w:hideMark/>
          </w:tcPr>
          <w:p w14:paraId="5BD3CBC0"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All Stock Falkirk</w:t>
            </w:r>
          </w:p>
        </w:tc>
        <w:tc>
          <w:tcPr>
            <w:tcW w:w="960" w:type="dxa"/>
            <w:noWrap/>
            <w:hideMark/>
          </w:tcPr>
          <w:p w14:paraId="673C67F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w:t>
            </w:r>
          </w:p>
        </w:tc>
        <w:tc>
          <w:tcPr>
            <w:tcW w:w="1080" w:type="dxa"/>
            <w:noWrap/>
            <w:hideMark/>
          </w:tcPr>
          <w:p w14:paraId="136CE85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73%</w:t>
            </w:r>
          </w:p>
        </w:tc>
        <w:tc>
          <w:tcPr>
            <w:tcW w:w="1080" w:type="dxa"/>
            <w:noWrap/>
            <w:hideMark/>
          </w:tcPr>
          <w:p w14:paraId="541B00C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40%</w:t>
            </w:r>
          </w:p>
        </w:tc>
        <w:tc>
          <w:tcPr>
            <w:tcW w:w="1360" w:type="dxa"/>
            <w:noWrap/>
            <w:hideMark/>
          </w:tcPr>
          <w:p w14:paraId="2AF935E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34%</w:t>
            </w:r>
          </w:p>
        </w:tc>
        <w:tc>
          <w:tcPr>
            <w:tcW w:w="1100" w:type="dxa"/>
            <w:noWrap/>
            <w:hideMark/>
          </w:tcPr>
          <w:p w14:paraId="3595721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w:t>
            </w:r>
          </w:p>
        </w:tc>
      </w:tr>
      <w:tr w:rsidR="003C0684" w:rsidRPr="003C0684" w14:paraId="70572B14" w14:textId="77777777" w:rsidTr="001A1C75">
        <w:trPr>
          <w:trHeight w:val="300"/>
        </w:trPr>
        <w:tc>
          <w:tcPr>
            <w:tcW w:w="2080" w:type="dxa"/>
            <w:hideMark/>
          </w:tcPr>
          <w:p w14:paraId="5F27C84C"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All Stock Scotland</w:t>
            </w:r>
          </w:p>
        </w:tc>
        <w:tc>
          <w:tcPr>
            <w:tcW w:w="960" w:type="dxa"/>
            <w:noWrap/>
            <w:hideMark/>
          </w:tcPr>
          <w:p w14:paraId="143BF82F"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w:t>
            </w:r>
          </w:p>
        </w:tc>
        <w:tc>
          <w:tcPr>
            <w:tcW w:w="1080" w:type="dxa"/>
            <w:noWrap/>
            <w:hideMark/>
          </w:tcPr>
          <w:p w14:paraId="5BACDE1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71%</w:t>
            </w:r>
          </w:p>
        </w:tc>
        <w:tc>
          <w:tcPr>
            <w:tcW w:w="1080" w:type="dxa"/>
            <w:noWrap/>
            <w:hideMark/>
          </w:tcPr>
          <w:p w14:paraId="11D203D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28%</w:t>
            </w:r>
          </w:p>
        </w:tc>
        <w:tc>
          <w:tcPr>
            <w:tcW w:w="1360" w:type="dxa"/>
            <w:noWrap/>
            <w:hideMark/>
          </w:tcPr>
          <w:p w14:paraId="40E9E18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20%</w:t>
            </w:r>
          </w:p>
        </w:tc>
        <w:tc>
          <w:tcPr>
            <w:tcW w:w="1100" w:type="dxa"/>
            <w:noWrap/>
            <w:hideMark/>
          </w:tcPr>
          <w:p w14:paraId="677E38D5"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w:t>
            </w:r>
          </w:p>
        </w:tc>
      </w:tr>
    </w:tbl>
    <w:p w14:paraId="6D1A34CB" w14:textId="77777777" w:rsidR="00E205AA" w:rsidRDefault="00E205AA" w:rsidP="00E205AA">
      <w:pPr>
        <w:rPr>
          <w:sz w:val="16"/>
          <w:szCs w:val="16"/>
        </w:rPr>
      </w:pPr>
      <w:r w:rsidRPr="00CB158E">
        <w:rPr>
          <w:sz w:val="16"/>
          <w:szCs w:val="16"/>
        </w:rPr>
        <w:t xml:space="preserve">Source: Scottish House Conditions Survey 2017-2019, </w:t>
      </w:r>
      <w:r>
        <w:rPr>
          <w:sz w:val="16"/>
          <w:szCs w:val="16"/>
        </w:rPr>
        <w:t>* sample size too small to give a reliable estimate</w:t>
      </w:r>
    </w:p>
    <w:p w14:paraId="1211ED0C" w14:textId="6444AA15" w:rsidR="0062494B" w:rsidRDefault="0062494B" w:rsidP="00765EA6">
      <w:pPr>
        <w:rPr>
          <w:sz w:val="16"/>
          <w:szCs w:val="16"/>
        </w:rPr>
      </w:pPr>
    </w:p>
    <w:p w14:paraId="393DCE22" w14:textId="77777777" w:rsidR="00523D3B" w:rsidRDefault="00523D3B" w:rsidP="00765EA6">
      <w:pPr>
        <w:rPr>
          <w:sz w:val="16"/>
          <w:szCs w:val="16"/>
        </w:rPr>
      </w:pPr>
    </w:p>
    <w:p w14:paraId="6728FFD4" w14:textId="492C8386" w:rsidR="00765EA6" w:rsidRPr="00316673" w:rsidRDefault="00765EA6" w:rsidP="000B4130">
      <w:pPr>
        <w:pStyle w:val="Heading4"/>
        <w:rPr>
          <w:b/>
          <w:bCs/>
          <w:i w:val="0"/>
          <w:iCs w:val="0"/>
          <w:color w:val="auto"/>
        </w:rPr>
      </w:pPr>
      <w:r w:rsidRPr="00316673">
        <w:rPr>
          <w:b/>
          <w:bCs/>
          <w:i w:val="0"/>
          <w:iCs w:val="0"/>
          <w:color w:val="auto"/>
        </w:rPr>
        <w:t>Table 3.21: BTS, Any, Urgent and Extensive Disrepair and Urgent Disrepair to Critical Element in Falkirk</w:t>
      </w:r>
      <w:r w:rsidR="00316673" w:rsidRPr="00316673">
        <w:rPr>
          <w:b/>
          <w:bCs/>
          <w:i w:val="0"/>
          <w:iCs w:val="0"/>
          <w:color w:val="auto"/>
        </w:rPr>
        <w:t xml:space="preserve"> compared to Scotland </w:t>
      </w:r>
      <w:r w:rsidRPr="00316673">
        <w:rPr>
          <w:b/>
          <w:bCs/>
          <w:i w:val="0"/>
          <w:iCs w:val="0"/>
          <w:color w:val="auto"/>
        </w:rPr>
        <w:t xml:space="preserve"> by Household Type</w:t>
      </w:r>
    </w:p>
    <w:tbl>
      <w:tblPr>
        <w:tblStyle w:val="TableGrid"/>
        <w:tblW w:w="8520" w:type="dxa"/>
        <w:tblLook w:val="04A0" w:firstRow="1" w:lastRow="0" w:firstColumn="1" w:lastColumn="0" w:noHBand="0" w:noVBand="1"/>
      </w:tblPr>
      <w:tblGrid>
        <w:gridCol w:w="2940"/>
        <w:gridCol w:w="960"/>
        <w:gridCol w:w="1080"/>
        <w:gridCol w:w="1080"/>
        <w:gridCol w:w="1360"/>
        <w:gridCol w:w="1100"/>
      </w:tblGrid>
      <w:tr w:rsidR="00316673" w:rsidRPr="00316673" w14:paraId="02EAFCF6" w14:textId="77777777" w:rsidTr="001A1C75">
        <w:trPr>
          <w:trHeight w:val="1170"/>
        </w:trPr>
        <w:tc>
          <w:tcPr>
            <w:tcW w:w="2940" w:type="dxa"/>
            <w:hideMark/>
          </w:tcPr>
          <w:p w14:paraId="5BEB8D25"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 </w:t>
            </w:r>
          </w:p>
        </w:tc>
        <w:tc>
          <w:tcPr>
            <w:tcW w:w="960" w:type="dxa"/>
            <w:hideMark/>
          </w:tcPr>
          <w:p w14:paraId="7692AFBC" w14:textId="77777777" w:rsidR="00316673" w:rsidRPr="00316673" w:rsidRDefault="00316673" w:rsidP="00316673">
            <w:pPr>
              <w:jc w:val="center"/>
              <w:rPr>
                <w:rFonts w:ascii="Calibri" w:eastAsia="Times New Roman" w:hAnsi="Calibri" w:cs="Calibri"/>
                <w:b/>
                <w:bCs/>
                <w:color w:val="000000"/>
                <w:lang w:eastAsia="en-GB"/>
              </w:rPr>
            </w:pPr>
            <w:r w:rsidRPr="00316673">
              <w:rPr>
                <w:rFonts w:ascii="Calibri" w:eastAsia="Times New Roman" w:hAnsi="Calibri" w:cs="Calibri"/>
                <w:b/>
                <w:bCs/>
                <w:color w:val="000000"/>
                <w:lang w:eastAsia="en-GB"/>
              </w:rPr>
              <w:t>BTS</w:t>
            </w:r>
          </w:p>
        </w:tc>
        <w:tc>
          <w:tcPr>
            <w:tcW w:w="1080" w:type="dxa"/>
            <w:hideMark/>
          </w:tcPr>
          <w:p w14:paraId="746CC3B1" w14:textId="77777777" w:rsidR="00316673" w:rsidRPr="00316673" w:rsidRDefault="00316673" w:rsidP="00316673">
            <w:pPr>
              <w:jc w:val="center"/>
              <w:rPr>
                <w:rFonts w:ascii="Calibri" w:eastAsia="Times New Roman" w:hAnsi="Calibri" w:cs="Calibri"/>
                <w:b/>
                <w:bCs/>
                <w:color w:val="000000"/>
                <w:lang w:eastAsia="en-GB"/>
              </w:rPr>
            </w:pPr>
            <w:r w:rsidRPr="00316673">
              <w:rPr>
                <w:rFonts w:ascii="Calibri" w:eastAsia="Times New Roman" w:hAnsi="Calibri" w:cs="Calibri"/>
                <w:b/>
                <w:bCs/>
                <w:color w:val="000000"/>
                <w:lang w:eastAsia="en-GB"/>
              </w:rPr>
              <w:t>Any Disrepair</w:t>
            </w:r>
          </w:p>
        </w:tc>
        <w:tc>
          <w:tcPr>
            <w:tcW w:w="1080" w:type="dxa"/>
            <w:hideMark/>
          </w:tcPr>
          <w:p w14:paraId="0B9C5C02" w14:textId="77777777" w:rsidR="00316673" w:rsidRPr="00316673" w:rsidRDefault="00316673" w:rsidP="00316673">
            <w:pPr>
              <w:jc w:val="center"/>
              <w:rPr>
                <w:rFonts w:ascii="Calibri" w:eastAsia="Times New Roman" w:hAnsi="Calibri" w:cs="Calibri"/>
                <w:b/>
                <w:bCs/>
                <w:color w:val="000000"/>
                <w:lang w:eastAsia="en-GB"/>
              </w:rPr>
            </w:pPr>
            <w:r w:rsidRPr="00316673">
              <w:rPr>
                <w:rFonts w:ascii="Calibri" w:eastAsia="Times New Roman" w:hAnsi="Calibri" w:cs="Calibri"/>
                <w:b/>
                <w:bCs/>
                <w:color w:val="000000"/>
                <w:lang w:eastAsia="en-GB"/>
              </w:rPr>
              <w:t>Urgent Disrepair</w:t>
            </w:r>
          </w:p>
        </w:tc>
        <w:tc>
          <w:tcPr>
            <w:tcW w:w="1360" w:type="dxa"/>
            <w:hideMark/>
          </w:tcPr>
          <w:p w14:paraId="08827233" w14:textId="77777777" w:rsidR="00316673" w:rsidRPr="00316673" w:rsidRDefault="00316673" w:rsidP="00316673">
            <w:pPr>
              <w:jc w:val="center"/>
              <w:rPr>
                <w:rFonts w:ascii="Calibri" w:eastAsia="Times New Roman" w:hAnsi="Calibri" w:cs="Calibri"/>
                <w:b/>
                <w:bCs/>
                <w:color w:val="000000"/>
                <w:lang w:eastAsia="en-GB"/>
              </w:rPr>
            </w:pPr>
            <w:r w:rsidRPr="00316673">
              <w:rPr>
                <w:rFonts w:ascii="Calibri" w:eastAsia="Times New Roman" w:hAnsi="Calibri" w:cs="Calibri"/>
                <w:b/>
                <w:bCs/>
                <w:color w:val="000000"/>
                <w:lang w:eastAsia="en-GB"/>
              </w:rPr>
              <w:t>Any Urgent Disrepair to Critical Elements</w:t>
            </w:r>
          </w:p>
        </w:tc>
        <w:tc>
          <w:tcPr>
            <w:tcW w:w="1100" w:type="dxa"/>
            <w:hideMark/>
          </w:tcPr>
          <w:p w14:paraId="0F63CE38" w14:textId="77777777" w:rsidR="00316673" w:rsidRPr="00316673" w:rsidRDefault="00316673" w:rsidP="00316673">
            <w:pPr>
              <w:jc w:val="center"/>
              <w:rPr>
                <w:rFonts w:ascii="Calibri" w:eastAsia="Times New Roman" w:hAnsi="Calibri" w:cs="Calibri"/>
                <w:b/>
                <w:bCs/>
                <w:color w:val="000000"/>
                <w:lang w:eastAsia="en-GB"/>
              </w:rPr>
            </w:pPr>
            <w:r w:rsidRPr="00316673">
              <w:rPr>
                <w:rFonts w:ascii="Calibri" w:eastAsia="Times New Roman" w:hAnsi="Calibri" w:cs="Calibri"/>
                <w:b/>
                <w:bCs/>
                <w:color w:val="000000"/>
                <w:lang w:eastAsia="en-GB"/>
              </w:rPr>
              <w:t>Extensive Disrepair</w:t>
            </w:r>
          </w:p>
        </w:tc>
      </w:tr>
      <w:tr w:rsidR="00316673" w:rsidRPr="00316673" w14:paraId="7592DA6D" w14:textId="77777777" w:rsidTr="001A1C75">
        <w:trPr>
          <w:trHeight w:val="300"/>
        </w:trPr>
        <w:tc>
          <w:tcPr>
            <w:tcW w:w="2940" w:type="dxa"/>
            <w:hideMark/>
          </w:tcPr>
          <w:p w14:paraId="0BF708D7"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Older Households Falkirk</w:t>
            </w:r>
          </w:p>
        </w:tc>
        <w:tc>
          <w:tcPr>
            <w:tcW w:w="960" w:type="dxa"/>
            <w:noWrap/>
            <w:hideMark/>
          </w:tcPr>
          <w:p w14:paraId="1F1ADEAD"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w:t>
            </w:r>
          </w:p>
        </w:tc>
        <w:tc>
          <w:tcPr>
            <w:tcW w:w="1080" w:type="dxa"/>
            <w:noWrap/>
            <w:hideMark/>
          </w:tcPr>
          <w:p w14:paraId="64DD50A7"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73%</w:t>
            </w:r>
          </w:p>
        </w:tc>
        <w:tc>
          <w:tcPr>
            <w:tcW w:w="1080" w:type="dxa"/>
            <w:noWrap/>
            <w:hideMark/>
          </w:tcPr>
          <w:p w14:paraId="196C0201"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37%</w:t>
            </w:r>
          </w:p>
        </w:tc>
        <w:tc>
          <w:tcPr>
            <w:tcW w:w="1360" w:type="dxa"/>
            <w:noWrap/>
            <w:hideMark/>
          </w:tcPr>
          <w:p w14:paraId="5F95AEBD"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29%</w:t>
            </w:r>
          </w:p>
        </w:tc>
        <w:tc>
          <w:tcPr>
            <w:tcW w:w="1100" w:type="dxa"/>
            <w:noWrap/>
            <w:hideMark/>
          </w:tcPr>
          <w:p w14:paraId="0C5D625A"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5%</w:t>
            </w:r>
          </w:p>
        </w:tc>
      </w:tr>
      <w:tr w:rsidR="00316673" w:rsidRPr="00316673" w14:paraId="560E2E4F" w14:textId="77777777" w:rsidTr="001A1C75">
        <w:trPr>
          <w:trHeight w:val="300"/>
        </w:trPr>
        <w:tc>
          <w:tcPr>
            <w:tcW w:w="2940" w:type="dxa"/>
            <w:hideMark/>
          </w:tcPr>
          <w:p w14:paraId="1DD28F98"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Older Households Scotland</w:t>
            </w:r>
          </w:p>
        </w:tc>
        <w:tc>
          <w:tcPr>
            <w:tcW w:w="960" w:type="dxa"/>
            <w:noWrap/>
            <w:hideMark/>
          </w:tcPr>
          <w:p w14:paraId="31DB87C5"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1%</w:t>
            </w:r>
          </w:p>
        </w:tc>
        <w:tc>
          <w:tcPr>
            <w:tcW w:w="1080" w:type="dxa"/>
            <w:noWrap/>
            <w:hideMark/>
          </w:tcPr>
          <w:p w14:paraId="4DF46A54"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65%</w:t>
            </w:r>
          </w:p>
        </w:tc>
        <w:tc>
          <w:tcPr>
            <w:tcW w:w="1080" w:type="dxa"/>
            <w:noWrap/>
            <w:hideMark/>
          </w:tcPr>
          <w:p w14:paraId="34A00995"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25%</w:t>
            </w:r>
          </w:p>
        </w:tc>
        <w:tc>
          <w:tcPr>
            <w:tcW w:w="1360" w:type="dxa"/>
            <w:noWrap/>
            <w:hideMark/>
          </w:tcPr>
          <w:p w14:paraId="7A9C76A3"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18%</w:t>
            </w:r>
          </w:p>
        </w:tc>
        <w:tc>
          <w:tcPr>
            <w:tcW w:w="1100" w:type="dxa"/>
            <w:noWrap/>
            <w:hideMark/>
          </w:tcPr>
          <w:p w14:paraId="5F803F6D"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w:t>
            </w:r>
          </w:p>
        </w:tc>
      </w:tr>
      <w:tr w:rsidR="00316673" w:rsidRPr="00316673" w14:paraId="057CAFA3" w14:textId="77777777" w:rsidTr="001A1C75">
        <w:trPr>
          <w:trHeight w:val="300"/>
        </w:trPr>
        <w:tc>
          <w:tcPr>
            <w:tcW w:w="2940" w:type="dxa"/>
            <w:hideMark/>
          </w:tcPr>
          <w:p w14:paraId="7913743F"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Families Falkirk</w:t>
            </w:r>
          </w:p>
        </w:tc>
        <w:tc>
          <w:tcPr>
            <w:tcW w:w="960" w:type="dxa"/>
            <w:noWrap/>
            <w:hideMark/>
          </w:tcPr>
          <w:p w14:paraId="7A5F9623"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w:t>
            </w:r>
          </w:p>
        </w:tc>
        <w:tc>
          <w:tcPr>
            <w:tcW w:w="1080" w:type="dxa"/>
            <w:noWrap/>
            <w:hideMark/>
          </w:tcPr>
          <w:p w14:paraId="400FA34B"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65%</w:t>
            </w:r>
          </w:p>
        </w:tc>
        <w:tc>
          <w:tcPr>
            <w:tcW w:w="1080" w:type="dxa"/>
            <w:noWrap/>
            <w:hideMark/>
          </w:tcPr>
          <w:p w14:paraId="32F84159"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39%</w:t>
            </w:r>
          </w:p>
        </w:tc>
        <w:tc>
          <w:tcPr>
            <w:tcW w:w="1360" w:type="dxa"/>
            <w:noWrap/>
            <w:hideMark/>
          </w:tcPr>
          <w:p w14:paraId="78EFC9A5"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33%</w:t>
            </w:r>
          </w:p>
        </w:tc>
        <w:tc>
          <w:tcPr>
            <w:tcW w:w="1100" w:type="dxa"/>
            <w:noWrap/>
            <w:hideMark/>
          </w:tcPr>
          <w:p w14:paraId="2217C8BD"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w:t>
            </w:r>
          </w:p>
        </w:tc>
      </w:tr>
      <w:tr w:rsidR="00316673" w:rsidRPr="00316673" w14:paraId="50A0C5BD" w14:textId="77777777" w:rsidTr="001A1C75">
        <w:trPr>
          <w:trHeight w:val="300"/>
        </w:trPr>
        <w:tc>
          <w:tcPr>
            <w:tcW w:w="2940" w:type="dxa"/>
            <w:hideMark/>
          </w:tcPr>
          <w:p w14:paraId="1B6AC3CD"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Families Scotland</w:t>
            </w:r>
          </w:p>
        </w:tc>
        <w:tc>
          <w:tcPr>
            <w:tcW w:w="960" w:type="dxa"/>
            <w:noWrap/>
            <w:hideMark/>
          </w:tcPr>
          <w:p w14:paraId="69E6632A"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1%</w:t>
            </w:r>
          </w:p>
        </w:tc>
        <w:tc>
          <w:tcPr>
            <w:tcW w:w="1080" w:type="dxa"/>
            <w:noWrap/>
            <w:hideMark/>
          </w:tcPr>
          <w:p w14:paraId="46773E57"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71%</w:t>
            </w:r>
          </w:p>
        </w:tc>
        <w:tc>
          <w:tcPr>
            <w:tcW w:w="1080" w:type="dxa"/>
            <w:noWrap/>
            <w:hideMark/>
          </w:tcPr>
          <w:p w14:paraId="679F61A6"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29%</w:t>
            </w:r>
          </w:p>
        </w:tc>
        <w:tc>
          <w:tcPr>
            <w:tcW w:w="1360" w:type="dxa"/>
            <w:noWrap/>
            <w:hideMark/>
          </w:tcPr>
          <w:p w14:paraId="68721989"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19%</w:t>
            </w:r>
          </w:p>
        </w:tc>
        <w:tc>
          <w:tcPr>
            <w:tcW w:w="1100" w:type="dxa"/>
            <w:noWrap/>
            <w:hideMark/>
          </w:tcPr>
          <w:p w14:paraId="7C4A7CC0"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w:t>
            </w:r>
          </w:p>
        </w:tc>
      </w:tr>
      <w:tr w:rsidR="00316673" w:rsidRPr="00316673" w14:paraId="5AF097F4" w14:textId="77777777" w:rsidTr="001A1C75">
        <w:trPr>
          <w:trHeight w:val="300"/>
        </w:trPr>
        <w:tc>
          <w:tcPr>
            <w:tcW w:w="2940" w:type="dxa"/>
            <w:hideMark/>
          </w:tcPr>
          <w:p w14:paraId="42CEC465"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Other Households Falkirk</w:t>
            </w:r>
          </w:p>
        </w:tc>
        <w:tc>
          <w:tcPr>
            <w:tcW w:w="960" w:type="dxa"/>
            <w:noWrap/>
            <w:hideMark/>
          </w:tcPr>
          <w:p w14:paraId="11511D47"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w:t>
            </w:r>
          </w:p>
        </w:tc>
        <w:tc>
          <w:tcPr>
            <w:tcW w:w="1080" w:type="dxa"/>
            <w:noWrap/>
            <w:hideMark/>
          </w:tcPr>
          <w:p w14:paraId="6FDCE450"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79%</w:t>
            </w:r>
          </w:p>
        </w:tc>
        <w:tc>
          <w:tcPr>
            <w:tcW w:w="1080" w:type="dxa"/>
            <w:noWrap/>
            <w:hideMark/>
          </w:tcPr>
          <w:p w14:paraId="082FC1C2"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45%</w:t>
            </w:r>
          </w:p>
        </w:tc>
        <w:tc>
          <w:tcPr>
            <w:tcW w:w="1360" w:type="dxa"/>
            <w:noWrap/>
            <w:hideMark/>
          </w:tcPr>
          <w:p w14:paraId="2B28EA26"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33%</w:t>
            </w:r>
          </w:p>
        </w:tc>
        <w:tc>
          <w:tcPr>
            <w:tcW w:w="1100" w:type="dxa"/>
            <w:noWrap/>
            <w:hideMark/>
          </w:tcPr>
          <w:p w14:paraId="5BAB6FE5"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12%</w:t>
            </w:r>
          </w:p>
        </w:tc>
      </w:tr>
      <w:tr w:rsidR="00316673" w:rsidRPr="00316673" w14:paraId="45BEB375" w14:textId="77777777" w:rsidTr="001A1C75">
        <w:trPr>
          <w:trHeight w:val="300"/>
        </w:trPr>
        <w:tc>
          <w:tcPr>
            <w:tcW w:w="2940" w:type="dxa"/>
            <w:hideMark/>
          </w:tcPr>
          <w:p w14:paraId="5B025DD4"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Other Households Scotland</w:t>
            </w:r>
          </w:p>
        </w:tc>
        <w:tc>
          <w:tcPr>
            <w:tcW w:w="960" w:type="dxa"/>
            <w:noWrap/>
            <w:hideMark/>
          </w:tcPr>
          <w:p w14:paraId="04D68754"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w:t>
            </w:r>
          </w:p>
        </w:tc>
        <w:tc>
          <w:tcPr>
            <w:tcW w:w="1080" w:type="dxa"/>
            <w:noWrap/>
            <w:hideMark/>
          </w:tcPr>
          <w:p w14:paraId="351257EA"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74%</w:t>
            </w:r>
          </w:p>
        </w:tc>
        <w:tc>
          <w:tcPr>
            <w:tcW w:w="1080" w:type="dxa"/>
            <w:noWrap/>
            <w:hideMark/>
          </w:tcPr>
          <w:p w14:paraId="1BC380E7"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31%</w:t>
            </w:r>
          </w:p>
        </w:tc>
        <w:tc>
          <w:tcPr>
            <w:tcW w:w="1360" w:type="dxa"/>
            <w:noWrap/>
            <w:hideMark/>
          </w:tcPr>
          <w:p w14:paraId="3634F00A"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22%</w:t>
            </w:r>
          </w:p>
        </w:tc>
        <w:tc>
          <w:tcPr>
            <w:tcW w:w="1100" w:type="dxa"/>
            <w:noWrap/>
            <w:hideMark/>
          </w:tcPr>
          <w:p w14:paraId="27E98C79"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w:t>
            </w:r>
          </w:p>
        </w:tc>
      </w:tr>
      <w:tr w:rsidR="00316673" w:rsidRPr="00316673" w14:paraId="310A0D38" w14:textId="77777777" w:rsidTr="001A1C75">
        <w:trPr>
          <w:trHeight w:val="300"/>
        </w:trPr>
        <w:tc>
          <w:tcPr>
            <w:tcW w:w="2940" w:type="dxa"/>
            <w:noWrap/>
            <w:hideMark/>
          </w:tcPr>
          <w:p w14:paraId="3FF75D81"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All Stock Falkirk</w:t>
            </w:r>
          </w:p>
        </w:tc>
        <w:tc>
          <w:tcPr>
            <w:tcW w:w="960" w:type="dxa"/>
            <w:noWrap/>
            <w:hideMark/>
          </w:tcPr>
          <w:p w14:paraId="0FCAFB14"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w:t>
            </w:r>
          </w:p>
        </w:tc>
        <w:tc>
          <w:tcPr>
            <w:tcW w:w="1080" w:type="dxa"/>
            <w:noWrap/>
            <w:hideMark/>
          </w:tcPr>
          <w:p w14:paraId="790EE03D"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73%</w:t>
            </w:r>
          </w:p>
        </w:tc>
        <w:tc>
          <w:tcPr>
            <w:tcW w:w="1080" w:type="dxa"/>
            <w:noWrap/>
            <w:hideMark/>
          </w:tcPr>
          <w:p w14:paraId="4ABD8A48"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40%</w:t>
            </w:r>
          </w:p>
        </w:tc>
        <w:tc>
          <w:tcPr>
            <w:tcW w:w="1360" w:type="dxa"/>
            <w:noWrap/>
            <w:hideMark/>
          </w:tcPr>
          <w:p w14:paraId="646ECB63"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34%</w:t>
            </w:r>
          </w:p>
        </w:tc>
        <w:tc>
          <w:tcPr>
            <w:tcW w:w="1100" w:type="dxa"/>
            <w:noWrap/>
            <w:hideMark/>
          </w:tcPr>
          <w:p w14:paraId="097D9000"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w:t>
            </w:r>
          </w:p>
        </w:tc>
      </w:tr>
      <w:tr w:rsidR="00316673" w:rsidRPr="00316673" w14:paraId="5BCAEC6A" w14:textId="77777777" w:rsidTr="001A1C75">
        <w:trPr>
          <w:trHeight w:val="300"/>
        </w:trPr>
        <w:tc>
          <w:tcPr>
            <w:tcW w:w="2940" w:type="dxa"/>
            <w:noWrap/>
            <w:hideMark/>
          </w:tcPr>
          <w:p w14:paraId="69A9E02D"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All Stock Scotland</w:t>
            </w:r>
          </w:p>
        </w:tc>
        <w:tc>
          <w:tcPr>
            <w:tcW w:w="960" w:type="dxa"/>
            <w:noWrap/>
            <w:hideMark/>
          </w:tcPr>
          <w:p w14:paraId="350A1F73"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w:t>
            </w:r>
          </w:p>
        </w:tc>
        <w:tc>
          <w:tcPr>
            <w:tcW w:w="1080" w:type="dxa"/>
            <w:noWrap/>
            <w:hideMark/>
          </w:tcPr>
          <w:p w14:paraId="60655757"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71%</w:t>
            </w:r>
          </w:p>
        </w:tc>
        <w:tc>
          <w:tcPr>
            <w:tcW w:w="1080" w:type="dxa"/>
            <w:noWrap/>
            <w:hideMark/>
          </w:tcPr>
          <w:p w14:paraId="2AD49945"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28%</w:t>
            </w:r>
          </w:p>
        </w:tc>
        <w:tc>
          <w:tcPr>
            <w:tcW w:w="1360" w:type="dxa"/>
            <w:noWrap/>
            <w:hideMark/>
          </w:tcPr>
          <w:p w14:paraId="3908BECA"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20%</w:t>
            </w:r>
          </w:p>
        </w:tc>
        <w:tc>
          <w:tcPr>
            <w:tcW w:w="1100" w:type="dxa"/>
            <w:noWrap/>
            <w:hideMark/>
          </w:tcPr>
          <w:p w14:paraId="1F8C133E"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6%</w:t>
            </w:r>
          </w:p>
        </w:tc>
      </w:tr>
    </w:tbl>
    <w:p w14:paraId="7D40E566" w14:textId="77777777" w:rsidR="00765EA6" w:rsidRDefault="00765EA6" w:rsidP="00765EA6">
      <w:pPr>
        <w:rPr>
          <w:sz w:val="18"/>
          <w:szCs w:val="18"/>
        </w:rPr>
      </w:pPr>
      <w:r w:rsidRPr="001569BA">
        <w:rPr>
          <w:sz w:val="18"/>
          <w:szCs w:val="18"/>
        </w:rPr>
        <w:t>Source: Scottish House Conditions Survey 2017-2019, * sample size too small to give a reliable estimate</w:t>
      </w:r>
    </w:p>
    <w:p w14:paraId="13BBBAA0" w14:textId="3618E5DD" w:rsidR="00765EA6" w:rsidRDefault="00765EA6" w:rsidP="00765EA6">
      <w:pPr>
        <w:rPr>
          <w:b/>
          <w:bCs/>
        </w:rPr>
      </w:pPr>
      <w:r w:rsidRPr="00CB158E">
        <w:rPr>
          <w:b/>
          <w:bCs/>
        </w:rPr>
        <w:t>Stock Failing Scottish Housing Quality Standard</w:t>
      </w:r>
    </w:p>
    <w:p w14:paraId="74370E99" w14:textId="646CA36E" w:rsidR="00765EA6" w:rsidRDefault="00765EA6" w:rsidP="00765EA6">
      <w:r w:rsidRPr="00CB158E">
        <w:t xml:space="preserve">Table </w:t>
      </w:r>
      <w:r>
        <w:t xml:space="preserve">3.22 </w:t>
      </w:r>
      <w:r w:rsidRPr="00CB158E">
        <w:t>shows the percentage of stock failing Scottish Housing Quality Standard (SHQS) by age of property</w:t>
      </w:r>
      <w:r>
        <w:t>, property type</w:t>
      </w:r>
      <w:r w:rsidRPr="00CB158E">
        <w:t xml:space="preserve"> and tenure and compares Falkirk to Scotland as a whole. It highlights that 36% of all the stock in Falkirk failed to meet SHQS compared to 41% nationally. There is a higher percentage of Pre 1945 Falkirk stock failing to meet SHQS at 60% compared to 52% nationally whereas 29% of Falkirk Post 1945 stock failed to meet SHQS compared to 37% nationally. </w:t>
      </w:r>
      <w:r>
        <w:t>When stock failing SHQS by property type is looked at for Falkirk, flats (55%) are more likely to fail rather than houses (28%) and this is also true for Scotland as a whole.</w:t>
      </w:r>
    </w:p>
    <w:p w14:paraId="36C6A4B4" w14:textId="384F400A" w:rsidR="00765EA6" w:rsidRDefault="00765EA6" w:rsidP="00765EA6">
      <w:r w:rsidRPr="00CB158E">
        <w:t>When the amount of stock failing to meet SHQS is broken down by tenure it highlights that less owner-occupied stock in Falkirk failed to meet SHQS at 30% compared to 41% nationally but 41% of social rented stock failed to meet SHQS in Falkirk compared to 38% nationally.</w:t>
      </w:r>
    </w:p>
    <w:p w14:paraId="5C6113EC" w14:textId="77777777" w:rsidR="00765EA6" w:rsidRDefault="00765EA6" w:rsidP="00765EA6">
      <w:pPr>
        <w:spacing w:after="200" w:line="276" w:lineRule="auto"/>
      </w:pPr>
      <w:r w:rsidRPr="00CB158E">
        <w:t>When the percentage of stock failing the SHQS is compared to the last HNDA which used the 2011/13 SHCS, the amount of overall stock failing has fallen from 44% to 36%. When tenure is looked at, the amount of owner</w:t>
      </w:r>
      <w:r>
        <w:t>-</w:t>
      </w:r>
      <w:r w:rsidRPr="00CB158E">
        <w:t>occupied stock failing has fallen from 42% to 30% and social rented housing has fallen from 52% to 41%.</w:t>
      </w:r>
    </w:p>
    <w:p w14:paraId="761B9630" w14:textId="0818A506" w:rsidR="00765EA6" w:rsidRPr="00316673" w:rsidRDefault="00765EA6" w:rsidP="000B4130">
      <w:pPr>
        <w:pStyle w:val="Heading4"/>
        <w:rPr>
          <w:b/>
          <w:bCs/>
          <w:i w:val="0"/>
          <w:iCs w:val="0"/>
          <w:color w:val="auto"/>
        </w:rPr>
      </w:pPr>
      <w:r w:rsidRPr="00316673">
        <w:rPr>
          <w:b/>
          <w:bCs/>
          <w:i w:val="0"/>
          <w:iCs w:val="0"/>
          <w:color w:val="auto"/>
        </w:rPr>
        <w:t xml:space="preserve">Table 3.22: Percentage of Stock Failing the overall </w:t>
      </w:r>
      <w:r w:rsidR="00675E66" w:rsidRPr="00316673">
        <w:rPr>
          <w:b/>
          <w:bCs/>
          <w:i w:val="0"/>
          <w:iCs w:val="0"/>
          <w:color w:val="auto"/>
        </w:rPr>
        <w:t>SHQS.</w:t>
      </w:r>
    </w:p>
    <w:tbl>
      <w:tblPr>
        <w:tblStyle w:val="TableGrid"/>
        <w:tblW w:w="0" w:type="auto"/>
        <w:tblLook w:val="04A0" w:firstRow="1" w:lastRow="0" w:firstColumn="1" w:lastColumn="0" w:noHBand="0" w:noVBand="1"/>
      </w:tblPr>
      <w:tblGrid>
        <w:gridCol w:w="1803"/>
        <w:gridCol w:w="1803"/>
        <w:gridCol w:w="1803"/>
        <w:gridCol w:w="1803"/>
        <w:gridCol w:w="1804"/>
      </w:tblGrid>
      <w:tr w:rsidR="000866B4" w14:paraId="745C0340" w14:textId="77777777" w:rsidTr="000866B4">
        <w:tc>
          <w:tcPr>
            <w:tcW w:w="1803" w:type="dxa"/>
          </w:tcPr>
          <w:p w14:paraId="2479D6E5" w14:textId="4FB1CF65" w:rsidR="000866B4" w:rsidRPr="000866B4" w:rsidRDefault="000866B4" w:rsidP="00765EA6">
            <w:pPr>
              <w:rPr>
                <w:b/>
                <w:bCs/>
                <w:sz w:val="24"/>
                <w:szCs w:val="24"/>
              </w:rPr>
            </w:pPr>
          </w:p>
        </w:tc>
        <w:tc>
          <w:tcPr>
            <w:tcW w:w="1803" w:type="dxa"/>
          </w:tcPr>
          <w:p w14:paraId="69905468" w14:textId="5FFA1634" w:rsidR="00316673" w:rsidRDefault="000866B4" w:rsidP="00316673">
            <w:pPr>
              <w:jc w:val="center"/>
              <w:rPr>
                <w:sz w:val="24"/>
                <w:szCs w:val="24"/>
              </w:rPr>
            </w:pPr>
            <w:r w:rsidRPr="000866B4">
              <w:rPr>
                <w:b/>
                <w:bCs/>
                <w:sz w:val="24"/>
                <w:szCs w:val="24"/>
              </w:rPr>
              <w:t>Falkirk</w:t>
            </w:r>
          </w:p>
          <w:p w14:paraId="7135E5CE" w14:textId="1832B756" w:rsidR="000866B4" w:rsidRPr="000866B4" w:rsidRDefault="000866B4" w:rsidP="00316673">
            <w:pPr>
              <w:jc w:val="center"/>
              <w:rPr>
                <w:b/>
                <w:bCs/>
                <w:sz w:val="24"/>
                <w:szCs w:val="24"/>
              </w:rPr>
            </w:pPr>
            <w:r w:rsidRPr="000866B4">
              <w:rPr>
                <w:b/>
                <w:bCs/>
                <w:sz w:val="24"/>
                <w:szCs w:val="24"/>
              </w:rPr>
              <w:t>No.</w:t>
            </w:r>
          </w:p>
        </w:tc>
        <w:tc>
          <w:tcPr>
            <w:tcW w:w="1803" w:type="dxa"/>
          </w:tcPr>
          <w:p w14:paraId="4AB5FC02" w14:textId="6CB02E0A" w:rsidR="00316673" w:rsidRDefault="000866B4" w:rsidP="00316673">
            <w:pPr>
              <w:jc w:val="center"/>
              <w:rPr>
                <w:b/>
                <w:bCs/>
                <w:sz w:val="24"/>
                <w:szCs w:val="24"/>
              </w:rPr>
            </w:pPr>
            <w:r w:rsidRPr="000866B4">
              <w:rPr>
                <w:b/>
                <w:bCs/>
                <w:sz w:val="24"/>
                <w:szCs w:val="24"/>
              </w:rPr>
              <w:t>Falkirk</w:t>
            </w:r>
          </w:p>
          <w:p w14:paraId="3BBE0F24" w14:textId="6102FD22" w:rsidR="000866B4" w:rsidRPr="000866B4" w:rsidRDefault="000866B4" w:rsidP="00316673">
            <w:pPr>
              <w:jc w:val="center"/>
              <w:rPr>
                <w:b/>
                <w:bCs/>
                <w:sz w:val="24"/>
                <w:szCs w:val="24"/>
              </w:rPr>
            </w:pPr>
            <w:r w:rsidRPr="000866B4">
              <w:rPr>
                <w:b/>
                <w:bCs/>
                <w:sz w:val="24"/>
                <w:szCs w:val="24"/>
              </w:rPr>
              <w:t>%</w:t>
            </w:r>
          </w:p>
        </w:tc>
        <w:tc>
          <w:tcPr>
            <w:tcW w:w="1803" w:type="dxa"/>
          </w:tcPr>
          <w:p w14:paraId="6C78FF74" w14:textId="3DE320A2" w:rsidR="00316673" w:rsidRDefault="000866B4" w:rsidP="00316673">
            <w:pPr>
              <w:jc w:val="center"/>
              <w:rPr>
                <w:b/>
                <w:bCs/>
                <w:sz w:val="24"/>
                <w:szCs w:val="24"/>
              </w:rPr>
            </w:pPr>
            <w:r w:rsidRPr="000866B4">
              <w:rPr>
                <w:b/>
                <w:bCs/>
                <w:sz w:val="24"/>
                <w:szCs w:val="24"/>
              </w:rPr>
              <w:t>Scotland</w:t>
            </w:r>
          </w:p>
          <w:p w14:paraId="0557A2EF" w14:textId="4D67A903" w:rsidR="000866B4" w:rsidRPr="000866B4" w:rsidRDefault="000866B4" w:rsidP="00316673">
            <w:pPr>
              <w:jc w:val="center"/>
              <w:rPr>
                <w:b/>
                <w:bCs/>
                <w:sz w:val="24"/>
                <w:szCs w:val="24"/>
              </w:rPr>
            </w:pPr>
            <w:r w:rsidRPr="000866B4">
              <w:rPr>
                <w:b/>
                <w:bCs/>
                <w:sz w:val="24"/>
                <w:szCs w:val="24"/>
              </w:rPr>
              <w:t>No.</w:t>
            </w:r>
          </w:p>
        </w:tc>
        <w:tc>
          <w:tcPr>
            <w:tcW w:w="1804" w:type="dxa"/>
          </w:tcPr>
          <w:p w14:paraId="37CD7479" w14:textId="1CCBC0D8" w:rsidR="00316673" w:rsidRDefault="000866B4" w:rsidP="00316673">
            <w:pPr>
              <w:jc w:val="center"/>
              <w:rPr>
                <w:b/>
                <w:bCs/>
                <w:sz w:val="24"/>
                <w:szCs w:val="24"/>
              </w:rPr>
            </w:pPr>
            <w:r w:rsidRPr="000866B4">
              <w:rPr>
                <w:b/>
                <w:bCs/>
                <w:sz w:val="24"/>
                <w:szCs w:val="24"/>
              </w:rPr>
              <w:t>Scotland</w:t>
            </w:r>
          </w:p>
          <w:p w14:paraId="0E126FE9" w14:textId="78ED045E" w:rsidR="000866B4" w:rsidRPr="000866B4" w:rsidRDefault="000866B4" w:rsidP="00316673">
            <w:pPr>
              <w:jc w:val="center"/>
              <w:rPr>
                <w:b/>
                <w:bCs/>
                <w:sz w:val="24"/>
                <w:szCs w:val="24"/>
              </w:rPr>
            </w:pPr>
            <w:r w:rsidRPr="000866B4">
              <w:rPr>
                <w:b/>
                <w:bCs/>
                <w:sz w:val="24"/>
                <w:szCs w:val="24"/>
              </w:rPr>
              <w:t>%</w:t>
            </w:r>
          </w:p>
        </w:tc>
      </w:tr>
      <w:tr w:rsidR="000866B4" w14:paraId="0F6F69A8" w14:textId="77777777" w:rsidTr="000866B4">
        <w:tc>
          <w:tcPr>
            <w:tcW w:w="1803" w:type="dxa"/>
          </w:tcPr>
          <w:p w14:paraId="08F5A4A4" w14:textId="530D590D" w:rsidR="000866B4" w:rsidRPr="00316673" w:rsidRDefault="000866B4" w:rsidP="000866B4">
            <w:pPr>
              <w:rPr>
                <w:sz w:val="16"/>
                <w:szCs w:val="16"/>
              </w:rPr>
            </w:pPr>
            <w:r w:rsidRPr="00316673">
              <w:rPr>
                <w:rFonts w:ascii="Calibri" w:eastAsia="Times New Roman" w:hAnsi="Calibri" w:cs="Calibri"/>
                <w:color w:val="000000"/>
                <w:lang w:eastAsia="en-GB"/>
              </w:rPr>
              <w:t>% of LA</w:t>
            </w:r>
          </w:p>
        </w:tc>
        <w:tc>
          <w:tcPr>
            <w:tcW w:w="1803" w:type="dxa"/>
          </w:tcPr>
          <w:p w14:paraId="52B9DAC1" w14:textId="421E3678" w:rsidR="000866B4" w:rsidRDefault="000866B4" w:rsidP="00316673">
            <w:pPr>
              <w:jc w:val="center"/>
              <w:rPr>
                <w:sz w:val="16"/>
                <w:szCs w:val="16"/>
              </w:rPr>
            </w:pPr>
            <w:r w:rsidRPr="000866B4">
              <w:rPr>
                <w:rFonts w:ascii="Calibri" w:eastAsia="Times New Roman" w:hAnsi="Calibri" w:cs="Calibri"/>
                <w:color w:val="000000"/>
                <w:lang w:eastAsia="en-GB"/>
              </w:rPr>
              <w:t>26,000</w:t>
            </w:r>
          </w:p>
        </w:tc>
        <w:tc>
          <w:tcPr>
            <w:tcW w:w="1803" w:type="dxa"/>
          </w:tcPr>
          <w:p w14:paraId="3F09FA47" w14:textId="1C1C5EE8" w:rsidR="000866B4" w:rsidRDefault="000866B4" w:rsidP="00316673">
            <w:pPr>
              <w:jc w:val="center"/>
              <w:rPr>
                <w:sz w:val="16"/>
                <w:szCs w:val="16"/>
              </w:rPr>
            </w:pPr>
            <w:r w:rsidRPr="000866B4">
              <w:rPr>
                <w:rFonts w:ascii="Calibri" w:eastAsia="Times New Roman" w:hAnsi="Calibri" w:cs="Calibri"/>
                <w:color w:val="000000"/>
                <w:lang w:eastAsia="en-GB"/>
              </w:rPr>
              <w:t>36</w:t>
            </w:r>
          </w:p>
        </w:tc>
        <w:tc>
          <w:tcPr>
            <w:tcW w:w="1803" w:type="dxa"/>
          </w:tcPr>
          <w:p w14:paraId="7CD3394D" w14:textId="07719E6F" w:rsidR="000866B4" w:rsidRDefault="000866B4" w:rsidP="00316673">
            <w:pPr>
              <w:jc w:val="center"/>
              <w:rPr>
                <w:sz w:val="16"/>
                <w:szCs w:val="16"/>
              </w:rPr>
            </w:pPr>
            <w:r w:rsidRPr="000866B4">
              <w:rPr>
                <w:rFonts w:ascii="Calibri" w:eastAsia="Times New Roman" w:hAnsi="Calibri" w:cs="Calibri"/>
                <w:color w:val="000000"/>
                <w:lang w:eastAsia="en-GB"/>
              </w:rPr>
              <w:t>1,027,000</w:t>
            </w:r>
          </w:p>
        </w:tc>
        <w:tc>
          <w:tcPr>
            <w:tcW w:w="1804" w:type="dxa"/>
          </w:tcPr>
          <w:p w14:paraId="4E4A3210" w14:textId="2CD7CBFC" w:rsidR="000866B4" w:rsidRDefault="000866B4" w:rsidP="00316673">
            <w:pPr>
              <w:jc w:val="center"/>
              <w:rPr>
                <w:sz w:val="16"/>
                <w:szCs w:val="16"/>
              </w:rPr>
            </w:pPr>
            <w:r w:rsidRPr="000866B4">
              <w:rPr>
                <w:rFonts w:ascii="Calibri" w:eastAsia="Times New Roman" w:hAnsi="Calibri" w:cs="Calibri"/>
                <w:color w:val="000000"/>
                <w:lang w:eastAsia="en-GB"/>
              </w:rPr>
              <w:t>41</w:t>
            </w:r>
          </w:p>
        </w:tc>
      </w:tr>
      <w:tr w:rsidR="000866B4" w14:paraId="2B4F098E" w14:textId="77777777" w:rsidTr="000866B4">
        <w:tc>
          <w:tcPr>
            <w:tcW w:w="1803" w:type="dxa"/>
          </w:tcPr>
          <w:p w14:paraId="4034FD57" w14:textId="6DB95D35" w:rsidR="000866B4" w:rsidRPr="00316673" w:rsidRDefault="000866B4" w:rsidP="000866B4">
            <w:pPr>
              <w:rPr>
                <w:sz w:val="16"/>
                <w:szCs w:val="16"/>
              </w:rPr>
            </w:pPr>
            <w:r w:rsidRPr="00316673">
              <w:rPr>
                <w:rFonts w:ascii="Calibri" w:eastAsia="Times New Roman" w:hAnsi="Calibri" w:cs="Calibri"/>
                <w:color w:val="000000"/>
                <w:lang w:eastAsia="en-GB"/>
              </w:rPr>
              <w:t>Pre-1945</w:t>
            </w:r>
          </w:p>
        </w:tc>
        <w:tc>
          <w:tcPr>
            <w:tcW w:w="1803" w:type="dxa"/>
          </w:tcPr>
          <w:p w14:paraId="4BE7CBFF" w14:textId="7B39B236" w:rsidR="000866B4" w:rsidRDefault="000866B4" w:rsidP="00316673">
            <w:pPr>
              <w:jc w:val="center"/>
              <w:rPr>
                <w:sz w:val="16"/>
                <w:szCs w:val="16"/>
              </w:rPr>
            </w:pPr>
            <w:r w:rsidRPr="000866B4">
              <w:rPr>
                <w:rFonts w:ascii="Calibri" w:eastAsia="Times New Roman" w:hAnsi="Calibri" w:cs="Calibri"/>
                <w:color w:val="000000"/>
                <w:lang w:eastAsia="en-GB"/>
              </w:rPr>
              <w:t>10,000</w:t>
            </w:r>
          </w:p>
        </w:tc>
        <w:tc>
          <w:tcPr>
            <w:tcW w:w="1803" w:type="dxa"/>
          </w:tcPr>
          <w:p w14:paraId="1689C3DD" w14:textId="6F76BA79" w:rsidR="000866B4" w:rsidRDefault="000866B4" w:rsidP="00316673">
            <w:pPr>
              <w:jc w:val="center"/>
              <w:rPr>
                <w:sz w:val="16"/>
                <w:szCs w:val="16"/>
              </w:rPr>
            </w:pPr>
            <w:r w:rsidRPr="000866B4">
              <w:rPr>
                <w:rFonts w:ascii="Calibri" w:eastAsia="Times New Roman" w:hAnsi="Calibri" w:cs="Calibri"/>
                <w:color w:val="000000"/>
                <w:lang w:eastAsia="en-GB"/>
              </w:rPr>
              <w:t>60</w:t>
            </w:r>
          </w:p>
        </w:tc>
        <w:tc>
          <w:tcPr>
            <w:tcW w:w="1803" w:type="dxa"/>
          </w:tcPr>
          <w:p w14:paraId="3E2BC10A" w14:textId="38DCB3B6" w:rsidR="000866B4" w:rsidRDefault="000866B4" w:rsidP="00316673">
            <w:pPr>
              <w:jc w:val="center"/>
              <w:rPr>
                <w:sz w:val="16"/>
                <w:szCs w:val="16"/>
              </w:rPr>
            </w:pPr>
            <w:r w:rsidRPr="000866B4">
              <w:rPr>
                <w:rFonts w:ascii="Calibri" w:eastAsia="Times New Roman" w:hAnsi="Calibri" w:cs="Calibri"/>
                <w:color w:val="000000"/>
                <w:lang w:eastAsia="en-GB"/>
              </w:rPr>
              <w:t>390,000</w:t>
            </w:r>
          </w:p>
        </w:tc>
        <w:tc>
          <w:tcPr>
            <w:tcW w:w="1804" w:type="dxa"/>
          </w:tcPr>
          <w:p w14:paraId="2F99689D" w14:textId="05E71B6C" w:rsidR="000866B4" w:rsidRDefault="000866B4" w:rsidP="00316673">
            <w:pPr>
              <w:jc w:val="center"/>
              <w:rPr>
                <w:sz w:val="16"/>
                <w:szCs w:val="16"/>
              </w:rPr>
            </w:pPr>
            <w:r w:rsidRPr="000866B4">
              <w:rPr>
                <w:rFonts w:ascii="Calibri" w:eastAsia="Times New Roman" w:hAnsi="Calibri" w:cs="Calibri"/>
                <w:color w:val="000000"/>
                <w:lang w:eastAsia="en-GB"/>
              </w:rPr>
              <w:t>52</w:t>
            </w:r>
          </w:p>
        </w:tc>
      </w:tr>
      <w:tr w:rsidR="000866B4" w14:paraId="7C42458E" w14:textId="77777777" w:rsidTr="000866B4">
        <w:tc>
          <w:tcPr>
            <w:tcW w:w="1803" w:type="dxa"/>
          </w:tcPr>
          <w:p w14:paraId="122E611C" w14:textId="0E13AA98" w:rsidR="000866B4" w:rsidRPr="00316673" w:rsidRDefault="000866B4" w:rsidP="000866B4">
            <w:pPr>
              <w:rPr>
                <w:sz w:val="16"/>
                <w:szCs w:val="16"/>
              </w:rPr>
            </w:pPr>
            <w:r w:rsidRPr="00316673">
              <w:rPr>
                <w:rFonts w:ascii="Calibri" w:eastAsia="Times New Roman" w:hAnsi="Calibri" w:cs="Calibri"/>
                <w:color w:val="000000"/>
                <w:lang w:eastAsia="en-GB"/>
              </w:rPr>
              <w:t>Post 1945</w:t>
            </w:r>
          </w:p>
        </w:tc>
        <w:tc>
          <w:tcPr>
            <w:tcW w:w="1803" w:type="dxa"/>
          </w:tcPr>
          <w:p w14:paraId="18501E74" w14:textId="23845114" w:rsidR="000866B4" w:rsidRDefault="000866B4" w:rsidP="00316673">
            <w:pPr>
              <w:jc w:val="center"/>
              <w:rPr>
                <w:sz w:val="16"/>
                <w:szCs w:val="16"/>
              </w:rPr>
            </w:pPr>
            <w:r w:rsidRPr="000866B4">
              <w:rPr>
                <w:rFonts w:ascii="Calibri" w:eastAsia="Times New Roman" w:hAnsi="Calibri" w:cs="Calibri"/>
                <w:color w:val="000000"/>
                <w:lang w:eastAsia="en-GB"/>
              </w:rPr>
              <w:t>16,000</w:t>
            </w:r>
          </w:p>
        </w:tc>
        <w:tc>
          <w:tcPr>
            <w:tcW w:w="1803" w:type="dxa"/>
          </w:tcPr>
          <w:p w14:paraId="54AD1338" w14:textId="26272729" w:rsidR="000866B4" w:rsidRDefault="000866B4" w:rsidP="00316673">
            <w:pPr>
              <w:jc w:val="center"/>
              <w:rPr>
                <w:sz w:val="16"/>
                <w:szCs w:val="16"/>
              </w:rPr>
            </w:pPr>
            <w:r w:rsidRPr="000866B4">
              <w:rPr>
                <w:rFonts w:ascii="Calibri" w:eastAsia="Times New Roman" w:hAnsi="Calibri" w:cs="Calibri"/>
                <w:color w:val="000000"/>
                <w:lang w:eastAsia="en-GB"/>
              </w:rPr>
              <w:t>29</w:t>
            </w:r>
          </w:p>
        </w:tc>
        <w:tc>
          <w:tcPr>
            <w:tcW w:w="1803" w:type="dxa"/>
          </w:tcPr>
          <w:p w14:paraId="0EC72556" w14:textId="471620E4" w:rsidR="000866B4" w:rsidRDefault="000866B4" w:rsidP="00316673">
            <w:pPr>
              <w:jc w:val="center"/>
              <w:rPr>
                <w:sz w:val="16"/>
                <w:szCs w:val="16"/>
              </w:rPr>
            </w:pPr>
            <w:r w:rsidRPr="000866B4">
              <w:rPr>
                <w:rFonts w:ascii="Calibri" w:eastAsia="Times New Roman" w:hAnsi="Calibri" w:cs="Calibri"/>
                <w:color w:val="000000"/>
                <w:lang w:eastAsia="en-GB"/>
              </w:rPr>
              <w:t>637,000</w:t>
            </w:r>
          </w:p>
        </w:tc>
        <w:tc>
          <w:tcPr>
            <w:tcW w:w="1804" w:type="dxa"/>
          </w:tcPr>
          <w:p w14:paraId="08F00D7E" w14:textId="36F8B23B" w:rsidR="000866B4" w:rsidRDefault="000866B4" w:rsidP="00316673">
            <w:pPr>
              <w:jc w:val="center"/>
              <w:rPr>
                <w:sz w:val="16"/>
                <w:szCs w:val="16"/>
              </w:rPr>
            </w:pPr>
            <w:r w:rsidRPr="000866B4">
              <w:rPr>
                <w:rFonts w:ascii="Calibri" w:eastAsia="Times New Roman" w:hAnsi="Calibri" w:cs="Calibri"/>
                <w:color w:val="000000"/>
                <w:lang w:eastAsia="en-GB"/>
              </w:rPr>
              <w:t>37</w:t>
            </w:r>
          </w:p>
        </w:tc>
      </w:tr>
      <w:tr w:rsidR="000866B4" w14:paraId="1CFB4952" w14:textId="77777777" w:rsidTr="000866B4">
        <w:tc>
          <w:tcPr>
            <w:tcW w:w="1803" w:type="dxa"/>
          </w:tcPr>
          <w:p w14:paraId="15734DED" w14:textId="7DDA4E62" w:rsidR="000866B4" w:rsidRPr="00316673" w:rsidRDefault="000866B4" w:rsidP="000866B4">
            <w:pPr>
              <w:rPr>
                <w:sz w:val="16"/>
                <w:szCs w:val="16"/>
              </w:rPr>
            </w:pPr>
            <w:r w:rsidRPr="00316673">
              <w:rPr>
                <w:rFonts w:ascii="Calibri" w:eastAsia="Times New Roman" w:hAnsi="Calibri" w:cs="Calibri"/>
                <w:color w:val="000000"/>
                <w:lang w:eastAsia="en-GB"/>
              </w:rPr>
              <w:t>Flats</w:t>
            </w:r>
          </w:p>
        </w:tc>
        <w:tc>
          <w:tcPr>
            <w:tcW w:w="1803" w:type="dxa"/>
          </w:tcPr>
          <w:p w14:paraId="038141F6" w14:textId="3AFDF459" w:rsidR="000866B4" w:rsidRDefault="000866B4" w:rsidP="00316673">
            <w:pPr>
              <w:jc w:val="center"/>
              <w:rPr>
                <w:sz w:val="16"/>
                <w:szCs w:val="16"/>
              </w:rPr>
            </w:pPr>
            <w:r w:rsidRPr="000866B4">
              <w:rPr>
                <w:rFonts w:ascii="Calibri" w:eastAsia="Times New Roman" w:hAnsi="Calibri" w:cs="Calibri"/>
                <w:color w:val="000000"/>
                <w:lang w:eastAsia="en-GB"/>
              </w:rPr>
              <w:t>11,000</w:t>
            </w:r>
          </w:p>
        </w:tc>
        <w:tc>
          <w:tcPr>
            <w:tcW w:w="1803" w:type="dxa"/>
          </w:tcPr>
          <w:p w14:paraId="10CC2B13" w14:textId="3B93BFCB" w:rsidR="000866B4" w:rsidRDefault="000866B4" w:rsidP="00316673">
            <w:pPr>
              <w:jc w:val="center"/>
              <w:rPr>
                <w:sz w:val="16"/>
                <w:szCs w:val="16"/>
              </w:rPr>
            </w:pPr>
            <w:r w:rsidRPr="000866B4">
              <w:rPr>
                <w:rFonts w:ascii="Calibri" w:eastAsia="Times New Roman" w:hAnsi="Calibri" w:cs="Calibri"/>
                <w:color w:val="000000"/>
                <w:lang w:eastAsia="en-GB"/>
              </w:rPr>
              <w:t>55</w:t>
            </w:r>
          </w:p>
        </w:tc>
        <w:tc>
          <w:tcPr>
            <w:tcW w:w="1803" w:type="dxa"/>
          </w:tcPr>
          <w:p w14:paraId="039D2DEE" w14:textId="2E3190D6" w:rsidR="000866B4" w:rsidRDefault="000866B4" w:rsidP="00316673">
            <w:pPr>
              <w:jc w:val="center"/>
              <w:rPr>
                <w:sz w:val="16"/>
                <w:szCs w:val="16"/>
              </w:rPr>
            </w:pPr>
            <w:r w:rsidRPr="000866B4">
              <w:rPr>
                <w:rFonts w:ascii="Calibri" w:eastAsia="Times New Roman" w:hAnsi="Calibri" w:cs="Calibri"/>
                <w:color w:val="000000"/>
                <w:lang w:eastAsia="en-GB"/>
              </w:rPr>
              <w:t>402,000</w:t>
            </w:r>
          </w:p>
        </w:tc>
        <w:tc>
          <w:tcPr>
            <w:tcW w:w="1804" w:type="dxa"/>
          </w:tcPr>
          <w:p w14:paraId="3FF7B583" w14:textId="3E8E1D29" w:rsidR="000866B4" w:rsidRDefault="000866B4" w:rsidP="00316673">
            <w:pPr>
              <w:jc w:val="center"/>
              <w:rPr>
                <w:sz w:val="16"/>
                <w:szCs w:val="16"/>
              </w:rPr>
            </w:pPr>
            <w:r w:rsidRPr="000866B4">
              <w:rPr>
                <w:rFonts w:ascii="Calibri" w:eastAsia="Times New Roman" w:hAnsi="Calibri" w:cs="Calibri"/>
                <w:color w:val="000000"/>
                <w:lang w:eastAsia="en-GB"/>
              </w:rPr>
              <w:t>45</w:t>
            </w:r>
          </w:p>
        </w:tc>
      </w:tr>
      <w:tr w:rsidR="000866B4" w14:paraId="1C5E4AE0" w14:textId="77777777" w:rsidTr="000866B4">
        <w:tc>
          <w:tcPr>
            <w:tcW w:w="1803" w:type="dxa"/>
          </w:tcPr>
          <w:p w14:paraId="4732E52E" w14:textId="686B2354" w:rsidR="000866B4" w:rsidRPr="00316673" w:rsidRDefault="000866B4" w:rsidP="000866B4">
            <w:pPr>
              <w:rPr>
                <w:rFonts w:ascii="Calibri" w:eastAsia="Times New Roman" w:hAnsi="Calibri" w:cs="Calibri"/>
                <w:color w:val="000000"/>
                <w:lang w:eastAsia="en-GB"/>
              </w:rPr>
            </w:pPr>
            <w:r w:rsidRPr="00316673">
              <w:rPr>
                <w:rFonts w:ascii="Calibri" w:eastAsia="Times New Roman" w:hAnsi="Calibri" w:cs="Calibri"/>
                <w:color w:val="000000"/>
                <w:lang w:eastAsia="en-GB"/>
              </w:rPr>
              <w:t>Houses</w:t>
            </w:r>
          </w:p>
        </w:tc>
        <w:tc>
          <w:tcPr>
            <w:tcW w:w="1803" w:type="dxa"/>
          </w:tcPr>
          <w:p w14:paraId="068EF46D" w14:textId="713730F1"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15,000</w:t>
            </w:r>
          </w:p>
        </w:tc>
        <w:tc>
          <w:tcPr>
            <w:tcW w:w="1803" w:type="dxa"/>
          </w:tcPr>
          <w:p w14:paraId="35439D7D" w14:textId="6D5D8F2D"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28</w:t>
            </w:r>
          </w:p>
        </w:tc>
        <w:tc>
          <w:tcPr>
            <w:tcW w:w="1803" w:type="dxa"/>
          </w:tcPr>
          <w:p w14:paraId="7DFD9E78" w14:textId="394A947B"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625,000</w:t>
            </w:r>
          </w:p>
        </w:tc>
        <w:tc>
          <w:tcPr>
            <w:tcW w:w="1804" w:type="dxa"/>
          </w:tcPr>
          <w:p w14:paraId="05B56E8A" w14:textId="7D2EF225"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39</w:t>
            </w:r>
          </w:p>
        </w:tc>
      </w:tr>
      <w:tr w:rsidR="000866B4" w14:paraId="54A8FDFD" w14:textId="77777777" w:rsidTr="000866B4">
        <w:tc>
          <w:tcPr>
            <w:tcW w:w="1803" w:type="dxa"/>
          </w:tcPr>
          <w:p w14:paraId="39EF99B4" w14:textId="7224BFC7" w:rsidR="000866B4" w:rsidRPr="00316673" w:rsidRDefault="000866B4" w:rsidP="000866B4">
            <w:pPr>
              <w:rPr>
                <w:rFonts w:ascii="Calibri" w:eastAsia="Times New Roman" w:hAnsi="Calibri" w:cs="Calibri"/>
                <w:color w:val="000000"/>
                <w:lang w:eastAsia="en-GB"/>
              </w:rPr>
            </w:pPr>
            <w:r w:rsidRPr="00316673">
              <w:rPr>
                <w:rFonts w:ascii="Calibri" w:eastAsia="Times New Roman" w:hAnsi="Calibri" w:cs="Calibri"/>
                <w:color w:val="000000"/>
                <w:lang w:eastAsia="en-GB"/>
              </w:rPr>
              <w:t>Owner-occupied</w:t>
            </w:r>
          </w:p>
        </w:tc>
        <w:tc>
          <w:tcPr>
            <w:tcW w:w="1803" w:type="dxa"/>
          </w:tcPr>
          <w:p w14:paraId="37E84F48" w14:textId="06DE3294"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14,000</w:t>
            </w:r>
          </w:p>
        </w:tc>
        <w:tc>
          <w:tcPr>
            <w:tcW w:w="1803" w:type="dxa"/>
          </w:tcPr>
          <w:p w14:paraId="66363C2B" w14:textId="1546FFDB"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30</w:t>
            </w:r>
          </w:p>
        </w:tc>
        <w:tc>
          <w:tcPr>
            <w:tcW w:w="1803" w:type="dxa"/>
          </w:tcPr>
          <w:p w14:paraId="49AF349B" w14:textId="5FD22EDA"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625,000</w:t>
            </w:r>
          </w:p>
        </w:tc>
        <w:tc>
          <w:tcPr>
            <w:tcW w:w="1804" w:type="dxa"/>
          </w:tcPr>
          <w:p w14:paraId="6182093B" w14:textId="1D5C472D"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41</w:t>
            </w:r>
          </w:p>
        </w:tc>
      </w:tr>
      <w:tr w:rsidR="000866B4" w14:paraId="2305D64A" w14:textId="77777777" w:rsidTr="000866B4">
        <w:tc>
          <w:tcPr>
            <w:tcW w:w="1803" w:type="dxa"/>
          </w:tcPr>
          <w:p w14:paraId="262D6F3E" w14:textId="31FAAB5A" w:rsidR="000866B4" w:rsidRPr="00316673" w:rsidRDefault="000866B4" w:rsidP="000866B4">
            <w:pPr>
              <w:rPr>
                <w:rFonts w:ascii="Calibri" w:eastAsia="Times New Roman" w:hAnsi="Calibri" w:cs="Calibri"/>
                <w:color w:val="000000"/>
                <w:lang w:eastAsia="en-GB"/>
              </w:rPr>
            </w:pPr>
            <w:r w:rsidRPr="00316673">
              <w:rPr>
                <w:rFonts w:ascii="Calibri" w:eastAsia="Times New Roman" w:hAnsi="Calibri" w:cs="Calibri"/>
                <w:color w:val="000000"/>
                <w:lang w:eastAsia="en-GB"/>
              </w:rPr>
              <w:t>Social Housing</w:t>
            </w:r>
          </w:p>
        </w:tc>
        <w:tc>
          <w:tcPr>
            <w:tcW w:w="1803" w:type="dxa"/>
          </w:tcPr>
          <w:p w14:paraId="38116156" w14:textId="788C66B2"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8,000</w:t>
            </w:r>
          </w:p>
        </w:tc>
        <w:tc>
          <w:tcPr>
            <w:tcW w:w="1803" w:type="dxa"/>
          </w:tcPr>
          <w:p w14:paraId="0DCFE27B" w14:textId="3D4CB40C"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41</w:t>
            </w:r>
          </w:p>
        </w:tc>
        <w:tc>
          <w:tcPr>
            <w:tcW w:w="1803" w:type="dxa"/>
          </w:tcPr>
          <w:p w14:paraId="7B305209" w14:textId="42A41417"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241,000</w:t>
            </w:r>
          </w:p>
        </w:tc>
        <w:tc>
          <w:tcPr>
            <w:tcW w:w="1804" w:type="dxa"/>
          </w:tcPr>
          <w:p w14:paraId="07C81CCF" w14:textId="2BA38721"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38</w:t>
            </w:r>
          </w:p>
        </w:tc>
      </w:tr>
      <w:tr w:rsidR="000866B4" w14:paraId="02D99131" w14:textId="77777777" w:rsidTr="000866B4">
        <w:tc>
          <w:tcPr>
            <w:tcW w:w="1803" w:type="dxa"/>
          </w:tcPr>
          <w:p w14:paraId="691FEA70" w14:textId="6FA3BAE5" w:rsidR="000866B4" w:rsidRPr="00316673" w:rsidRDefault="000866B4" w:rsidP="000866B4">
            <w:pPr>
              <w:rPr>
                <w:rFonts w:ascii="Calibri" w:eastAsia="Times New Roman" w:hAnsi="Calibri" w:cs="Calibri"/>
                <w:color w:val="000000"/>
                <w:lang w:eastAsia="en-GB"/>
              </w:rPr>
            </w:pPr>
            <w:r w:rsidRPr="00316673">
              <w:rPr>
                <w:rFonts w:ascii="Calibri" w:eastAsia="Times New Roman" w:hAnsi="Calibri" w:cs="Calibri"/>
                <w:color w:val="000000"/>
                <w:lang w:eastAsia="en-GB"/>
              </w:rPr>
              <w:t>Private Rented</w:t>
            </w:r>
          </w:p>
        </w:tc>
        <w:tc>
          <w:tcPr>
            <w:tcW w:w="1803" w:type="dxa"/>
          </w:tcPr>
          <w:p w14:paraId="0871B3D1" w14:textId="7745E8F0"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w:t>
            </w:r>
          </w:p>
        </w:tc>
        <w:tc>
          <w:tcPr>
            <w:tcW w:w="1803" w:type="dxa"/>
          </w:tcPr>
          <w:p w14:paraId="0D0C0656" w14:textId="500638CC"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w:t>
            </w:r>
          </w:p>
        </w:tc>
        <w:tc>
          <w:tcPr>
            <w:tcW w:w="1803" w:type="dxa"/>
          </w:tcPr>
          <w:p w14:paraId="215BC791" w14:textId="19BDBC75"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161,000</w:t>
            </w:r>
          </w:p>
        </w:tc>
        <w:tc>
          <w:tcPr>
            <w:tcW w:w="1804" w:type="dxa"/>
          </w:tcPr>
          <w:p w14:paraId="5903D39A" w14:textId="1EF39FE2"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52</w:t>
            </w:r>
          </w:p>
        </w:tc>
      </w:tr>
    </w:tbl>
    <w:p w14:paraId="1D46E3E0" w14:textId="77777777" w:rsidR="000866B4" w:rsidRDefault="000866B4" w:rsidP="00765EA6">
      <w:pPr>
        <w:rPr>
          <w:sz w:val="16"/>
          <w:szCs w:val="16"/>
        </w:rPr>
      </w:pPr>
    </w:p>
    <w:p w14:paraId="53588816" w14:textId="00D67965" w:rsidR="00765EA6" w:rsidRDefault="00765EA6" w:rsidP="00765EA6">
      <w:pPr>
        <w:rPr>
          <w:sz w:val="16"/>
          <w:szCs w:val="16"/>
        </w:rPr>
      </w:pPr>
      <w:r w:rsidRPr="00CB158E">
        <w:rPr>
          <w:sz w:val="16"/>
          <w:szCs w:val="16"/>
        </w:rPr>
        <w:t xml:space="preserve">Source: Scottish House Conditions 2017-2019, * </w:t>
      </w:r>
      <w:r>
        <w:rPr>
          <w:sz w:val="16"/>
          <w:szCs w:val="16"/>
        </w:rPr>
        <w:t>T</w:t>
      </w:r>
      <w:r w:rsidRPr="00CB158E">
        <w:rPr>
          <w:sz w:val="16"/>
          <w:szCs w:val="16"/>
        </w:rPr>
        <w:t>he sample in Falkirk is too small for a reliable estimate</w:t>
      </w:r>
    </w:p>
    <w:p w14:paraId="5D717980" w14:textId="77777777" w:rsidR="0062494B" w:rsidRDefault="0062494B" w:rsidP="0062494B">
      <w:r w:rsidRPr="00992DAA">
        <w:t>The Scottish Housing Regulator (SHR) is responsible for monitoring compliance of the social housing sector with the SHQS.</w:t>
      </w:r>
      <w:r>
        <w:t xml:space="preserve"> </w:t>
      </w:r>
      <w:r w:rsidRPr="00CB158E">
        <w:t xml:space="preserve">Table </w:t>
      </w:r>
      <w:r>
        <w:t>3.23</w:t>
      </w:r>
      <w:r w:rsidRPr="00CB158E">
        <w:t xml:space="preserve"> shows information on Council and RSL stock in the area and whether the stock meets SHQS. The stock figures are from the Scottish Housing Regulator from October 2019 and the SHQS statistics from the 2019/2020 return so may not match up. The table </w:t>
      </w:r>
      <w:r>
        <w:t>shows that 98% of the social rented stock</w:t>
      </w:r>
      <w:r w:rsidRPr="00CB158E">
        <w:t xml:space="preserve"> in the area does meet SHQS. The stock that doesn’t meet SHQS is mainly due to abeyances or exemptions and work is ongoing to improve these remaining properties.</w:t>
      </w:r>
      <w:r>
        <w:t xml:space="preserve"> There are also a significant number of abeyances due to non-participation by private owners, where the Council is not in the majority.</w:t>
      </w:r>
    </w:p>
    <w:p w14:paraId="36B941B1" w14:textId="77777777" w:rsidR="0062494B" w:rsidRDefault="0062494B" w:rsidP="0062494B">
      <w:r w:rsidRPr="00CB158E">
        <w:rPr>
          <w:rFonts w:cstheme="minorHAnsi"/>
        </w:rPr>
        <w:t>This is in stark contrast to the non-compliance reported through the Scottish House Condition Survey, which</w:t>
      </w:r>
      <w:r w:rsidRPr="00CB158E">
        <w:t xml:space="preserve"> is 41%.</w:t>
      </w:r>
      <w:r w:rsidRPr="00CB158E">
        <w:rPr>
          <w:rFonts w:cstheme="minorHAnsi"/>
        </w:rPr>
        <w:t xml:space="preserve"> </w:t>
      </w:r>
      <w:r>
        <w:t>T</w:t>
      </w:r>
      <w:r w:rsidRPr="00992DAA">
        <w:t>here are some differences between the SHR and the SHCS in the way data for assessing the standard is collected and reported which make the headline rates not immediately comparable. Abeyances and exemptions are not taken into account by the SHCS as it is not feasible to collect this kind of information in the survey. In addition, despite the high quality of the physical survey, there are challenges in detecting the presence of cavity wall insulation in all cases.</w:t>
      </w:r>
    </w:p>
    <w:p w14:paraId="08652A0B" w14:textId="7C3F9D96" w:rsidR="0062494B" w:rsidRDefault="0062494B" w:rsidP="0062494B">
      <w:pPr>
        <w:autoSpaceDE w:val="0"/>
        <w:autoSpaceDN w:val="0"/>
        <w:adjustRightInd w:val="0"/>
        <w:rPr>
          <w:rFonts w:cstheme="minorHAnsi"/>
        </w:rPr>
      </w:pPr>
      <w:r>
        <w:rPr>
          <w:rFonts w:cstheme="minorHAnsi"/>
        </w:rPr>
        <w:t>G</w:t>
      </w:r>
      <w:r w:rsidRPr="00CB158E">
        <w:rPr>
          <w:rFonts w:cstheme="minorHAnsi"/>
        </w:rPr>
        <w:t>iven the information published by the Scottish Housing Regulator is based on detailed inspection regimes by landlords, the quality of this information is likely to be far greater than the data reported through the SHCS which has in comparison a low sample size.</w:t>
      </w:r>
    </w:p>
    <w:p w14:paraId="338E8E30" w14:textId="736E46FB" w:rsidR="0062494B" w:rsidRPr="00316673" w:rsidRDefault="0062494B" w:rsidP="00316673">
      <w:pPr>
        <w:pStyle w:val="Heading4"/>
        <w:rPr>
          <w:b/>
          <w:bCs/>
          <w:i w:val="0"/>
          <w:iCs w:val="0"/>
          <w:color w:val="auto"/>
        </w:rPr>
      </w:pPr>
      <w:r w:rsidRPr="00316673">
        <w:rPr>
          <w:b/>
          <w:bCs/>
          <w:i w:val="0"/>
          <w:iCs w:val="0"/>
          <w:color w:val="auto"/>
        </w:rPr>
        <w:t>Table 3.23: Social rented Stock by Provider Meeting SHQS</w:t>
      </w:r>
    </w:p>
    <w:tbl>
      <w:tblPr>
        <w:tblStyle w:val="TableGrid"/>
        <w:tblW w:w="8886" w:type="dxa"/>
        <w:tblLayout w:type="fixed"/>
        <w:tblLook w:val="04A0" w:firstRow="1" w:lastRow="0" w:firstColumn="1" w:lastColumn="0" w:noHBand="0" w:noVBand="1"/>
      </w:tblPr>
      <w:tblGrid>
        <w:gridCol w:w="4140"/>
        <w:gridCol w:w="960"/>
        <w:gridCol w:w="2652"/>
        <w:gridCol w:w="1134"/>
      </w:tblGrid>
      <w:tr w:rsidR="0062494B" w:rsidRPr="00BD2895" w14:paraId="57B6078F" w14:textId="77777777" w:rsidTr="0062494B">
        <w:trPr>
          <w:trHeight w:val="850"/>
        </w:trPr>
        <w:tc>
          <w:tcPr>
            <w:tcW w:w="4140" w:type="dxa"/>
            <w:hideMark/>
          </w:tcPr>
          <w:p w14:paraId="7EF18CBE" w14:textId="77777777" w:rsidR="0062494B" w:rsidRPr="00BD2895" w:rsidRDefault="0062494B" w:rsidP="006C3B39">
            <w:pP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Landlord name</w:t>
            </w:r>
          </w:p>
        </w:tc>
        <w:tc>
          <w:tcPr>
            <w:tcW w:w="960" w:type="dxa"/>
            <w:hideMark/>
          </w:tcPr>
          <w:p w14:paraId="13B155E7"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Stock as at Oct 2019</w:t>
            </w:r>
          </w:p>
        </w:tc>
        <w:tc>
          <w:tcPr>
            <w:tcW w:w="2652" w:type="dxa"/>
            <w:hideMark/>
          </w:tcPr>
          <w:p w14:paraId="15394295"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Stock meeting the SHQS (at end of the reporting year, March 2020)</w:t>
            </w:r>
          </w:p>
        </w:tc>
        <w:tc>
          <w:tcPr>
            <w:tcW w:w="1134" w:type="dxa"/>
            <w:hideMark/>
          </w:tcPr>
          <w:p w14:paraId="50BC026E"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 Meeting SHQS</w:t>
            </w:r>
          </w:p>
        </w:tc>
      </w:tr>
      <w:tr w:rsidR="0062494B" w:rsidRPr="00BD2895" w14:paraId="612ECBF9" w14:textId="77777777" w:rsidTr="0062494B">
        <w:trPr>
          <w:trHeight w:val="300"/>
        </w:trPr>
        <w:tc>
          <w:tcPr>
            <w:tcW w:w="4140" w:type="dxa"/>
            <w:noWrap/>
            <w:hideMark/>
          </w:tcPr>
          <w:p w14:paraId="7D4CCB5E"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Falkirk Council</w:t>
            </w:r>
          </w:p>
        </w:tc>
        <w:tc>
          <w:tcPr>
            <w:tcW w:w="960" w:type="dxa"/>
            <w:noWrap/>
            <w:hideMark/>
          </w:tcPr>
          <w:p w14:paraId="0622CDDD"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16,404</w:t>
            </w:r>
          </w:p>
        </w:tc>
        <w:tc>
          <w:tcPr>
            <w:tcW w:w="2652" w:type="dxa"/>
            <w:noWrap/>
            <w:hideMark/>
          </w:tcPr>
          <w:p w14:paraId="00403C61"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16143</w:t>
            </w:r>
          </w:p>
        </w:tc>
        <w:tc>
          <w:tcPr>
            <w:tcW w:w="1134" w:type="dxa"/>
            <w:noWrap/>
            <w:hideMark/>
          </w:tcPr>
          <w:p w14:paraId="3B59055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98%</w:t>
            </w:r>
          </w:p>
        </w:tc>
      </w:tr>
      <w:tr w:rsidR="0062494B" w:rsidRPr="00BD2895" w14:paraId="7FA85202" w14:textId="77777777" w:rsidTr="0062494B">
        <w:trPr>
          <w:trHeight w:val="300"/>
        </w:trPr>
        <w:tc>
          <w:tcPr>
            <w:tcW w:w="4140" w:type="dxa"/>
            <w:noWrap/>
            <w:hideMark/>
          </w:tcPr>
          <w:p w14:paraId="5B53F0DD"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Ark Housing Association Ltd</w:t>
            </w:r>
          </w:p>
        </w:tc>
        <w:tc>
          <w:tcPr>
            <w:tcW w:w="960" w:type="dxa"/>
            <w:noWrap/>
            <w:hideMark/>
          </w:tcPr>
          <w:p w14:paraId="3E4C2D3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w:t>
            </w:r>
          </w:p>
        </w:tc>
        <w:tc>
          <w:tcPr>
            <w:tcW w:w="2652" w:type="dxa"/>
            <w:noWrap/>
            <w:hideMark/>
          </w:tcPr>
          <w:p w14:paraId="0B6F9C82"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w:t>
            </w:r>
          </w:p>
        </w:tc>
        <w:tc>
          <w:tcPr>
            <w:tcW w:w="1134" w:type="dxa"/>
            <w:noWrap/>
            <w:hideMark/>
          </w:tcPr>
          <w:p w14:paraId="53D3CE90"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1B2AC4E6" w14:textId="77777777" w:rsidTr="0062494B">
        <w:trPr>
          <w:trHeight w:val="300"/>
        </w:trPr>
        <w:tc>
          <w:tcPr>
            <w:tcW w:w="4140" w:type="dxa"/>
            <w:noWrap/>
            <w:hideMark/>
          </w:tcPr>
          <w:p w14:paraId="775F25E9"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Barony Housing Association Ltd</w:t>
            </w:r>
          </w:p>
        </w:tc>
        <w:tc>
          <w:tcPr>
            <w:tcW w:w="960" w:type="dxa"/>
            <w:noWrap/>
            <w:hideMark/>
          </w:tcPr>
          <w:p w14:paraId="183E605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w:t>
            </w:r>
          </w:p>
        </w:tc>
        <w:tc>
          <w:tcPr>
            <w:tcW w:w="2652" w:type="dxa"/>
            <w:noWrap/>
            <w:hideMark/>
          </w:tcPr>
          <w:p w14:paraId="2C02DDD2"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0</w:t>
            </w:r>
          </w:p>
        </w:tc>
        <w:tc>
          <w:tcPr>
            <w:tcW w:w="1134" w:type="dxa"/>
            <w:noWrap/>
            <w:hideMark/>
          </w:tcPr>
          <w:p w14:paraId="05049091"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0%</w:t>
            </w:r>
          </w:p>
        </w:tc>
      </w:tr>
      <w:tr w:rsidR="0062494B" w:rsidRPr="00BD2895" w14:paraId="010828C5" w14:textId="77777777" w:rsidTr="0062494B">
        <w:trPr>
          <w:trHeight w:val="300"/>
        </w:trPr>
        <w:tc>
          <w:tcPr>
            <w:tcW w:w="4140" w:type="dxa"/>
            <w:noWrap/>
            <w:hideMark/>
          </w:tcPr>
          <w:p w14:paraId="52D06433" w14:textId="77777777" w:rsidR="0062494B" w:rsidRPr="00BD2895" w:rsidRDefault="0062494B" w:rsidP="006C3B39">
            <w:pPr>
              <w:rPr>
                <w:rFonts w:ascii="Calibri" w:eastAsia="Times New Roman" w:hAnsi="Calibri" w:cs="Calibri"/>
                <w:color w:val="000000"/>
                <w:lang w:eastAsia="en-GB"/>
              </w:rPr>
            </w:pPr>
            <w:proofErr w:type="spellStart"/>
            <w:r w:rsidRPr="00BD2895">
              <w:rPr>
                <w:rFonts w:ascii="Calibri" w:eastAsia="Times New Roman" w:hAnsi="Calibri" w:cs="Calibri"/>
                <w:color w:val="000000"/>
                <w:lang w:eastAsia="en-GB"/>
              </w:rPr>
              <w:t>Bield</w:t>
            </w:r>
            <w:proofErr w:type="spellEnd"/>
            <w:r w:rsidRPr="00BD2895">
              <w:rPr>
                <w:rFonts w:ascii="Calibri" w:eastAsia="Times New Roman" w:hAnsi="Calibri" w:cs="Calibri"/>
                <w:color w:val="000000"/>
                <w:lang w:eastAsia="en-GB"/>
              </w:rPr>
              <w:t xml:space="preserve"> Housing &amp; Care</w:t>
            </w:r>
          </w:p>
        </w:tc>
        <w:tc>
          <w:tcPr>
            <w:tcW w:w="960" w:type="dxa"/>
            <w:noWrap/>
            <w:hideMark/>
          </w:tcPr>
          <w:p w14:paraId="1FA0DEA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155</w:t>
            </w:r>
          </w:p>
        </w:tc>
        <w:tc>
          <w:tcPr>
            <w:tcW w:w="2652" w:type="dxa"/>
            <w:noWrap/>
            <w:hideMark/>
          </w:tcPr>
          <w:p w14:paraId="798A9C9C"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154</w:t>
            </w:r>
          </w:p>
        </w:tc>
        <w:tc>
          <w:tcPr>
            <w:tcW w:w="1134" w:type="dxa"/>
            <w:noWrap/>
            <w:hideMark/>
          </w:tcPr>
          <w:p w14:paraId="55A6F4BF"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99%</w:t>
            </w:r>
          </w:p>
        </w:tc>
      </w:tr>
      <w:tr w:rsidR="0062494B" w:rsidRPr="00BD2895" w14:paraId="0B7CE994" w14:textId="77777777" w:rsidTr="0062494B">
        <w:trPr>
          <w:trHeight w:val="300"/>
        </w:trPr>
        <w:tc>
          <w:tcPr>
            <w:tcW w:w="4140" w:type="dxa"/>
            <w:noWrap/>
            <w:hideMark/>
          </w:tcPr>
          <w:p w14:paraId="3110B7D4"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Blackwood Homes and Care</w:t>
            </w:r>
          </w:p>
        </w:tc>
        <w:tc>
          <w:tcPr>
            <w:tcW w:w="960" w:type="dxa"/>
            <w:noWrap/>
            <w:hideMark/>
          </w:tcPr>
          <w:p w14:paraId="69690493"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37</w:t>
            </w:r>
          </w:p>
        </w:tc>
        <w:tc>
          <w:tcPr>
            <w:tcW w:w="2652" w:type="dxa"/>
            <w:noWrap/>
            <w:hideMark/>
          </w:tcPr>
          <w:p w14:paraId="7CE16875"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37</w:t>
            </w:r>
          </w:p>
        </w:tc>
        <w:tc>
          <w:tcPr>
            <w:tcW w:w="1134" w:type="dxa"/>
            <w:noWrap/>
            <w:hideMark/>
          </w:tcPr>
          <w:p w14:paraId="6E714BFC"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6D05878F" w14:textId="77777777" w:rsidTr="0062494B">
        <w:trPr>
          <w:trHeight w:val="300"/>
        </w:trPr>
        <w:tc>
          <w:tcPr>
            <w:tcW w:w="4140" w:type="dxa"/>
            <w:noWrap/>
            <w:hideMark/>
          </w:tcPr>
          <w:p w14:paraId="52197CF3"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Cairn Housing Association Ltd</w:t>
            </w:r>
          </w:p>
        </w:tc>
        <w:tc>
          <w:tcPr>
            <w:tcW w:w="960" w:type="dxa"/>
            <w:noWrap/>
            <w:hideMark/>
          </w:tcPr>
          <w:p w14:paraId="36DB5A3C"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56</w:t>
            </w:r>
          </w:p>
        </w:tc>
        <w:tc>
          <w:tcPr>
            <w:tcW w:w="2652" w:type="dxa"/>
            <w:noWrap/>
            <w:hideMark/>
          </w:tcPr>
          <w:p w14:paraId="18216F1D"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54</w:t>
            </w:r>
          </w:p>
        </w:tc>
        <w:tc>
          <w:tcPr>
            <w:tcW w:w="1134" w:type="dxa"/>
            <w:noWrap/>
            <w:hideMark/>
          </w:tcPr>
          <w:p w14:paraId="55B071AB"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96%</w:t>
            </w:r>
          </w:p>
        </w:tc>
      </w:tr>
      <w:tr w:rsidR="0062494B" w:rsidRPr="00BD2895" w14:paraId="559B0625" w14:textId="77777777" w:rsidTr="0062494B">
        <w:trPr>
          <w:trHeight w:val="300"/>
        </w:trPr>
        <w:tc>
          <w:tcPr>
            <w:tcW w:w="4140" w:type="dxa"/>
            <w:noWrap/>
            <w:hideMark/>
          </w:tcPr>
          <w:p w14:paraId="082E5C02"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Castle Rock Edinvar Housing Association Ltd</w:t>
            </w:r>
          </w:p>
        </w:tc>
        <w:tc>
          <w:tcPr>
            <w:tcW w:w="960" w:type="dxa"/>
            <w:noWrap/>
            <w:hideMark/>
          </w:tcPr>
          <w:p w14:paraId="758C714B"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70</w:t>
            </w:r>
          </w:p>
        </w:tc>
        <w:tc>
          <w:tcPr>
            <w:tcW w:w="2652" w:type="dxa"/>
            <w:noWrap/>
            <w:hideMark/>
          </w:tcPr>
          <w:p w14:paraId="27E34FC5"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84</w:t>
            </w:r>
          </w:p>
        </w:tc>
        <w:tc>
          <w:tcPr>
            <w:tcW w:w="1134" w:type="dxa"/>
            <w:noWrap/>
            <w:hideMark/>
          </w:tcPr>
          <w:p w14:paraId="5678066A"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120%</w:t>
            </w:r>
          </w:p>
        </w:tc>
      </w:tr>
      <w:tr w:rsidR="0062494B" w:rsidRPr="00BD2895" w14:paraId="2F913BB1" w14:textId="77777777" w:rsidTr="0062494B">
        <w:trPr>
          <w:trHeight w:val="300"/>
        </w:trPr>
        <w:tc>
          <w:tcPr>
            <w:tcW w:w="4140" w:type="dxa"/>
            <w:noWrap/>
            <w:hideMark/>
          </w:tcPr>
          <w:p w14:paraId="37479A06"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Hanover (Scotland) Housing Association Ltd</w:t>
            </w:r>
          </w:p>
        </w:tc>
        <w:tc>
          <w:tcPr>
            <w:tcW w:w="960" w:type="dxa"/>
            <w:noWrap/>
            <w:hideMark/>
          </w:tcPr>
          <w:p w14:paraId="50ECB730"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196</w:t>
            </w:r>
          </w:p>
        </w:tc>
        <w:tc>
          <w:tcPr>
            <w:tcW w:w="2652" w:type="dxa"/>
            <w:noWrap/>
            <w:hideMark/>
          </w:tcPr>
          <w:p w14:paraId="243C9291"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196</w:t>
            </w:r>
          </w:p>
        </w:tc>
        <w:tc>
          <w:tcPr>
            <w:tcW w:w="1134" w:type="dxa"/>
            <w:noWrap/>
            <w:hideMark/>
          </w:tcPr>
          <w:p w14:paraId="42CF8E41"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07284B83" w14:textId="77777777" w:rsidTr="0062494B">
        <w:trPr>
          <w:trHeight w:val="300"/>
        </w:trPr>
        <w:tc>
          <w:tcPr>
            <w:tcW w:w="4140" w:type="dxa"/>
            <w:noWrap/>
            <w:hideMark/>
          </w:tcPr>
          <w:p w14:paraId="71ABB43D"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Horizon Housing Association Ltd</w:t>
            </w:r>
          </w:p>
        </w:tc>
        <w:tc>
          <w:tcPr>
            <w:tcW w:w="960" w:type="dxa"/>
            <w:noWrap/>
            <w:hideMark/>
          </w:tcPr>
          <w:p w14:paraId="632E782D"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89</w:t>
            </w:r>
          </w:p>
        </w:tc>
        <w:tc>
          <w:tcPr>
            <w:tcW w:w="2652" w:type="dxa"/>
            <w:noWrap/>
            <w:hideMark/>
          </w:tcPr>
          <w:p w14:paraId="08C5457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89</w:t>
            </w:r>
          </w:p>
        </w:tc>
        <w:tc>
          <w:tcPr>
            <w:tcW w:w="1134" w:type="dxa"/>
            <w:noWrap/>
            <w:hideMark/>
          </w:tcPr>
          <w:p w14:paraId="1306CE62"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795FC780" w14:textId="77777777" w:rsidTr="0062494B">
        <w:trPr>
          <w:trHeight w:val="300"/>
        </w:trPr>
        <w:tc>
          <w:tcPr>
            <w:tcW w:w="4140" w:type="dxa"/>
            <w:noWrap/>
            <w:hideMark/>
          </w:tcPr>
          <w:p w14:paraId="2FE5A620"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Key Housing Association Ltd</w:t>
            </w:r>
          </w:p>
        </w:tc>
        <w:tc>
          <w:tcPr>
            <w:tcW w:w="960" w:type="dxa"/>
            <w:noWrap/>
            <w:hideMark/>
          </w:tcPr>
          <w:p w14:paraId="1822E2AF"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71</w:t>
            </w:r>
          </w:p>
        </w:tc>
        <w:tc>
          <w:tcPr>
            <w:tcW w:w="2652" w:type="dxa"/>
            <w:noWrap/>
            <w:hideMark/>
          </w:tcPr>
          <w:p w14:paraId="0D5F0AE0"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71</w:t>
            </w:r>
          </w:p>
        </w:tc>
        <w:tc>
          <w:tcPr>
            <w:tcW w:w="1134" w:type="dxa"/>
            <w:noWrap/>
            <w:hideMark/>
          </w:tcPr>
          <w:p w14:paraId="1230E8CD"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58D487C1" w14:textId="77777777" w:rsidTr="0062494B">
        <w:trPr>
          <w:trHeight w:val="300"/>
        </w:trPr>
        <w:tc>
          <w:tcPr>
            <w:tcW w:w="4140" w:type="dxa"/>
            <w:noWrap/>
            <w:hideMark/>
          </w:tcPr>
          <w:p w14:paraId="6A758131"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Kingdom Housing Association Ltd</w:t>
            </w:r>
          </w:p>
        </w:tc>
        <w:tc>
          <w:tcPr>
            <w:tcW w:w="960" w:type="dxa"/>
            <w:noWrap/>
            <w:hideMark/>
          </w:tcPr>
          <w:p w14:paraId="38EA3335"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48</w:t>
            </w:r>
          </w:p>
        </w:tc>
        <w:tc>
          <w:tcPr>
            <w:tcW w:w="2652" w:type="dxa"/>
            <w:noWrap/>
            <w:hideMark/>
          </w:tcPr>
          <w:p w14:paraId="0BBB3C24"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48</w:t>
            </w:r>
          </w:p>
        </w:tc>
        <w:tc>
          <w:tcPr>
            <w:tcW w:w="1134" w:type="dxa"/>
            <w:noWrap/>
            <w:hideMark/>
          </w:tcPr>
          <w:p w14:paraId="28FEFA49"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763F3AAF" w14:textId="77777777" w:rsidTr="0062494B">
        <w:trPr>
          <w:trHeight w:val="300"/>
        </w:trPr>
        <w:tc>
          <w:tcPr>
            <w:tcW w:w="4140" w:type="dxa"/>
            <w:noWrap/>
            <w:hideMark/>
          </w:tcPr>
          <w:p w14:paraId="6C68CAA8"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Link Group Ltd</w:t>
            </w:r>
          </w:p>
        </w:tc>
        <w:tc>
          <w:tcPr>
            <w:tcW w:w="960" w:type="dxa"/>
            <w:noWrap/>
            <w:hideMark/>
          </w:tcPr>
          <w:p w14:paraId="0B337D2E"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1,418</w:t>
            </w:r>
          </w:p>
        </w:tc>
        <w:tc>
          <w:tcPr>
            <w:tcW w:w="2652" w:type="dxa"/>
            <w:noWrap/>
            <w:hideMark/>
          </w:tcPr>
          <w:p w14:paraId="515601C9"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1,423</w:t>
            </w:r>
          </w:p>
        </w:tc>
        <w:tc>
          <w:tcPr>
            <w:tcW w:w="1134" w:type="dxa"/>
            <w:noWrap/>
            <w:hideMark/>
          </w:tcPr>
          <w:p w14:paraId="6B8F5F13"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290D0F32" w14:textId="77777777" w:rsidTr="0062494B">
        <w:trPr>
          <w:trHeight w:val="300"/>
        </w:trPr>
        <w:tc>
          <w:tcPr>
            <w:tcW w:w="4140" w:type="dxa"/>
            <w:noWrap/>
            <w:hideMark/>
          </w:tcPr>
          <w:p w14:paraId="72BB433B"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Loretto Housing Association Ltd</w:t>
            </w:r>
          </w:p>
        </w:tc>
        <w:tc>
          <w:tcPr>
            <w:tcW w:w="960" w:type="dxa"/>
            <w:noWrap/>
            <w:hideMark/>
          </w:tcPr>
          <w:p w14:paraId="150F31C9"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131</w:t>
            </w:r>
          </w:p>
        </w:tc>
        <w:tc>
          <w:tcPr>
            <w:tcW w:w="2652" w:type="dxa"/>
            <w:noWrap/>
            <w:hideMark/>
          </w:tcPr>
          <w:p w14:paraId="02F5AF89"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131</w:t>
            </w:r>
          </w:p>
        </w:tc>
        <w:tc>
          <w:tcPr>
            <w:tcW w:w="1134" w:type="dxa"/>
            <w:noWrap/>
            <w:hideMark/>
          </w:tcPr>
          <w:p w14:paraId="265BC122"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2CCB5EA7" w14:textId="77777777" w:rsidTr="0062494B">
        <w:trPr>
          <w:trHeight w:val="300"/>
        </w:trPr>
        <w:tc>
          <w:tcPr>
            <w:tcW w:w="4140" w:type="dxa"/>
            <w:noWrap/>
            <w:hideMark/>
          </w:tcPr>
          <w:p w14:paraId="750CB379"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Paragon Housing Association Ltd</w:t>
            </w:r>
          </w:p>
        </w:tc>
        <w:tc>
          <w:tcPr>
            <w:tcW w:w="960" w:type="dxa"/>
            <w:noWrap/>
            <w:hideMark/>
          </w:tcPr>
          <w:p w14:paraId="034E1FA6"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847</w:t>
            </w:r>
          </w:p>
        </w:tc>
        <w:tc>
          <w:tcPr>
            <w:tcW w:w="2652" w:type="dxa"/>
            <w:noWrap/>
            <w:hideMark/>
          </w:tcPr>
          <w:p w14:paraId="6720CBFD"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727</w:t>
            </w:r>
          </w:p>
        </w:tc>
        <w:tc>
          <w:tcPr>
            <w:tcW w:w="1134" w:type="dxa"/>
            <w:noWrap/>
            <w:hideMark/>
          </w:tcPr>
          <w:p w14:paraId="703E9AF3"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86%</w:t>
            </w:r>
          </w:p>
        </w:tc>
      </w:tr>
      <w:tr w:rsidR="0062494B" w:rsidRPr="00BD2895" w14:paraId="77BA7B29" w14:textId="77777777" w:rsidTr="0062494B">
        <w:trPr>
          <w:trHeight w:val="300"/>
        </w:trPr>
        <w:tc>
          <w:tcPr>
            <w:tcW w:w="4140" w:type="dxa"/>
            <w:noWrap/>
            <w:hideMark/>
          </w:tcPr>
          <w:p w14:paraId="10FB089C"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Weslo Housing Management</w:t>
            </w:r>
          </w:p>
        </w:tc>
        <w:tc>
          <w:tcPr>
            <w:tcW w:w="960" w:type="dxa"/>
            <w:noWrap/>
            <w:hideMark/>
          </w:tcPr>
          <w:p w14:paraId="0985F74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473</w:t>
            </w:r>
          </w:p>
        </w:tc>
        <w:tc>
          <w:tcPr>
            <w:tcW w:w="2652" w:type="dxa"/>
            <w:noWrap/>
            <w:hideMark/>
          </w:tcPr>
          <w:p w14:paraId="736C37E1"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434</w:t>
            </w:r>
          </w:p>
        </w:tc>
        <w:tc>
          <w:tcPr>
            <w:tcW w:w="1134" w:type="dxa"/>
            <w:noWrap/>
            <w:hideMark/>
          </w:tcPr>
          <w:p w14:paraId="19A8B1D2"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92%</w:t>
            </w:r>
          </w:p>
        </w:tc>
      </w:tr>
      <w:tr w:rsidR="0062494B" w:rsidRPr="00BD2895" w14:paraId="1246AFF3" w14:textId="77777777" w:rsidTr="0062494B">
        <w:trPr>
          <w:trHeight w:val="300"/>
        </w:trPr>
        <w:tc>
          <w:tcPr>
            <w:tcW w:w="4140" w:type="dxa"/>
            <w:noWrap/>
            <w:hideMark/>
          </w:tcPr>
          <w:p w14:paraId="4813C4BD" w14:textId="77777777" w:rsidR="0062494B" w:rsidRPr="00BD2895" w:rsidRDefault="0062494B" w:rsidP="006C3B39">
            <w:pP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Total</w:t>
            </w:r>
          </w:p>
        </w:tc>
        <w:tc>
          <w:tcPr>
            <w:tcW w:w="960" w:type="dxa"/>
            <w:noWrap/>
            <w:hideMark/>
          </w:tcPr>
          <w:p w14:paraId="396F4F6B"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19,997</w:t>
            </w:r>
          </w:p>
        </w:tc>
        <w:tc>
          <w:tcPr>
            <w:tcW w:w="2652" w:type="dxa"/>
            <w:noWrap/>
            <w:hideMark/>
          </w:tcPr>
          <w:p w14:paraId="7E467DA8"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19,592</w:t>
            </w:r>
          </w:p>
        </w:tc>
        <w:tc>
          <w:tcPr>
            <w:tcW w:w="1134" w:type="dxa"/>
            <w:noWrap/>
            <w:hideMark/>
          </w:tcPr>
          <w:p w14:paraId="714F824D"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98%</w:t>
            </w:r>
          </w:p>
        </w:tc>
      </w:tr>
    </w:tbl>
    <w:p w14:paraId="2F8D71F0" w14:textId="60D5BF90" w:rsidR="0062494B" w:rsidRDefault="0062494B" w:rsidP="0062494B">
      <w:pPr>
        <w:autoSpaceDE w:val="0"/>
        <w:autoSpaceDN w:val="0"/>
        <w:adjustRightInd w:val="0"/>
        <w:rPr>
          <w:rFonts w:cstheme="minorHAnsi"/>
        </w:rPr>
      </w:pPr>
      <w:r w:rsidRPr="00287B92">
        <w:rPr>
          <w:rFonts w:ascii="Calibri" w:eastAsia="Calibri" w:hAnsi="Calibri" w:cs="Times New Roman"/>
          <w:sz w:val="18"/>
          <w:szCs w:val="18"/>
        </w:rPr>
        <w:t>Source: Scottish Housing Regulator</w:t>
      </w:r>
      <w:r>
        <w:rPr>
          <w:rFonts w:ascii="Calibri" w:eastAsia="Calibri" w:hAnsi="Calibri" w:cs="Times New Roman"/>
          <w:sz w:val="18"/>
          <w:szCs w:val="18"/>
        </w:rPr>
        <w:t xml:space="preserve">, Stock data all social </w:t>
      </w:r>
      <w:r w:rsidR="00675E66">
        <w:rPr>
          <w:rFonts w:ascii="Calibri" w:eastAsia="Calibri" w:hAnsi="Calibri" w:cs="Times New Roman"/>
          <w:sz w:val="18"/>
          <w:szCs w:val="18"/>
        </w:rPr>
        <w:t>landlord’s</w:t>
      </w:r>
      <w:r>
        <w:rPr>
          <w:rFonts w:ascii="Calibri" w:eastAsia="Calibri" w:hAnsi="Calibri" w:cs="Times New Roman"/>
          <w:sz w:val="18"/>
          <w:szCs w:val="18"/>
        </w:rPr>
        <w:t xml:space="preserve"> complete dataset 2020-2021, Charter return 2019-2020</w:t>
      </w:r>
    </w:p>
    <w:p w14:paraId="3EFBD043" w14:textId="69AA41FA" w:rsidR="0062494B" w:rsidRPr="00316673" w:rsidRDefault="00E205AA" w:rsidP="00E205AA">
      <w:pPr>
        <w:pStyle w:val="Heading3"/>
        <w:rPr>
          <w:b/>
          <w:bCs/>
          <w:color w:val="auto"/>
        </w:rPr>
      </w:pPr>
      <w:r w:rsidRPr="00316673">
        <w:rPr>
          <w:b/>
          <w:bCs/>
          <w:color w:val="auto"/>
        </w:rPr>
        <w:t>Stock Pressures</w:t>
      </w:r>
    </w:p>
    <w:p w14:paraId="1B234054" w14:textId="77777777" w:rsidR="00E205AA" w:rsidRDefault="00E205AA" w:rsidP="00E205AA">
      <w:pPr>
        <w:autoSpaceDE w:val="0"/>
        <w:autoSpaceDN w:val="0"/>
        <w:adjustRightInd w:val="0"/>
        <w:rPr>
          <w:rFonts w:cstheme="minorHAnsi"/>
        </w:rPr>
      </w:pPr>
      <w:r w:rsidRPr="00CB158E">
        <w:rPr>
          <w:rFonts w:cstheme="minorHAnsi"/>
        </w:rPr>
        <w:t>This section will identify where stock is pressured and where stock is in low demand. Both overcrowded and concealed households are considered likely to generate a need for additional housing as they are unlikely to be counted within the household projections and will not release a home for use by another household when they move on.</w:t>
      </w:r>
    </w:p>
    <w:p w14:paraId="332F49DE" w14:textId="77777777" w:rsidR="00E205AA" w:rsidRPr="00316673" w:rsidRDefault="00E205AA" w:rsidP="00E205AA">
      <w:pPr>
        <w:pStyle w:val="Heading3"/>
        <w:rPr>
          <w:b/>
          <w:bCs/>
          <w:color w:val="auto"/>
        </w:rPr>
      </w:pPr>
      <w:r w:rsidRPr="00316673">
        <w:rPr>
          <w:b/>
          <w:bCs/>
          <w:color w:val="auto"/>
        </w:rPr>
        <w:t>Occupancy</w:t>
      </w:r>
    </w:p>
    <w:p w14:paraId="6C29E222" w14:textId="77777777" w:rsidR="00E205AA" w:rsidRDefault="00E205AA" w:rsidP="00E205AA">
      <w:pPr>
        <w:autoSpaceDE w:val="0"/>
        <w:autoSpaceDN w:val="0"/>
        <w:adjustRightInd w:val="0"/>
        <w:rPr>
          <w:rFonts w:ascii="Calibri" w:hAnsi="Calibri" w:cs="Calibri"/>
          <w:color w:val="000000"/>
        </w:rPr>
      </w:pPr>
      <w:r w:rsidRPr="00CB158E">
        <w:rPr>
          <w:rFonts w:ascii="Calibri" w:hAnsi="Calibri" w:cs="Calibri"/>
          <w:color w:val="000000"/>
        </w:rPr>
        <w:t>Occupancy rating indicates whether a household’s accommodation is overcrowded or under-occupied by comparing the actual number of rooms available to the household based on the number of rooms required. In the section which follows, we will mainly use census data to provide an illustration of under-occupancy and overcrowding in Falkirk.</w:t>
      </w:r>
    </w:p>
    <w:p w14:paraId="37F32103" w14:textId="77777777" w:rsidR="00E205AA" w:rsidRPr="00316673" w:rsidRDefault="00E205AA" w:rsidP="00E205AA">
      <w:pPr>
        <w:pStyle w:val="Heading3"/>
        <w:rPr>
          <w:b/>
          <w:bCs/>
          <w:color w:val="auto"/>
          <w:sz w:val="18"/>
          <w:szCs w:val="18"/>
        </w:rPr>
      </w:pPr>
      <w:r w:rsidRPr="00316673">
        <w:rPr>
          <w:b/>
          <w:bCs/>
          <w:color w:val="auto"/>
        </w:rPr>
        <w:t>Stock by Occupied and Unoccupied Properties</w:t>
      </w:r>
    </w:p>
    <w:p w14:paraId="0546547F" w14:textId="77777777" w:rsidR="00E205AA" w:rsidRPr="007C1DF5" w:rsidRDefault="00E205AA" w:rsidP="00E205AA">
      <w:pPr>
        <w:spacing w:after="200" w:line="276" w:lineRule="auto"/>
      </w:pPr>
      <w:r w:rsidRPr="00CB158E">
        <w:t xml:space="preserve">Table </w:t>
      </w:r>
      <w:r>
        <w:t>3.24</w:t>
      </w:r>
      <w:r w:rsidRPr="00CB158E">
        <w:t xml:space="preserve"> shows information from the 2011 Census on the number of household spaces broken down by those that are occupied and those that are vacant and those classified as second homes. 1,694 properties or 2.4% of the total stock is classified as vacant, with the majority of vacant stock to be found in the Falkirk area at 3.1% and then Grangemouth at 2.9%. There are 383 properties classified as second homes at 0.5% of the total stock. The majority of second homes are found in Falkirk at 1.4% of the stock in that area.</w:t>
      </w:r>
      <w:r>
        <w:t xml:space="preserve"> </w:t>
      </w:r>
      <w:r w:rsidRPr="00CB158E">
        <w:t>In comparison to the Scotland as a whole there is a higher percentage of occupied stock in Falkirk and a lower percentage of second homes.</w:t>
      </w:r>
    </w:p>
    <w:p w14:paraId="447170FB" w14:textId="3B301B41" w:rsidR="00E205AA" w:rsidRDefault="00E205AA" w:rsidP="000B4130">
      <w:pPr>
        <w:pStyle w:val="Heading4"/>
        <w:rPr>
          <w:b/>
          <w:bCs/>
          <w:i w:val="0"/>
          <w:iCs w:val="0"/>
          <w:color w:val="auto"/>
        </w:rPr>
      </w:pPr>
      <w:r w:rsidRPr="00316673">
        <w:rPr>
          <w:b/>
          <w:bCs/>
          <w:i w:val="0"/>
          <w:iCs w:val="0"/>
          <w:color w:val="auto"/>
        </w:rPr>
        <w:t>Table 3.24: Occupied, Second Homes and Vacant stock</w:t>
      </w:r>
      <w:r w:rsidR="000B4130" w:rsidRPr="00316673">
        <w:rPr>
          <w:b/>
          <w:bCs/>
          <w:i w:val="0"/>
          <w:iCs w:val="0"/>
          <w:color w:val="auto"/>
        </w:rPr>
        <w:t>.</w:t>
      </w:r>
    </w:p>
    <w:tbl>
      <w:tblPr>
        <w:tblStyle w:val="TableGrid"/>
        <w:tblW w:w="8760" w:type="dxa"/>
        <w:tblLook w:val="04A0" w:firstRow="1" w:lastRow="0" w:firstColumn="1" w:lastColumn="0" w:noHBand="0" w:noVBand="1"/>
      </w:tblPr>
      <w:tblGrid>
        <w:gridCol w:w="4220"/>
        <w:gridCol w:w="1200"/>
        <w:gridCol w:w="1880"/>
        <w:gridCol w:w="1460"/>
      </w:tblGrid>
      <w:tr w:rsidR="008E59B1" w:rsidRPr="008E59B1" w14:paraId="6977005D" w14:textId="77777777" w:rsidTr="001A1C75">
        <w:trPr>
          <w:trHeight w:val="1460"/>
        </w:trPr>
        <w:tc>
          <w:tcPr>
            <w:tcW w:w="4220" w:type="dxa"/>
            <w:hideMark/>
          </w:tcPr>
          <w:p w14:paraId="5D9F55B3" w14:textId="77777777" w:rsidR="008E59B1" w:rsidRPr="008E59B1" w:rsidRDefault="008E59B1" w:rsidP="008E59B1">
            <w:pPr>
              <w:rPr>
                <w:rFonts w:ascii="Calibri" w:eastAsia="Times New Roman" w:hAnsi="Calibri" w:cs="Calibri"/>
                <w:b/>
                <w:bCs/>
                <w:color w:val="000000"/>
                <w:sz w:val="18"/>
                <w:szCs w:val="18"/>
                <w:lang w:eastAsia="en-GB"/>
              </w:rPr>
            </w:pPr>
            <w:r w:rsidRPr="008E59B1">
              <w:rPr>
                <w:rFonts w:ascii="Calibri" w:eastAsia="Times New Roman" w:hAnsi="Calibri" w:cs="Calibri"/>
                <w:b/>
                <w:bCs/>
                <w:color w:val="000000"/>
                <w:sz w:val="18"/>
                <w:szCs w:val="18"/>
                <w:lang w:eastAsia="en-GB"/>
              </w:rPr>
              <w:t>Area</w:t>
            </w:r>
          </w:p>
        </w:tc>
        <w:tc>
          <w:tcPr>
            <w:tcW w:w="1200" w:type="dxa"/>
            <w:hideMark/>
          </w:tcPr>
          <w:p w14:paraId="44A7997B" w14:textId="77777777" w:rsidR="008E59B1" w:rsidRPr="008E59B1" w:rsidRDefault="008E59B1" w:rsidP="008E59B1">
            <w:pPr>
              <w:jc w:val="center"/>
              <w:rPr>
                <w:rFonts w:ascii="Calibri" w:eastAsia="Times New Roman" w:hAnsi="Calibri" w:cs="Calibri"/>
                <w:b/>
                <w:bCs/>
                <w:color w:val="000000"/>
                <w:lang w:eastAsia="en-GB"/>
              </w:rPr>
            </w:pPr>
            <w:r w:rsidRPr="008E59B1">
              <w:rPr>
                <w:rFonts w:ascii="Calibri" w:eastAsia="Times New Roman" w:hAnsi="Calibri" w:cs="Calibri"/>
                <w:b/>
                <w:bCs/>
                <w:color w:val="000000"/>
                <w:lang w:eastAsia="en-GB"/>
              </w:rPr>
              <w:t xml:space="preserve">Occupied household spaces </w:t>
            </w:r>
            <w:r w:rsidRPr="008E59B1">
              <w:rPr>
                <w:rFonts w:ascii="Calibri" w:eastAsia="Times New Roman" w:hAnsi="Calibri" w:cs="Calibri"/>
                <w:b/>
                <w:bCs/>
                <w:color w:val="000000"/>
                <w:lang w:eastAsia="en-GB"/>
              </w:rPr>
              <w:br/>
              <w:t>%</w:t>
            </w:r>
          </w:p>
        </w:tc>
        <w:tc>
          <w:tcPr>
            <w:tcW w:w="1880" w:type="dxa"/>
            <w:hideMark/>
          </w:tcPr>
          <w:p w14:paraId="6CB7DB46" w14:textId="77777777" w:rsidR="008E59B1" w:rsidRPr="008E59B1" w:rsidRDefault="008E59B1" w:rsidP="008E59B1">
            <w:pPr>
              <w:jc w:val="center"/>
              <w:rPr>
                <w:rFonts w:ascii="Calibri" w:eastAsia="Times New Roman" w:hAnsi="Calibri" w:cs="Calibri"/>
                <w:b/>
                <w:bCs/>
                <w:color w:val="000000"/>
                <w:lang w:eastAsia="en-GB"/>
              </w:rPr>
            </w:pPr>
            <w:r w:rsidRPr="008E59B1">
              <w:rPr>
                <w:rFonts w:ascii="Calibri" w:eastAsia="Times New Roman" w:hAnsi="Calibri" w:cs="Calibri"/>
                <w:b/>
                <w:bCs/>
                <w:color w:val="000000"/>
                <w:lang w:eastAsia="en-GB"/>
              </w:rPr>
              <w:t xml:space="preserve">Unoccupied household spaces: Second home/ holiday </w:t>
            </w:r>
            <w:proofErr w:type="spellStart"/>
            <w:r w:rsidRPr="008E59B1">
              <w:rPr>
                <w:rFonts w:ascii="Calibri" w:eastAsia="Times New Roman" w:hAnsi="Calibri" w:cs="Calibri"/>
                <w:b/>
                <w:bCs/>
                <w:color w:val="000000"/>
                <w:lang w:eastAsia="en-GB"/>
              </w:rPr>
              <w:t>accomm</w:t>
            </w:r>
            <w:proofErr w:type="spellEnd"/>
            <w:r w:rsidRPr="008E59B1">
              <w:rPr>
                <w:rFonts w:ascii="Calibri" w:eastAsia="Times New Roman" w:hAnsi="Calibri" w:cs="Calibri"/>
                <w:b/>
                <w:bCs/>
                <w:color w:val="000000"/>
                <w:lang w:eastAsia="en-GB"/>
              </w:rPr>
              <w:br/>
              <w:t>%</w:t>
            </w:r>
          </w:p>
        </w:tc>
        <w:tc>
          <w:tcPr>
            <w:tcW w:w="1460" w:type="dxa"/>
            <w:hideMark/>
          </w:tcPr>
          <w:p w14:paraId="6463F33B" w14:textId="77777777" w:rsidR="008E59B1" w:rsidRPr="008E59B1" w:rsidRDefault="008E59B1" w:rsidP="008E59B1">
            <w:pPr>
              <w:jc w:val="center"/>
              <w:rPr>
                <w:rFonts w:ascii="Calibri" w:eastAsia="Times New Roman" w:hAnsi="Calibri" w:cs="Calibri"/>
                <w:b/>
                <w:bCs/>
                <w:color w:val="000000"/>
                <w:lang w:eastAsia="en-GB"/>
              </w:rPr>
            </w:pPr>
            <w:r w:rsidRPr="008E59B1">
              <w:rPr>
                <w:rFonts w:ascii="Calibri" w:eastAsia="Times New Roman" w:hAnsi="Calibri" w:cs="Calibri"/>
                <w:b/>
                <w:bCs/>
                <w:color w:val="000000"/>
                <w:lang w:eastAsia="en-GB"/>
              </w:rPr>
              <w:t xml:space="preserve">Unoccupied household spaces: </w:t>
            </w:r>
            <w:r w:rsidRPr="008E59B1">
              <w:rPr>
                <w:rFonts w:ascii="Calibri" w:eastAsia="Times New Roman" w:hAnsi="Calibri" w:cs="Calibri"/>
                <w:b/>
                <w:bCs/>
                <w:color w:val="000000"/>
                <w:lang w:eastAsia="en-GB"/>
              </w:rPr>
              <w:br/>
              <w:t>Vacant</w:t>
            </w:r>
            <w:r w:rsidRPr="008E59B1">
              <w:rPr>
                <w:rFonts w:ascii="Calibri" w:eastAsia="Times New Roman" w:hAnsi="Calibri" w:cs="Calibri"/>
                <w:b/>
                <w:bCs/>
                <w:color w:val="000000"/>
                <w:lang w:eastAsia="en-GB"/>
              </w:rPr>
              <w:br/>
              <w:t>%</w:t>
            </w:r>
          </w:p>
        </w:tc>
      </w:tr>
      <w:tr w:rsidR="008E59B1" w:rsidRPr="008E59B1" w14:paraId="6F8B6FB4" w14:textId="77777777" w:rsidTr="001A1C75">
        <w:trPr>
          <w:trHeight w:val="300"/>
        </w:trPr>
        <w:tc>
          <w:tcPr>
            <w:tcW w:w="4220" w:type="dxa"/>
            <w:hideMark/>
          </w:tcPr>
          <w:p w14:paraId="1555D923"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Bo'ness</w:t>
            </w:r>
          </w:p>
        </w:tc>
        <w:tc>
          <w:tcPr>
            <w:tcW w:w="1200" w:type="dxa"/>
            <w:hideMark/>
          </w:tcPr>
          <w:p w14:paraId="1977D607"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98.10%</w:t>
            </w:r>
          </w:p>
        </w:tc>
        <w:tc>
          <w:tcPr>
            <w:tcW w:w="1880" w:type="dxa"/>
            <w:hideMark/>
          </w:tcPr>
          <w:p w14:paraId="255A9ADE"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0.20%</w:t>
            </w:r>
          </w:p>
        </w:tc>
        <w:tc>
          <w:tcPr>
            <w:tcW w:w="1460" w:type="dxa"/>
            <w:hideMark/>
          </w:tcPr>
          <w:p w14:paraId="1FF405B3"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1.60%</w:t>
            </w:r>
          </w:p>
        </w:tc>
      </w:tr>
      <w:tr w:rsidR="008E59B1" w:rsidRPr="008E59B1" w14:paraId="0C9F6E6B" w14:textId="77777777" w:rsidTr="001A1C75">
        <w:trPr>
          <w:trHeight w:val="300"/>
        </w:trPr>
        <w:tc>
          <w:tcPr>
            <w:tcW w:w="4220" w:type="dxa"/>
            <w:hideMark/>
          </w:tcPr>
          <w:p w14:paraId="534937C3"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Denny &amp; Bonnybridge</w:t>
            </w:r>
          </w:p>
        </w:tc>
        <w:tc>
          <w:tcPr>
            <w:tcW w:w="1200" w:type="dxa"/>
            <w:hideMark/>
          </w:tcPr>
          <w:p w14:paraId="3AED18EB"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97.20%</w:t>
            </w:r>
          </w:p>
        </w:tc>
        <w:tc>
          <w:tcPr>
            <w:tcW w:w="1880" w:type="dxa"/>
            <w:hideMark/>
          </w:tcPr>
          <w:p w14:paraId="34E1CA7C"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0.50%</w:t>
            </w:r>
          </w:p>
        </w:tc>
        <w:tc>
          <w:tcPr>
            <w:tcW w:w="1460" w:type="dxa"/>
            <w:hideMark/>
          </w:tcPr>
          <w:p w14:paraId="5521CC17"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2.30%</w:t>
            </w:r>
          </w:p>
        </w:tc>
      </w:tr>
      <w:tr w:rsidR="008E59B1" w:rsidRPr="008E59B1" w14:paraId="1A97D488" w14:textId="77777777" w:rsidTr="001A1C75">
        <w:trPr>
          <w:trHeight w:val="300"/>
        </w:trPr>
        <w:tc>
          <w:tcPr>
            <w:tcW w:w="4220" w:type="dxa"/>
            <w:hideMark/>
          </w:tcPr>
          <w:p w14:paraId="5B5BAD1A"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Falkirk</w:t>
            </w:r>
          </w:p>
        </w:tc>
        <w:tc>
          <w:tcPr>
            <w:tcW w:w="1200" w:type="dxa"/>
            <w:hideMark/>
          </w:tcPr>
          <w:p w14:paraId="670C9B0E"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95.60%</w:t>
            </w:r>
          </w:p>
        </w:tc>
        <w:tc>
          <w:tcPr>
            <w:tcW w:w="1880" w:type="dxa"/>
            <w:hideMark/>
          </w:tcPr>
          <w:p w14:paraId="69A55567"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1.40%</w:t>
            </w:r>
          </w:p>
        </w:tc>
        <w:tc>
          <w:tcPr>
            <w:tcW w:w="1460" w:type="dxa"/>
            <w:hideMark/>
          </w:tcPr>
          <w:p w14:paraId="06CA5126"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3.10%</w:t>
            </w:r>
          </w:p>
        </w:tc>
      </w:tr>
      <w:tr w:rsidR="008E59B1" w:rsidRPr="008E59B1" w14:paraId="2B4258DB" w14:textId="77777777" w:rsidTr="001A1C75">
        <w:trPr>
          <w:trHeight w:val="300"/>
        </w:trPr>
        <w:tc>
          <w:tcPr>
            <w:tcW w:w="4220" w:type="dxa"/>
            <w:hideMark/>
          </w:tcPr>
          <w:p w14:paraId="4DC121F3"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Grangemouth</w:t>
            </w:r>
          </w:p>
        </w:tc>
        <w:tc>
          <w:tcPr>
            <w:tcW w:w="1200" w:type="dxa"/>
            <w:hideMark/>
          </w:tcPr>
          <w:p w14:paraId="05403821"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96.90%</w:t>
            </w:r>
          </w:p>
        </w:tc>
        <w:tc>
          <w:tcPr>
            <w:tcW w:w="1880" w:type="dxa"/>
            <w:hideMark/>
          </w:tcPr>
          <w:p w14:paraId="0BB5FD18"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0.20%</w:t>
            </w:r>
          </w:p>
        </w:tc>
        <w:tc>
          <w:tcPr>
            <w:tcW w:w="1460" w:type="dxa"/>
            <w:hideMark/>
          </w:tcPr>
          <w:p w14:paraId="5FBB308C"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2.90%</w:t>
            </w:r>
          </w:p>
        </w:tc>
      </w:tr>
      <w:tr w:rsidR="008E59B1" w:rsidRPr="008E59B1" w14:paraId="4C47508D" w14:textId="77777777" w:rsidTr="001A1C75">
        <w:trPr>
          <w:trHeight w:val="300"/>
        </w:trPr>
        <w:tc>
          <w:tcPr>
            <w:tcW w:w="4220" w:type="dxa"/>
            <w:hideMark/>
          </w:tcPr>
          <w:p w14:paraId="2B5795EA"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Stenhousemuir Larbert &amp; Rural North</w:t>
            </w:r>
          </w:p>
        </w:tc>
        <w:tc>
          <w:tcPr>
            <w:tcW w:w="1200" w:type="dxa"/>
            <w:hideMark/>
          </w:tcPr>
          <w:p w14:paraId="5A1EE901"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98.10%</w:t>
            </w:r>
          </w:p>
        </w:tc>
        <w:tc>
          <w:tcPr>
            <w:tcW w:w="1880" w:type="dxa"/>
            <w:hideMark/>
          </w:tcPr>
          <w:p w14:paraId="6EDDB1A3"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0.20%</w:t>
            </w:r>
          </w:p>
        </w:tc>
        <w:tc>
          <w:tcPr>
            <w:tcW w:w="1460" w:type="dxa"/>
            <w:hideMark/>
          </w:tcPr>
          <w:p w14:paraId="49F4B818"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1.80%</w:t>
            </w:r>
          </w:p>
        </w:tc>
      </w:tr>
      <w:tr w:rsidR="008E59B1" w:rsidRPr="008E59B1" w14:paraId="7243E7E7" w14:textId="77777777" w:rsidTr="001A1C75">
        <w:trPr>
          <w:trHeight w:val="300"/>
        </w:trPr>
        <w:tc>
          <w:tcPr>
            <w:tcW w:w="4220" w:type="dxa"/>
            <w:hideMark/>
          </w:tcPr>
          <w:p w14:paraId="66EA1746"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Polmont &amp; Rural South</w:t>
            </w:r>
          </w:p>
        </w:tc>
        <w:tc>
          <w:tcPr>
            <w:tcW w:w="1200" w:type="dxa"/>
            <w:hideMark/>
          </w:tcPr>
          <w:p w14:paraId="3D8BC168"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97.90%</w:t>
            </w:r>
          </w:p>
        </w:tc>
        <w:tc>
          <w:tcPr>
            <w:tcW w:w="1880" w:type="dxa"/>
            <w:hideMark/>
          </w:tcPr>
          <w:p w14:paraId="3587789E"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0.10%</w:t>
            </w:r>
          </w:p>
        </w:tc>
        <w:tc>
          <w:tcPr>
            <w:tcW w:w="1460" w:type="dxa"/>
            <w:hideMark/>
          </w:tcPr>
          <w:p w14:paraId="292B03F7"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2.10%</w:t>
            </w:r>
          </w:p>
        </w:tc>
      </w:tr>
      <w:tr w:rsidR="008E59B1" w:rsidRPr="008E59B1" w14:paraId="12E6BD30" w14:textId="77777777" w:rsidTr="001A1C75">
        <w:trPr>
          <w:trHeight w:val="300"/>
        </w:trPr>
        <w:tc>
          <w:tcPr>
            <w:tcW w:w="4220" w:type="dxa"/>
            <w:hideMark/>
          </w:tcPr>
          <w:p w14:paraId="32248C91"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Falkirk Total</w:t>
            </w:r>
          </w:p>
        </w:tc>
        <w:tc>
          <w:tcPr>
            <w:tcW w:w="1200" w:type="dxa"/>
            <w:hideMark/>
          </w:tcPr>
          <w:p w14:paraId="3F31760F"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97.10%</w:t>
            </w:r>
          </w:p>
        </w:tc>
        <w:tc>
          <w:tcPr>
            <w:tcW w:w="1880" w:type="dxa"/>
            <w:hideMark/>
          </w:tcPr>
          <w:p w14:paraId="678B000E"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0.50%</w:t>
            </w:r>
          </w:p>
        </w:tc>
        <w:tc>
          <w:tcPr>
            <w:tcW w:w="1460" w:type="dxa"/>
            <w:hideMark/>
          </w:tcPr>
          <w:p w14:paraId="5A8DF46C"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2.40%</w:t>
            </w:r>
          </w:p>
        </w:tc>
      </w:tr>
      <w:tr w:rsidR="008E59B1" w:rsidRPr="008E59B1" w14:paraId="07D0547C" w14:textId="77777777" w:rsidTr="001A1C75">
        <w:trPr>
          <w:trHeight w:val="300"/>
        </w:trPr>
        <w:tc>
          <w:tcPr>
            <w:tcW w:w="4220" w:type="dxa"/>
            <w:hideMark/>
          </w:tcPr>
          <w:p w14:paraId="38F487C5"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Scotland Total</w:t>
            </w:r>
          </w:p>
        </w:tc>
        <w:tc>
          <w:tcPr>
            <w:tcW w:w="1200" w:type="dxa"/>
            <w:hideMark/>
          </w:tcPr>
          <w:p w14:paraId="1809664A"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95.90%</w:t>
            </w:r>
          </w:p>
        </w:tc>
        <w:tc>
          <w:tcPr>
            <w:tcW w:w="1880" w:type="dxa"/>
            <w:hideMark/>
          </w:tcPr>
          <w:p w14:paraId="3BA5D091"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1.50%</w:t>
            </w:r>
          </w:p>
        </w:tc>
        <w:tc>
          <w:tcPr>
            <w:tcW w:w="1460" w:type="dxa"/>
            <w:hideMark/>
          </w:tcPr>
          <w:p w14:paraId="633F208B"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2.60%</w:t>
            </w:r>
          </w:p>
        </w:tc>
      </w:tr>
    </w:tbl>
    <w:p w14:paraId="43B2143F" w14:textId="67EF4FA5" w:rsidR="00E205AA" w:rsidRDefault="00E205AA" w:rsidP="00E205AA">
      <w:pPr>
        <w:rPr>
          <w:sz w:val="18"/>
          <w:szCs w:val="18"/>
        </w:rPr>
      </w:pPr>
      <w:r w:rsidRPr="00CB158E">
        <w:rPr>
          <w:sz w:val="18"/>
          <w:szCs w:val="18"/>
        </w:rPr>
        <w:t>Source: 2011 Census, Table QS417SC</w:t>
      </w:r>
    </w:p>
    <w:p w14:paraId="483C7167" w14:textId="77777777" w:rsidR="000254E8" w:rsidRDefault="000254E8" w:rsidP="000254E8">
      <w:pPr>
        <w:spacing w:after="200" w:line="276" w:lineRule="auto"/>
      </w:pPr>
      <w:r w:rsidRPr="00D57DBD">
        <w:t>More up to date information on occupied and vacant stock is shown in Table 3.2</w:t>
      </w:r>
      <w:r>
        <w:t>5</w:t>
      </w:r>
      <w:r w:rsidRPr="00D57DBD">
        <w:t>. It highlights that the percentage of occupied dwellings is almost the same as the 2011 census figures at 97.5%, albeit slightly higher. The percentage of vacant dwellings is the same at 2.4% and the percentage of second homes has decreased to 0.1% compared to 0.5% in the census. When these figures are compared to Scotland, Falkirk has a higher percentage of occupied dwellings and lower percentage of vacant dwellings and second homes.</w:t>
      </w:r>
    </w:p>
    <w:p w14:paraId="51D748FE" w14:textId="66A57C43" w:rsidR="000254E8" w:rsidRPr="008E59B1" w:rsidRDefault="000254E8" w:rsidP="000B4130">
      <w:pPr>
        <w:pStyle w:val="Heading4"/>
        <w:rPr>
          <w:b/>
          <w:bCs/>
          <w:i w:val="0"/>
          <w:iCs w:val="0"/>
          <w:color w:val="auto"/>
        </w:rPr>
      </w:pPr>
      <w:r w:rsidRPr="008E59B1">
        <w:rPr>
          <w:b/>
          <w:bCs/>
          <w:i w:val="0"/>
          <w:iCs w:val="0"/>
          <w:color w:val="auto"/>
        </w:rPr>
        <w:t>Table 3.25: Occupied, Vacant and Second Home Stock</w:t>
      </w:r>
    </w:p>
    <w:tbl>
      <w:tblPr>
        <w:tblStyle w:val="TableGrid"/>
        <w:tblW w:w="0" w:type="auto"/>
        <w:tblLook w:val="04A0" w:firstRow="1" w:lastRow="0" w:firstColumn="1" w:lastColumn="0" w:noHBand="0" w:noVBand="1"/>
      </w:tblPr>
      <w:tblGrid>
        <w:gridCol w:w="2405"/>
        <w:gridCol w:w="1201"/>
        <w:gridCol w:w="1209"/>
        <w:gridCol w:w="1417"/>
        <w:gridCol w:w="1418"/>
      </w:tblGrid>
      <w:tr w:rsidR="000254E8" w14:paraId="650D4E23" w14:textId="77777777" w:rsidTr="008E59B1">
        <w:tc>
          <w:tcPr>
            <w:tcW w:w="2405" w:type="dxa"/>
          </w:tcPr>
          <w:p w14:paraId="2D9541E8" w14:textId="6DD956E3" w:rsidR="000254E8" w:rsidRPr="008E59B1" w:rsidRDefault="000254E8" w:rsidP="00E205AA">
            <w:pPr>
              <w:rPr>
                <w:b/>
                <w:bCs/>
              </w:rPr>
            </w:pPr>
            <w:r w:rsidRPr="008E59B1">
              <w:rPr>
                <w:b/>
                <w:bCs/>
              </w:rPr>
              <w:t>Dwelling Type</w:t>
            </w:r>
          </w:p>
        </w:tc>
        <w:tc>
          <w:tcPr>
            <w:tcW w:w="1201" w:type="dxa"/>
          </w:tcPr>
          <w:p w14:paraId="520E1D4C" w14:textId="3F550EC8" w:rsidR="000254E8" w:rsidRPr="008E59B1" w:rsidRDefault="000254E8" w:rsidP="008E59B1">
            <w:pPr>
              <w:jc w:val="center"/>
              <w:rPr>
                <w:b/>
                <w:bCs/>
              </w:rPr>
            </w:pPr>
            <w:r w:rsidRPr="008E59B1">
              <w:rPr>
                <w:b/>
                <w:bCs/>
              </w:rPr>
              <w:t>Falkirk No.</w:t>
            </w:r>
          </w:p>
        </w:tc>
        <w:tc>
          <w:tcPr>
            <w:tcW w:w="1209" w:type="dxa"/>
          </w:tcPr>
          <w:p w14:paraId="558DE347" w14:textId="3D24EF64" w:rsidR="008E59B1" w:rsidRPr="008E59B1" w:rsidRDefault="000254E8" w:rsidP="008E59B1">
            <w:pPr>
              <w:jc w:val="center"/>
              <w:rPr>
                <w:b/>
                <w:bCs/>
              </w:rPr>
            </w:pPr>
            <w:r w:rsidRPr="008E59B1">
              <w:rPr>
                <w:b/>
                <w:bCs/>
              </w:rPr>
              <w:t>Falkirk</w:t>
            </w:r>
          </w:p>
          <w:p w14:paraId="0286D969" w14:textId="671CC3BC" w:rsidR="000254E8" w:rsidRPr="008E59B1" w:rsidRDefault="000254E8" w:rsidP="008E59B1">
            <w:pPr>
              <w:jc w:val="center"/>
              <w:rPr>
                <w:b/>
                <w:bCs/>
              </w:rPr>
            </w:pPr>
            <w:r w:rsidRPr="008E59B1">
              <w:rPr>
                <w:b/>
                <w:bCs/>
              </w:rPr>
              <w:t>%</w:t>
            </w:r>
          </w:p>
        </w:tc>
        <w:tc>
          <w:tcPr>
            <w:tcW w:w="1417" w:type="dxa"/>
          </w:tcPr>
          <w:p w14:paraId="0A4F3ABC" w14:textId="62587B2F" w:rsidR="000254E8" w:rsidRPr="008E59B1" w:rsidRDefault="000254E8" w:rsidP="008E59B1">
            <w:pPr>
              <w:jc w:val="center"/>
              <w:rPr>
                <w:b/>
                <w:bCs/>
              </w:rPr>
            </w:pPr>
            <w:r w:rsidRPr="008E59B1">
              <w:rPr>
                <w:b/>
                <w:bCs/>
              </w:rPr>
              <w:t>Scotland No.</w:t>
            </w:r>
          </w:p>
        </w:tc>
        <w:tc>
          <w:tcPr>
            <w:tcW w:w="1418" w:type="dxa"/>
          </w:tcPr>
          <w:p w14:paraId="728B5A86" w14:textId="4D0095E9" w:rsidR="008E59B1" w:rsidRPr="008E59B1" w:rsidRDefault="000254E8" w:rsidP="008E59B1">
            <w:pPr>
              <w:jc w:val="center"/>
              <w:rPr>
                <w:b/>
                <w:bCs/>
              </w:rPr>
            </w:pPr>
            <w:r w:rsidRPr="008E59B1">
              <w:rPr>
                <w:b/>
                <w:bCs/>
              </w:rPr>
              <w:t>Scotland</w:t>
            </w:r>
          </w:p>
          <w:p w14:paraId="1C8CEA82" w14:textId="4FD326FB" w:rsidR="000254E8" w:rsidRPr="008E59B1" w:rsidRDefault="000254E8" w:rsidP="008E59B1">
            <w:pPr>
              <w:jc w:val="center"/>
              <w:rPr>
                <w:b/>
                <w:bCs/>
              </w:rPr>
            </w:pPr>
            <w:r w:rsidRPr="008E59B1">
              <w:rPr>
                <w:b/>
                <w:bCs/>
              </w:rPr>
              <w:t>%</w:t>
            </w:r>
          </w:p>
        </w:tc>
      </w:tr>
      <w:tr w:rsidR="000254E8" w14:paraId="4A227745" w14:textId="77777777" w:rsidTr="008E59B1">
        <w:tc>
          <w:tcPr>
            <w:tcW w:w="2405" w:type="dxa"/>
          </w:tcPr>
          <w:p w14:paraId="4A7B8C43" w14:textId="7406C6A0" w:rsidR="000254E8" w:rsidRPr="008E59B1" w:rsidRDefault="000254E8" w:rsidP="000254E8">
            <w:r w:rsidRPr="008E59B1">
              <w:rPr>
                <w:rFonts w:eastAsia="Times New Roman" w:cstheme="minorHAnsi"/>
                <w:lang w:eastAsia="en-GB"/>
              </w:rPr>
              <w:t>Occupied dwellings</w:t>
            </w:r>
          </w:p>
        </w:tc>
        <w:tc>
          <w:tcPr>
            <w:tcW w:w="1201" w:type="dxa"/>
            <w:vAlign w:val="bottom"/>
          </w:tcPr>
          <w:p w14:paraId="00C0CBF2" w14:textId="42FECABB" w:rsidR="000254E8" w:rsidRPr="008E59B1" w:rsidRDefault="000254E8" w:rsidP="008E59B1">
            <w:pPr>
              <w:jc w:val="center"/>
            </w:pPr>
            <w:r w:rsidRPr="008E59B1">
              <w:rPr>
                <w:rFonts w:eastAsia="Times New Roman" w:cstheme="minorHAnsi"/>
                <w:lang w:eastAsia="en-GB"/>
              </w:rPr>
              <w:t>73,356</w:t>
            </w:r>
          </w:p>
        </w:tc>
        <w:tc>
          <w:tcPr>
            <w:tcW w:w="1209" w:type="dxa"/>
            <w:vAlign w:val="bottom"/>
          </w:tcPr>
          <w:p w14:paraId="7F5CC213" w14:textId="43B44345" w:rsidR="000254E8" w:rsidRPr="008E59B1" w:rsidRDefault="000254E8" w:rsidP="008E59B1">
            <w:pPr>
              <w:jc w:val="center"/>
            </w:pPr>
            <w:r w:rsidRPr="008E59B1">
              <w:rPr>
                <w:rFonts w:eastAsia="Times New Roman" w:cstheme="minorHAnsi"/>
                <w:lang w:eastAsia="en-GB"/>
              </w:rPr>
              <w:t>97.5%</w:t>
            </w:r>
          </w:p>
        </w:tc>
        <w:tc>
          <w:tcPr>
            <w:tcW w:w="1417" w:type="dxa"/>
            <w:vAlign w:val="bottom"/>
          </w:tcPr>
          <w:p w14:paraId="248E57D4" w14:textId="75859803" w:rsidR="000254E8" w:rsidRPr="008E59B1" w:rsidRDefault="000254E8" w:rsidP="008E59B1">
            <w:pPr>
              <w:jc w:val="center"/>
            </w:pPr>
            <w:r w:rsidRPr="008E59B1">
              <w:rPr>
                <w:rFonts w:eastAsia="Times New Roman" w:cstheme="minorHAnsi"/>
                <w:lang w:eastAsia="en-GB"/>
              </w:rPr>
              <w:t>2,527,761</w:t>
            </w:r>
          </w:p>
        </w:tc>
        <w:tc>
          <w:tcPr>
            <w:tcW w:w="1418" w:type="dxa"/>
            <w:vAlign w:val="bottom"/>
          </w:tcPr>
          <w:p w14:paraId="03CC27E0" w14:textId="2125A526" w:rsidR="000254E8" w:rsidRPr="008E59B1" w:rsidRDefault="000254E8" w:rsidP="008E59B1">
            <w:pPr>
              <w:jc w:val="center"/>
            </w:pPr>
            <w:r w:rsidRPr="008E59B1">
              <w:rPr>
                <w:rFonts w:eastAsia="Times New Roman" w:cstheme="minorHAnsi"/>
                <w:lang w:eastAsia="en-GB"/>
              </w:rPr>
              <w:t>95.9%</w:t>
            </w:r>
          </w:p>
        </w:tc>
      </w:tr>
      <w:tr w:rsidR="000254E8" w14:paraId="515963D3" w14:textId="77777777" w:rsidTr="008E59B1">
        <w:tc>
          <w:tcPr>
            <w:tcW w:w="2405" w:type="dxa"/>
          </w:tcPr>
          <w:p w14:paraId="27466311" w14:textId="3C3D7899" w:rsidR="000254E8" w:rsidRPr="008E59B1" w:rsidRDefault="000254E8" w:rsidP="000254E8">
            <w:r w:rsidRPr="008E59B1">
              <w:rPr>
                <w:rFonts w:eastAsia="Times New Roman" w:cstheme="minorHAnsi"/>
                <w:lang w:eastAsia="en-GB"/>
              </w:rPr>
              <w:t>Vacant dwellings</w:t>
            </w:r>
          </w:p>
        </w:tc>
        <w:tc>
          <w:tcPr>
            <w:tcW w:w="1201" w:type="dxa"/>
            <w:vAlign w:val="bottom"/>
          </w:tcPr>
          <w:p w14:paraId="52534436" w14:textId="1D485E99" w:rsidR="000254E8" w:rsidRPr="008E59B1" w:rsidRDefault="000254E8" w:rsidP="008E59B1">
            <w:pPr>
              <w:jc w:val="center"/>
            </w:pPr>
            <w:r w:rsidRPr="008E59B1">
              <w:rPr>
                <w:rFonts w:eastAsia="Times New Roman" w:cstheme="minorHAnsi"/>
                <w:lang w:eastAsia="en-GB"/>
              </w:rPr>
              <w:t>1,783</w:t>
            </w:r>
          </w:p>
        </w:tc>
        <w:tc>
          <w:tcPr>
            <w:tcW w:w="1209" w:type="dxa"/>
            <w:vAlign w:val="bottom"/>
          </w:tcPr>
          <w:p w14:paraId="5F6CBEEE" w14:textId="7C61E553" w:rsidR="000254E8" w:rsidRPr="008E59B1" w:rsidRDefault="000254E8" w:rsidP="008E59B1">
            <w:pPr>
              <w:jc w:val="center"/>
            </w:pPr>
            <w:r w:rsidRPr="008E59B1">
              <w:rPr>
                <w:rFonts w:eastAsia="Times New Roman" w:cstheme="minorHAnsi"/>
                <w:lang w:eastAsia="en-GB"/>
              </w:rPr>
              <w:t>2.4%</w:t>
            </w:r>
          </w:p>
        </w:tc>
        <w:tc>
          <w:tcPr>
            <w:tcW w:w="1417" w:type="dxa"/>
            <w:vAlign w:val="bottom"/>
          </w:tcPr>
          <w:p w14:paraId="69E59F34" w14:textId="52A7A7DF" w:rsidR="000254E8" w:rsidRPr="008E59B1" w:rsidRDefault="000254E8" w:rsidP="008E59B1">
            <w:pPr>
              <w:jc w:val="center"/>
            </w:pPr>
            <w:r w:rsidRPr="008E59B1">
              <w:rPr>
                <w:rFonts w:eastAsia="Times New Roman" w:cstheme="minorHAnsi"/>
                <w:lang w:eastAsia="en-GB"/>
              </w:rPr>
              <w:t>84,632</w:t>
            </w:r>
          </w:p>
        </w:tc>
        <w:tc>
          <w:tcPr>
            <w:tcW w:w="1418" w:type="dxa"/>
            <w:vAlign w:val="bottom"/>
          </w:tcPr>
          <w:p w14:paraId="29197990" w14:textId="04E006A2" w:rsidR="000254E8" w:rsidRPr="008E59B1" w:rsidRDefault="000254E8" w:rsidP="008E59B1">
            <w:pPr>
              <w:jc w:val="center"/>
            </w:pPr>
            <w:r w:rsidRPr="008E59B1">
              <w:rPr>
                <w:rFonts w:eastAsia="Times New Roman" w:cstheme="minorHAnsi"/>
                <w:lang w:eastAsia="en-GB"/>
              </w:rPr>
              <w:t>3.2%</w:t>
            </w:r>
          </w:p>
        </w:tc>
      </w:tr>
      <w:tr w:rsidR="000254E8" w14:paraId="4D25221F" w14:textId="77777777" w:rsidTr="008E59B1">
        <w:tc>
          <w:tcPr>
            <w:tcW w:w="2405" w:type="dxa"/>
          </w:tcPr>
          <w:p w14:paraId="1578C3A4" w14:textId="249AD7C1" w:rsidR="000254E8" w:rsidRPr="008E59B1" w:rsidRDefault="000254E8" w:rsidP="000254E8">
            <w:pPr>
              <w:rPr>
                <w:rFonts w:eastAsia="Times New Roman" w:cstheme="minorHAnsi"/>
                <w:lang w:eastAsia="en-GB"/>
              </w:rPr>
            </w:pPr>
            <w:r w:rsidRPr="008E59B1">
              <w:rPr>
                <w:rFonts w:eastAsia="Times New Roman" w:cstheme="minorHAnsi"/>
                <w:lang w:eastAsia="en-GB"/>
              </w:rPr>
              <w:t>Second homes</w:t>
            </w:r>
          </w:p>
        </w:tc>
        <w:tc>
          <w:tcPr>
            <w:tcW w:w="1201" w:type="dxa"/>
            <w:vAlign w:val="bottom"/>
          </w:tcPr>
          <w:p w14:paraId="54F638A7" w14:textId="6353CE71" w:rsidR="000254E8" w:rsidRPr="008E59B1" w:rsidRDefault="000254E8" w:rsidP="008E59B1">
            <w:pPr>
              <w:jc w:val="center"/>
              <w:rPr>
                <w:rFonts w:eastAsia="Times New Roman" w:cstheme="minorHAnsi"/>
                <w:lang w:eastAsia="en-GB"/>
              </w:rPr>
            </w:pPr>
            <w:r w:rsidRPr="008E59B1">
              <w:rPr>
                <w:rFonts w:eastAsia="Times New Roman" w:cstheme="minorHAnsi"/>
                <w:lang w:eastAsia="en-GB"/>
              </w:rPr>
              <w:t>87</w:t>
            </w:r>
          </w:p>
        </w:tc>
        <w:tc>
          <w:tcPr>
            <w:tcW w:w="1209" w:type="dxa"/>
            <w:vAlign w:val="bottom"/>
          </w:tcPr>
          <w:p w14:paraId="04E842DA" w14:textId="2123C242" w:rsidR="000254E8" w:rsidRPr="008E59B1" w:rsidRDefault="000254E8" w:rsidP="008E59B1">
            <w:pPr>
              <w:jc w:val="center"/>
              <w:rPr>
                <w:rFonts w:eastAsia="Times New Roman" w:cstheme="minorHAnsi"/>
                <w:lang w:eastAsia="en-GB"/>
              </w:rPr>
            </w:pPr>
            <w:r w:rsidRPr="008E59B1">
              <w:rPr>
                <w:rFonts w:eastAsia="Times New Roman" w:cstheme="minorHAnsi"/>
                <w:lang w:eastAsia="en-GB"/>
              </w:rPr>
              <w:t>0.1%</w:t>
            </w:r>
          </w:p>
        </w:tc>
        <w:tc>
          <w:tcPr>
            <w:tcW w:w="1417" w:type="dxa"/>
            <w:vAlign w:val="bottom"/>
          </w:tcPr>
          <w:p w14:paraId="5D59530D" w14:textId="73E02575" w:rsidR="000254E8" w:rsidRPr="008E59B1" w:rsidRDefault="000254E8" w:rsidP="008E59B1">
            <w:pPr>
              <w:jc w:val="center"/>
              <w:rPr>
                <w:rFonts w:eastAsia="Times New Roman" w:cstheme="minorHAnsi"/>
                <w:lang w:eastAsia="en-GB"/>
              </w:rPr>
            </w:pPr>
            <w:r w:rsidRPr="008E59B1">
              <w:rPr>
                <w:rFonts w:eastAsia="Times New Roman" w:cstheme="minorHAnsi"/>
                <w:lang w:eastAsia="en-GB"/>
              </w:rPr>
              <w:t>24,478</w:t>
            </w:r>
          </w:p>
        </w:tc>
        <w:tc>
          <w:tcPr>
            <w:tcW w:w="1418" w:type="dxa"/>
            <w:vAlign w:val="bottom"/>
          </w:tcPr>
          <w:p w14:paraId="46D3F9DB" w14:textId="7909DE48" w:rsidR="000254E8" w:rsidRPr="008E59B1" w:rsidRDefault="000254E8" w:rsidP="008E59B1">
            <w:pPr>
              <w:jc w:val="center"/>
              <w:rPr>
                <w:rFonts w:eastAsia="Times New Roman" w:cstheme="minorHAnsi"/>
                <w:lang w:eastAsia="en-GB"/>
              </w:rPr>
            </w:pPr>
            <w:r w:rsidRPr="008E59B1">
              <w:rPr>
                <w:rFonts w:eastAsia="Times New Roman" w:cstheme="minorHAnsi"/>
                <w:lang w:eastAsia="en-GB"/>
              </w:rPr>
              <w:t>0.9%</w:t>
            </w:r>
          </w:p>
        </w:tc>
      </w:tr>
      <w:tr w:rsidR="000254E8" w14:paraId="01A5C36E" w14:textId="77777777" w:rsidTr="008E59B1">
        <w:tc>
          <w:tcPr>
            <w:tcW w:w="2405" w:type="dxa"/>
          </w:tcPr>
          <w:p w14:paraId="6714F3BE" w14:textId="4F46FDD2" w:rsidR="000254E8" w:rsidRPr="008E59B1" w:rsidRDefault="000254E8" w:rsidP="000254E8">
            <w:pPr>
              <w:rPr>
                <w:rFonts w:eastAsia="Times New Roman" w:cstheme="minorHAnsi"/>
                <w:lang w:eastAsia="en-GB"/>
              </w:rPr>
            </w:pPr>
            <w:r w:rsidRPr="008E59B1">
              <w:rPr>
                <w:rFonts w:eastAsia="Times New Roman" w:cstheme="minorHAnsi"/>
                <w:b/>
                <w:bCs/>
                <w:lang w:eastAsia="en-GB"/>
              </w:rPr>
              <w:t>Total</w:t>
            </w:r>
          </w:p>
        </w:tc>
        <w:tc>
          <w:tcPr>
            <w:tcW w:w="1201" w:type="dxa"/>
            <w:vAlign w:val="bottom"/>
          </w:tcPr>
          <w:p w14:paraId="29D7A5B4" w14:textId="7184373B" w:rsidR="000254E8" w:rsidRPr="008E59B1" w:rsidRDefault="000254E8" w:rsidP="008E59B1">
            <w:pPr>
              <w:jc w:val="center"/>
              <w:rPr>
                <w:rFonts w:eastAsia="Times New Roman" w:cstheme="minorHAnsi"/>
                <w:lang w:eastAsia="en-GB"/>
              </w:rPr>
            </w:pPr>
            <w:r w:rsidRPr="008E59B1">
              <w:rPr>
                <w:rFonts w:eastAsia="Times New Roman" w:cstheme="minorHAnsi"/>
                <w:b/>
                <w:bCs/>
                <w:lang w:eastAsia="en-GB"/>
              </w:rPr>
              <w:t>75,226</w:t>
            </w:r>
          </w:p>
        </w:tc>
        <w:tc>
          <w:tcPr>
            <w:tcW w:w="1209" w:type="dxa"/>
            <w:vAlign w:val="bottom"/>
          </w:tcPr>
          <w:p w14:paraId="50FCB086" w14:textId="7847C4D9" w:rsidR="000254E8" w:rsidRPr="008E59B1" w:rsidRDefault="000254E8" w:rsidP="008E59B1">
            <w:pPr>
              <w:jc w:val="center"/>
              <w:rPr>
                <w:rFonts w:eastAsia="Times New Roman" w:cstheme="minorHAnsi"/>
                <w:lang w:eastAsia="en-GB"/>
              </w:rPr>
            </w:pPr>
            <w:r w:rsidRPr="008E59B1">
              <w:rPr>
                <w:rFonts w:eastAsia="Times New Roman" w:cstheme="minorHAnsi"/>
                <w:b/>
                <w:bCs/>
                <w:lang w:eastAsia="en-GB"/>
              </w:rPr>
              <w:t>100%</w:t>
            </w:r>
          </w:p>
        </w:tc>
        <w:tc>
          <w:tcPr>
            <w:tcW w:w="1417" w:type="dxa"/>
            <w:vAlign w:val="bottom"/>
          </w:tcPr>
          <w:p w14:paraId="090CDF1F" w14:textId="7457A0C1" w:rsidR="000254E8" w:rsidRPr="008E59B1" w:rsidRDefault="000254E8" w:rsidP="008E59B1">
            <w:pPr>
              <w:jc w:val="center"/>
              <w:rPr>
                <w:rFonts w:eastAsia="Times New Roman" w:cstheme="minorHAnsi"/>
                <w:lang w:eastAsia="en-GB"/>
              </w:rPr>
            </w:pPr>
            <w:r w:rsidRPr="008E59B1">
              <w:rPr>
                <w:rFonts w:eastAsia="Times New Roman" w:cstheme="minorHAnsi"/>
                <w:b/>
                <w:bCs/>
                <w:lang w:eastAsia="en-GB"/>
              </w:rPr>
              <w:t>2,636,871</w:t>
            </w:r>
          </w:p>
        </w:tc>
        <w:tc>
          <w:tcPr>
            <w:tcW w:w="1418" w:type="dxa"/>
            <w:vAlign w:val="bottom"/>
          </w:tcPr>
          <w:p w14:paraId="4DD864F4" w14:textId="60BF09EB" w:rsidR="000254E8" w:rsidRPr="008E59B1" w:rsidRDefault="000254E8" w:rsidP="008E59B1">
            <w:pPr>
              <w:jc w:val="center"/>
              <w:rPr>
                <w:rFonts w:eastAsia="Times New Roman" w:cstheme="minorHAnsi"/>
                <w:lang w:eastAsia="en-GB"/>
              </w:rPr>
            </w:pPr>
            <w:r w:rsidRPr="008E59B1">
              <w:rPr>
                <w:rFonts w:eastAsia="Times New Roman" w:cstheme="minorHAnsi"/>
                <w:b/>
                <w:bCs/>
                <w:lang w:eastAsia="en-GB"/>
              </w:rPr>
              <w:t>100%</w:t>
            </w:r>
          </w:p>
        </w:tc>
      </w:tr>
    </w:tbl>
    <w:p w14:paraId="62CF5D55" w14:textId="4903E3F1" w:rsidR="000254E8" w:rsidRDefault="000254E8" w:rsidP="00E205AA">
      <w:pPr>
        <w:rPr>
          <w:sz w:val="18"/>
          <w:szCs w:val="18"/>
        </w:rPr>
      </w:pPr>
      <w:r w:rsidRPr="00CB158E">
        <w:rPr>
          <w:sz w:val="18"/>
          <w:szCs w:val="18"/>
        </w:rPr>
        <w:t>Source: Council Tax base return 2019; National Records of Scotland 2019 neighbourhood level collection of council tax information</w:t>
      </w:r>
    </w:p>
    <w:p w14:paraId="06B77017" w14:textId="77777777" w:rsidR="000254E8" w:rsidRPr="008E59B1" w:rsidRDefault="000254E8" w:rsidP="000254E8">
      <w:pPr>
        <w:pStyle w:val="Heading3"/>
        <w:rPr>
          <w:b/>
          <w:bCs/>
          <w:color w:val="auto"/>
        </w:rPr>
      </w:pPr>
      <w:r w:rsidRPr="008E59B1">
        <w:rPr>
          <w:b/>
          <w:bCs/>
          <w:color w:val="auto"/>
        </w:rPr>
        <w:t>Underoccupancy</w:t>
      </w:r>
    </w:p>
    <w:p w14:paraId="354C6733" w14:textId="20B5206C" w:rsidR="000254E8" w:rsidRDefault="000254E8" w:rsidP="000254E8">
      <w:pPr>
        <w:rPr>
          <w:rFonts w:eastAsia="Times New Roman" w:cstheme="minorHAnsi"/>
          <w:lang w:eastAsia="en-GB"/>
        </w:rPr>
      </w:pPr>
      <w:r>
        <w:rPr>
          <w:rFonts w:eastAsia="Times New Roman" w:cstheme="minorHAnsi"/>
          <w:lang w:eastAsia="en-GB"/>
        </w:rPr>
        <w:t>Table 3.26 shows information from the 2011 Census and highlights</w:t>
      </w:r>
      <w:r w:rsidRPr="00CB158E">
        <w:rPr>
          <w:rFonts w:eastAsia="Times New Roman" w:cstheme="minorHAnsi"/>
          <w:lang w:eastAsia="en-GB"/>
        </w:rPr>
        <w:t xml:space="preserve"> that 22% of households in Falkirk meets the basic standard in terms of occupancy, compared to 25% nationally. There are differences between the different housing submarket areas with a higher percentage in Falkirk (26%) and Grangemouth (28%) meeting the basic standard and a lower percentage in Braes &amp; Rural South and Stenhousemuir, Larbert and Rural North at 17%.</w:t>
      </w:r>
    </w:p>
    <w:p w14:paraId="1B599370" w14:textId="77777777" w:rsidR="000254E8" w:rsidRDefault="000254E8" w:rsidP="000254E8">
      <w:pPr>
        <w:shd w:val="clear" w:color="auto" w:fill="FFFFFF"/>
        <w:spacing w:after="100" w:afterAutospacing="1"/>
        <w:textAlignment w:val="baseline"/>
        <w:rPr>
          <w:rFonts w:eastAsia="Times New Roman" w:cstheme="minorHAnsi"/>
          <w:lang w:eastAsia="en-GB"/>
        </w:rPr>
      </w:pPr>
      <w:r>
        <w:rPr>
          <w:rFonts w:eastAsia="Times New Roman" w:cstheme="minorHAnsi"/>
          <w:lang w:eastAsia="en-GB"/>
        </w:rPr>
        <w:t xml:space="preserve">It also highlights that 32% of households in Falkirk are under occupying by 1 room compared to 28% nationally and 40% are under occupying by two rooms compared to 38% nationally. In terms of households under occupying by more than two rooms, the highest percentages can be found in the Braes and Rural South (51%) and Stenhousemuir, Larbert and Rural North (50%). </w:t>
      </w:r>
    </w:p>
    <w:p w14:paraId="03D01BA1" w14:textId="4A7DCC8E" w:rsidR="000254E8" w:rsidRPr="00110D41" w:rsidRDefault="000254E8" w:rsidP="008E59B1">
      <w:pPr>
        <w:pStyle w:val="Heading4"/>
        <w:rPr>
          <w:rFonts w:eastAsia="Times New Roman"/>
          <w:b/>
          <w:bCs/>
          <w:i w:val="0"/>
          <w:iCs w:val="0"/>
          <w:color w:val="auto"/>
          <w:lang w:eastAsia="en-GB"/>
        </w:rPr>
      </w:pPr>
      <w:r w:rsidRPr="00110D41">
        <w:rPr>
          <w:rFonts w:eastAsia="Times New Roman"/>
          <w:b/>
          <w:bCs/>
          <w:i w:val="0"/>
          <w:iCs w:val="0"/>
          <w:color w:val="auto"/>
          <w:lang w:eastAsia="en-GB"/>
        </w:rPr>
        <w:t>Table 3.26: Occupancy and Under-Occupancy by Housing Submarket Area</w:t>
      </w:r>
    </w:p>
    <w:tbl>
      <w:tblPr>
        <w:tblStyle w:val="TableGrid"/>
        <w:tblW w:w="8360" w:type="dxa"/>
        <w:tblLook w:val="04A0" w:firstRow="1" w:lastRow="0" w:firstColumn="1" w:lastColumn="0" w:noHBand="0" w:noVBand="1"/>
      </w:tblPr>
      <w:tblGrid>
        <w:gridCol w:w="4220"/>
        <w:gridCol w:w="1200"/>
        <w:gridCol w:w="1480"/>
        <w:gridCol w:w="1460"/>
      </w:tblGrid>
      <w:tr w:rsidR="00110D41" w:rsidRPr="00110D41" w14:paraId="35284B9C" w14:textId="77777777" w:rsidTr="001A1C75">
        <w:trPr>
          <w:trHeight w:val="1170"/>
        </w:trPr>
        <w:tc>
          <w:tcPr>
            <w:tcW w:w="4220" w:type="dxa"/>
            <w:hideMark/>
          </w:tcPr>
          <w:p w14:paraId="405A591F"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Sub Area</w:t>
            </w:r>
          </w:p>
        </w:tc>
        <w:tc>
          <w:tcPr>
            <w:tcW w:w="1200" w:type="dxa"/>
            <w:hideMark/>
          </w:tcPr>
          <w:p w14:paraId="6519C69D"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 xml:space="preserve">Meets the Basic Standard </w:t>
            </w:r>
            <w:r w:rsidRPr="00110D41">
              <w:rPr>
                <w:rFonts w:ascii="Calibri" w:eastAsia="Times New Roman" w:hAnsi="Calibri" w:cs="Calibri"/>
                <w:b/>
                <w:bCs/>
                <w:color w:val="000000"/>
                <w:lang w:eastAsia="en-GB"/>
              </w:rPr>
              <w:br/>
              <w:t>%</w:t>
            </w:r>
          </w:p>
        </w:tc>
        <w:tc>
          <w:tcPr>
            <w:tcW w:w="1480" w:type="dxa"/>
            <w:hideMark/>
          </w:tcPr>
          <w:p w14:paraId="28E55266"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 xml:space="preserve">1 room more than basic standard </w:t>
            </w:r>
            <w:r w:rsidRPr="00110D41">
              <w:rPr>
                <w:rFonts w:ascii="Calibri" w:eastAsia="Times New Roman" w:hAnsi="Calibri" w:cs="Calibri"/>
                <w:b/>
                <w:bCs/>
                <w:color w:val="000000"/>
                <w:lang w:eastAsia="en-GB"/>
              </w:rPr>
              <w:br/>
              <w:t>%</w:t>
            </w:r>
          </w:p>
        </w:tc>
        <w:tc>
          <w:tcPr>
            <w:tcW w:w="1460" w:type="dxa"/>
            <w:hideMark/>
          </w:tcPr>
          <w:p w14:paraId="0096D2F9"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2 or more rooms than basic Standard %</w:t>
            </w:r>
          </w:p>
        </w:tc>
      </w:tr>
      <w:tr w:rsidR="00110D41" w:rsidRPr="00110D41" w14:paraId="13166759" w14:textId="77777777" w:rsidTr="001A1C75">
        <w:trPr>
          <w:trHeight w:val="300"/>
        </w:trPr>
        <w:tc>
          <w:tcPr>
            <w:tcW w:w="4220" w:type="dxa"/>
            <w:hideMark/>
          </w:tcPr>
          <w:p w14:paraId="65E97F81"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Bo'ness</w:t>
            </w:r>
          </w:p>
        </w:tc>
        <w:tc>
          <w:tcPr>
            <w:tcW w:w="1200" w:type="dxa"/>
            <w:hideMark/>
          </w:tcPr>
          <w:p w14:paraId="49CD696B"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22%</w:t>
            </w:r>
          </w:p>
        </w:tc>
        <w:tc>
          <w:tcPr>
            <w:tcW w:w="1480" w:type="dxa"/>
            <w:hideMark/>
          </w:tcPr>
          <w:p w14:paraId="6851FF17"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31%</w:t>
            </w:r>
          </w:p>
        </w:tc>
        <w:tc>
          <w:tcPr>
            <w:tcW w:w="1460" w:type="dxa"/>
            <w:hideMark/>
          </w:tcPr>
          <w:p w14:paraId="2CB411AA"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40%</w:t>
            </w:r>
          </w:p>
        </w:tc>
      </w:tr>
      <w:tr w:rsidR="00110D41" w:rsidRPr="00110D41" w14:paraId="02014B2F" w14:textId="77777777" w:rsidTr="001A1C75">
        <w:trPr>
          <w:trHeight w:val="300"/>
        </w:trPr>
        <w:tc>
          <w:tcPr>
            <w:tcW w:w="4220" w:type="dxa"/>
            <w:hideMark/>
          </w:tcPr>
          <w:p w14:paraId="5D878AD6"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Denny &amp; Bonnybridge</w:t>
            </w:r>
          </w:p>
        </w:tc>
        <w:tc>
          <w:tcPr>
            <w:tcW w:w="1200" w:type="dxa"/>
            <w:hideMark/>
          </w:tcPr>
          <w:p w14:paraId="33E614DA"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20%</w:t>
            </w:r>
          </w:p>
        </w:tc>
        <w:tc>
          <w:tcPr>
            <w:tcW w:w="1480" w:type="dxa"/>
            <w:hideMark/>
          </w:tcPr>
          <w:p w14:paraId="1CBAB242"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32%</w:t>
            </w:r>
          </w:p>
        </w:tc>
        <w:tc>
          <w:tcPr>
            <w:tcW w:w="1460" w:type="dxa"/>
            <w:hideMark/>
          </w:tcPr>
          <w:p w14:paraId="41555742"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43%</w:t>
            </w:r>
          </w:p>
        </w:tc>
      </w:tr>
      <w:tr w:rsidR="00110D41" w:rsidRPr="00110D41" w14:paraId="5CD634C4" w14:textId="77777777" w:rsidTr="001A1C75">
        <w:trPr>
          <w:trHeight w:val="300"/>
        </w:trPr>
        <w:tc>
          <w:tcPr>
            <w:tcW w:w="4220" w:type="dxa"/>
            <w:hideMark/>
          </w:tcPr>
          <w:p w14:paraId="06ADF324"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Falkirk</w:t>
            </w:r>
          </w:p>
        </w:tc>
        <w:tc>
          <w:tcPr>
            <w:tcW w:w="1200" w:type="dxa"/>
            <w:hideMark/>
          </w:tcPr>
          <w:p w14:paraId="5A554DDF"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26%</w:t>
            </w:r>
          </w:p>
        </w:tc>
        <w:tc>
          <w:tcPr>
            <w:tcW w:w="1480" w:type="dxa"/>
            <w:hideMark/>
          </w:tcPr>
          <w:p w14:paraId="159951C6"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34%</w:t>
            </w:r>
          </w:p>
        </w:tc>
        <w:tc>
          <w:tcPr>
            <w:tcW w:w="1460" w:type="dxa"/>
            <w:hideMark/>
          </w:tcPr>
          <w:p w14:paraId="35E2E775"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33%</w:t>
            </w:r>
          </w:p>
        </w:tc>
      </w:tr>
      <w:tr w:rsidR="00110D41" w:rsidRPr="00110D41" w14:paraId="57587629" w14:textId="77777777" w:rsidTr="001A1C75">
        <w:trPr>
          <w:trHeight w:val="300"/>
        </w:trPr>
        <w:tc>
          <w:tcPr>
            <w:tcW w:w="4220" w:type="dxa"/>
            <w:hideMark/>
          </w:tcPr>
          <w:p w14:paraId="20B32510"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Grangemouth</w:t>
            </w:r>
          </w:p>
        </w:tc>
        <w:tc>
          <w:tcPr>
            <w:tcW w:w="1200" w:type="dxa"/>
            <w:hideMark/>
          </w:tcPr>
          <w:p w14:paraId="13A192D5"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28%</w:t>
            </w:r>
          </w:p>
        </w:tc>
        <w:tc>
          <w:tcPr>
            <w:tcW w:w="1480" w:type="dxa"/>
            <w:hideMark/>
          </w:tcPr>
          <w:p w14:paraId="388ABBD0"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38%</w:t>
            </w:r>
          </w:p>
        </w:tc>
        <w:tc>
          <w:tcPr>
            <w:tcW w:w="1460" w:type="dxa"/>
            <w:hideMark/>
          </w:tcPr>
          <w:p w14:paraId="3D53EA83"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27%</w:t>
            </w:r>
          </w:p>
        </w:tc>
      </w:tr>
      <w:tr w:rsidR="00110D41" w:rsidRPr="00110D41" w14:paraId="76698210" w14:textId="77777777" w:rsidTr="001A1C75">
        <w:trPr>
          <w:trHeight w:val="300"/>
        </w:trPr>
        <w:tc>
          <w:tcPr>
            <w:tcW w:w="4220" w:type="dxa"/>
            <w:hideMark/>
          </w:tcPr>
          <w:p w14:paraId="77B9E32D"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Stenhousemuir Larbert &amp; Rural North</w:t>
            </w:r>
          </w:p>
        </w:tc>
        <w:tc>
          <w:tcPr>
            <w:tcW w:w="1200" w:type="dxa"/>
            <w:hideMark/>
          </w:tcPr>
          <w:p w14:paraId="314D1ED9"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17%</w:t>
            </w:r>
          </w:p>
        </w:tc>
        <w:tc>
          <w:tcPr>
            <w:tcW w:w="1480" w:type="dxa"/>
            <w:hideMark/>
          </w:tcPr>
          <w:p w14:paraId="76A53B14"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28%</w:t>
            </w:r>
          </w:p>
        </w:tc>
        <w:tc>
          <w:tcPr>
            <w:tcW w:w="1460" w:type="dxa"/>
            <w:hideMark/>
          </w:tcPr>
          <w:p w14:paraId="3BD85CB6"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50%</w:t>
            </w:r>
          </w:p>
        </w:tc>
      </w:tr>
      <w:tr w:rsidR="00110D41" w:rsidRPr="00110D41" w14:paraId="073E9395" w14:textId="77777777" w:rsidTr="001A1C75">
        <w:trPr>
          <w:trHeight w:val="300"/>
        </w:trPr>
        <w:tc>
          <w:tcPr>
            <w:tcW w:w="4220" w:type="dxa"/>
            <w:hideMark/>
          </w:tcPr>
          <w:p w14:paraId="48AF98BF"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Braes &amp; Rural South</w:t>
            </w:r>
          </w:p>
        </w:tc>
        <w:tc>
          <w:tcPr>
            <w:tcW w:w="1200" w:type="dxa"/>
            <w:hideMark/>
          </w:tcPr>
          <w:p w14:paraId="1383B7D3"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17%</w:t>
            </w:r>
          </w:p>
        </w:tc>
        <w:tc>
          <w:tcPr>
            <w:tcW w:w="1480" w:type="dxa"/>
            <w:hideMark/>
          </w:tcPr>
          <w:p w14:paraId="3F2FC45D"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27%</w:t>
            </w:r>
          </w:p>
        </w:tc>
        <w:tc>
          <w:tcPr>
            <w:tcW w:w="1460" w:type="dxa"/>
            <w:hideMark/>
          </w:tcPr>
          <w:p w14:paraId="268CEBCB"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51%</w:t>
            </w:r>
          </w:p>
        </w:tc>
      </w:tr>
      <w:tr w:rsidR="00110D41" w:rsidRPr="00110D41" w14:paraId="547F281C" w14:textId="77777777" w:rsidTr="001A1C75">
        <w:trPr>
          <w:trHeight w:val="300"/>
        </w:trPr>
        <w:tc>
          <w:tcPr>
            <w:tcW w:w="4220" w:type="dxa"/>
            <w:hideMark/>
          </w:tcPr>
          <w:p w14:paraId="06B05D86"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Falkirk Area</w:t>
            </w:r>
          </w:p>
        </w:tc>
        <w:tc>
          <w:tcPr>
            <w:tcW w:w="1200" w:type="dxa"/>
            <w:hideMark/>
          </w:tcPr>
          <w:p w14:paraId="37009F78"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22%</w:t>
            </w:r>
          </w:p>
        </w:tc>
        <w:tc>
          <w:tcPr>
            <w:tcW w:w="1480" w:type="dxa"/>
            <w:hideMark/>
          </w:tcPr>
          <w:p w14:paraId="2DF28481"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32%</w:t>
            </w:r>
          </w:p>
        </w:tc>
        <w:tc>
          <w:tcPr>
            <w:tcW w:w="1460" w:type="dxa"/>
            <w:hideMark/>
          </w:tcPr>
          <w:p w14:paraId="4BD20E65"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40%</w:t>
            </w:r>
          </w:p>
        </w:tc>
      </w:tr>
      <w:tr w:rsidR="00110D41" w:rsidRPr="00110D41" w14:paraId="7C1741F6" w14:textId="77777777" w:rsidTr="001A1C75">
        <w:trPr>
          <w:trHeight w:val="300"/>
        </w:trPr>
        <w:tc>
          <w:tcPr>
            <w:tcW w:w="4220" w:type="dxa"/>
            <w:hideMark/>
          </w:tcPr>
          <w:p w14:paraId="2D3297D5"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Scotland</w:t>
            </w:r>
          </w:p>
        </w:tc>
        <w:tc>
          <w:tcPr>
            <w:tcW w:w="1200" w:type="dxa"/>
            <w:hideMark/>
          </w:tcPr>
          <w:p w14:paraId="08F7A22B"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25%</w:t>
            </w:r>
          </w:p>
        </w:tc>
        <w:tc>
          <w:tcPr>
            <w:tcW w:w="1480" w:type="dxa"/>
            <w:hideMark/>
          </w:tcPr>
          <w:p w14:paraId="1F1512A8"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28%</w:t>
            </w:r>
          </w:p>
        </w:tc>
        <w:tc>
          <w:tcPr>
            <w:tcW w:w="1460" w:type="dxa"/>
            <w:hideMark/>
          </w:tcPr>
          <w:p w14:paraId="06797201"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38%</w:t>
            </w:r>
          </w:p>
        </w:tc>
      </w:tr>
    </w:tbl>
    <w:p w14:paraId="5FA9A493" w14:textId="45A7FB74" w:rsidR="000254E8" w:rsidRDefault="000254E8" w:rsidP="000254E8">
      <w:pPr>
        <w:rPr>
          <w:sz w:val="18"/>
          <w:szCs w:val="18"/>
        </w:rPr>
      </w:pPr>
      <w:r w:rsidRPr="00CB158E">
        <w:rPr>
          <w:sz w:val="18"/>
          <w:szCs w:val="18"/>
        </w:rPr>
        <w:t>Source: 2011 Census, Table QS408SC</w:t>
      </w:r>
    </w:p>
    <w:p w14:paraId="58665B78" w14:textId="69CFEBA0" w:rsidR="000254E8" w:rsidRDefault="000254E8" w:rsidP="000254E8">
      <w:pPr>
        <w:rPr>
          <w:sz w:val="18"/>
          <w:szCs w:val="18"/>
        </w:rPr>
      </w:pPr>
    </w:p>
    <w:p w14:paraId="6F3483A1" w14:textId="77777777" w:rsidR="000254E8" w:rsidRDefault="000254E8" w:rsidP="000254E8">
      <w:pPr>
        <w:spacing w:after="200" w:line="276" w:lineRule="auto"/>
      </w:pPr>
      <w:r w:rsidRPr="00B70BCF">
        <w:t>Information on under occupancy from the SHCS show</w:t>
      </w:r>
      <w:r>
        <w:t xml:space="preserve">n </w:t>
      </w:r>
      <w:r w:rsidRPr="00B70BCF">
        <w:t xml:space="preserve">in Table </w:t>
      </w:r>
      <w:r>
        <w:t>3.27</w:t>
      </w:r>
      <w:r w:rsidRPr="00B70BCF">
        <w:t xml:space="preserve"> highlights that </w:t>
      </w:r>
      <w:r>
        <w:t xml:space="preserve">41% of households in the area are exceeding the minimum bedroom standard requirement by two or more bedrooms, this compares to 32% nationally. Underoccupancy is more prevalent in owner occupied households and older and other households in Falkirk. </w:t>
      </w:r>
    </w:p>
    <w:p w14:paraId="4CAAA52F" w14:textId="77777777" w:rsidR="000254E8" w:rsidRPr="00110D41" w:rsidRDefault="000254E8" w:rsidP="000B4130">
      <w:pPr>
        <w:pStyle w:val="Heading4"/>
        <w:rPr>
          <w:b/>
          <w:bCs/>
          <w:i w:val="0"/>
          <w:iCs w:val="0"/>
          <w:color w:val="auto"/>
        </w:rPr>
      </w:pPr>
      <w:r w:rsidRPr="00110D41">
        <w:rPr>
          <w:b/>
          <w:bCs/>
          <w:i w:val="0"/>
          <w:iCs w:val="0"/>
          <w:color w:val="auto"/>
        </w:rPr>
        <w:t>Table 3.27: Under-Occupancy by Tenure and Household Type</w:t>
      </w:r>
    </w:p>
    <w:tbl>
      <w:tblPr>
        <w:tblStyle w:val="TableGrid"/>
        <w:tblW w:w="0" w:type="auto"/>
        <w:tblLook w:val="04A0" w:firstRow="1" w:lastRow="0" w:firstColumn="1" w:lastColumn="0" w:noHBand="0" w:noVBand="1"/>
      </w:tblPr>
      <w:tblGrid>
        <w:gridCol w:w="2689"/>
        <w:gridCol w:w="1134"/>
        <w:gridCol w:w="1134"/>
        <w:gridCol w:w="1275"/>
        <w:gridCol w:w="1134"/>
      </w:tblGrid>
      <w:tr w:rsidR="00B0208D" w14:paraId="6699726C" w14:textId="77777777" w:rsidTr="00110D41">
        <w:tc>
          <w:tcPr>
            <w:tcW w:w="2689" w:type="dxa"/>
          </w:tcPr>
          <w:p w14:paraId="3D879144" w14:textId="11CC94A8" w:rsidR="00B0208D" w:rsidRPr="00B0208D" w:rsidRDefault="00B0208D" w:rsidP="000254E8">
            <w:pPr>
              <w:rPr>
                <w:b/>
                <w:sz w:val="24"/>
                <w:szCs w:val="24"/>
              </w:rPr>
            </w:pPr>
            <w:r w:rsidRPr="00B0208D">
              <w:rPr>
                <w:b/>
                <w:sz w:val="24"/>
                <w:szCs w:val="24"/>
              </w:rPr>
              <w:t>Tenure Type</w:t>
            </w:r>
          </w:p>
        </w:tc>
        <w:tc>
          <w:tcPr>
            <w:tcW w:w="1134" w:type="dxa"/>
          </w:tcPr>
          <w:p w14:paraId="452C891F" w14:textId="5DC899BC" w:rsidR="00110D41" w:rsidRDefault="00B0208D" w:rsidP="00110D41">
            <w:pPr>
              <w:jc w:val="center"/>
              <w:rPr>
                <w:b/>
                <w:sz w:val="24"/>
                <w:szCs w:val="24"/>
              </w:rPr>
            </w:pPr>
            <w:r w:rsidRPr="00B0208D">
              <w:rPr>
                <w:b/>
                <w:sz w:val="24"/>
                <w:szCs w:val="24"/>
              </w:rPr>
              <w:t>Falkirk</w:t>
            </w:r>
          </w:p>
          <w:p w14:paraId="14DCBF56" w14:textId="5E357DEB" w:rsidR="00B0208D" w:rsidRPr="00B0208D" w:rsidRDefault="00B0208D" w:rsidP="00110D41">
            <w:pPr>
              <w:jc w:val="center"/>
              <w:rPr>
                <w:b/>
                <w:sz w:val="24"/>
                <w:szCs w:val="24"/>
              </w:rPr>
            </w:pPr>
            <w:r w:rsidRPr="00B0208D">
              <w:rPr>
                <w:b/>
                <w:sz w:val="24"/>
                <w:szCs w:val="24"/>
              </w:rPr>
              <w:t>No.</w:t>
            </w:r>
          </w:p>
        </w:tc>
        <w:tc>
          <w:tcPr>
            <w:tcW w:w="1134" w:type="dxa"/>
          </w:tcPr>
          <w:p w14:paraId="7100AF83" w14:textId="73BEA985" w:rsidR="00110D41" w:rsidRDefault="00B0208D" w:rsidP="00110D41">
            <w:pPr>
              <w:jc w:val="center"/>
              <w:rPr>
                <w:b/>
                <w:sz w:val="24"/>
                <w:szCs w:val="24"/>
              </w:rPr>
            </w:pPr>
            <w:r w:rsidRPr="00B0208D">
              <w:rPr>
                <w:b/>
                <w:sz w:val="24"/>
                <w:szCs w:val="24"/>
              </w:rPr>
              <w:t>Falkirk</w:t>
            </w:r>
          </w:p>
          <w:p w14:paraId="73A513B7" w14:textId="5895418D" w:rsidR="00B0208D" w:rsidRPr="00B0208D" w:rsidRDefault="00B0208D" w:rsidP="00110D41">
            <w:pPr>
              <w:jc w:val="center"/>
              <w:rPr>
                <w:b/>
                <w:sz w:val="24"/>
                <w:szCs w:val="24"/>
              </w:rPr>
            </w:pPr>
            <w:r w:rsidRPr="00B0208D">
              <w:rPr>
                <w:b/>
                <w:sz w:val="24"/>
                <w:szCs w:val="24"/>
              </w:rPr>
              <w:t>%</w:t>
            </w:r>
          </w:p>
        </w:tc>
        <w:tc>
          <w:tcPr>
            <w:tcW w:w="1275" w:type="dxa"/>
          </w:tcPr>
          <w:p w14:paraId="1797394B" w14:textId="747A468E" w:rsidR="00110D41" w:rsidRDefault="00B0208D" w:rsidP="00110D41">
            <w:pPr>
              <w:jc w:val="center"/>
              <w:rPr>
                <w:b/>
                <w:sz w:val="24"/>
                <w:szCs w:val="24"/>
              </w:rPr>
            </w:pPr>
            <w:r w:rsidRPr="00B0208D">
              <w:rPr>
                <w:b/>
                <w:sz w:val="24"/>
                <w:szCs w:val="24"/>
              </w:rPr>
              <w:t>Scotland</w:t>
            </w:r>
          </w:p>
          <w:p w14:paraId="1EF24CA4" w14:textId="425A2701" w:rsidR="00B0208D" w:rsidRPr="00B0208D" w:rsidRDefault="00B0208D" w:rsidP="00110D41">
            <w:pPr>
              <w:jc w:val="center"/>
              <w:rPr>
                <w:b/>
                <w:sz w:val="24"/>
                <w:szCs w:val="24"/>
              </w:rPr>
            </w:pPr>
            <w:r w:rsidRPr="00B0208D">
              <w:rPr>
                <w:b/>
                <w:sz w:val="24"/>
                <w:szCs w:val="24"/>
              </w:rPr>
              <w:t>No.</w:t>
            </w:r>
          </w:p>
        </w:tc>
        <w:tc>
          <w:tcPr>
            <w:tcW w:w="1134" w:type="dxa"/>
          </w:tcPr>
          <w:p w14:paraId="31ECA026" w14:textId="11F19D84" w:rsidR="00110D41" w:rsidRDefault="00B0208D" w:rsidP="00110D41">
            <w:pPr>
              <w:jc w:val="center"/>
              <w:rPr>
                <w:b/>
                <w:sz w:val="24"/>
                <w:szCs w:val="24"/>
              </w:rPr>
            </w:pPr>
            <w:r w:rsidRPr="00B0208D">
              <w:rPr>
                <w:b/>
                <w:sz w:val="24"/>
                <w:szCs w:val="24"/>
              </w:rPr>
              <w:t>Scotland</w:t>
            </w:r>
          </w:p>
          <w:p w14:paraId="5072FE7A" w14:textId="1F7DA340" w:rsidR="00B0208D" w:rsidRPr="00B0208D" w:rsidRDefault="00B0208D" w:rsidP="00110D41">
            <w:pPr>
              <w:jc w:val="center"/>
              <w:rPr>
                <w:b/>
                <w:sz w:val="24"/>
                <w:szCs w:val="24"/>
              </w:rPr>
            </w:pPr>
            <w:r w:rsidRPr="00B0208D">
              <w:rPr>
                <w:b/>
                <w:sz w:val="24"/>
                <w:szCs w:val="24"/>
              </w:rPr>
              <w:t>%</w:t>
            </w:r>
          </w:p>
        </w:tc>
      </w:tr>
      <w:tr w:rsidR="00B0208D" w14:paraId="7CD75968" w14:textId="77777777" w:rsidTr="00110D41">
        <w:tc>
          <w:tcPr>
            <w:tcW w:w="2689" w:type="dxa"/>
            <w:vAlign w:val="center"/>
          </w:tcPr>
          <w:p w14:paraId="27C78CDA" w14:textId="49587CB1" w:rsidR="00B0208D" w:rsidRPr="00B0208D" w:rsidRDefault="00B0208D" w:rsidP="00B0208D">
            <w:pPr>
              <w:rPr>
                <w:bCs/>
                <w:sz w:val="24"/>
                <w:szCs w:val="24"/>
              </w:rPr>
            </w:pPr>
            <w:r w:rsidRPr="00B0208D">
              <w:rPr>
                <w:rFonts w:ascii="Calibri" w:eastAsia="Times New Roman" w:hAnsi="Calibri" w:cs="Calibri"/>
                <w:color w:val="000000"/>
                <w:sz w:val="24"/>
                <w:szCs w:val="24"/>
                <w:lang w:eastAsia="en-GB"/>
              </w:rPr>
              <w:t>% of LA</w:t>
            </w:r>
          </w:p>
        </w:tc>
        <w:tc>
          <w:tcPr>
            <w:tcW w:w="1134" w:type="dxa"/>
            <w:vAlign w:val="bottom"/>
          </w:tcPr>
          <w:p w14:paraId="2D734516" w14:textId="62B45F40"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30,000</w:t>
            </w:r>
          </w:p>
        </w:tc>
        <w:tc>
          <w:tcPr>
            <w:tcW w:w="1134" w:type="dxa"/>
            <w:vAlign w:val="center"/>
          </w:tcPr>
          <w:p w14:paraId="3A2E382E" w14:textId="3CB708FF"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41</w:t>
            </w:r>
          </w:p>
        </w:tc>
        <w:tc>
          <w:tcPr>
            <w:tcW w:w="1275" w:type="dxa"/>
            <w:vAlign w:val="center"/>
          </w:tcPr>
          <w:p w14:paraId="1A2E18BA" w14:textId="54E0E3F2"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795,000</w:t>
            </w:r>
          </w:p>
        </w:tc>
        <w:tc>
          <w:tcPr>
            <w:tcW w:w="1134" w:type="dxa"/>
            <w:vAlign w:val="center"/>
          </w:tcPr>
          <w:p w14:paraId="75774D24" w14:textId="5295956D"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32</w:t>
            </w:r>
          </w:p>
        </w:tc>
      </w:tr>
      <w:tr w:rsidR="00B0208D" w14:paraId="0F52A0A0" w14:textId="77777777" w:rsidTr="00110D41">
        <w:tc>
          <w:tcPr>
            <w:tcW w:w="2689" w:type="dxa"/>
            <w:vAlign w:val="center"/>
          </w:tcPr>
          <w:p w14:paraId="6C8DEA62" w14:textId="4F92609F" w:rsidR="00B0208D" w:rsidRPr="00B0208D" w:rsidRDefault="00B0208D" w:rsidP="00B0208D">
            <w:pPr>
              <w:rPr>
                <w:bCs/>
                <w:sz w:val="24"/>
                <w:szCs w:val="24"/>
              </w:rPr>
            </w:pPr>
            <w:r w:rsidRPr="00B0208D">
              <w:rPr>
                <w:rFonts w:ascii="Calibri" w:eastAsia="Times New Roman" w:hAnsi="Calibri" w:cs="Calibri"/>
                <w:color w:val="000000"/>
                <w:sz w:val="24"/>
                <w:szCs w:val="24"/>
                <w:lang w:eastAsia="en-GB"/>
              </w:rPr>
              <w:t>Owner-occupied</w:t>
            </w:r>
          </w:p>
        </w:tc>
        <w:tc>
          <w:tcPr>
            <w:tcW w:w="1134" w:type="dxa"/>
            <w:vAlign w:val="bottom"/>
          </w:tcPr>
          <w:p w14:paraId="1B659855" w14:textId="3D918E6D"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27,000</w:t>
            </w:r>
          </w:p>
        </w:tc>
        <w:tc>
          <w:tcPr>
            <w:tcW w:w="1134" w:type="dxa"/>
            <w:vAlign w:val="center"/>
          </w:tcPr>
          <w:p w14:paraId="2391A98E" w14:textId="1411BD33"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57</w:t>
            </w:r>
          </w:p>
        </w:tc>
        <w:tc>
          <w:tcPr>
            <w:tcW w:w="1275" w:type="dxa"/>
            <w:vAlign w:val="center"/>
          </w:tcPr>
          <w:p w14:paraId="26227AAA" w14:textId="0793F997"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705,000</w:t>
            </w:r>
          </w:p>
        </w:tc>
        <w:tc>
          <w:tcPr>
            <w:tcW w:w="1134" w:type="dxa"/>
            <w:vAlign w:val="center"/>
          </w:tcPr>
          <w:p w14:paraId="13C88994" w14:textId="52DAC1D6"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46</w:t>
            </w:r>
          </w:p>
        </w:tc>
      </w:tr>
      <w:tr w:rsidR="00B0208D" w14:paraId="0FB1F920" w14:textId="77777777" w:rsidTr="00110D41">
        <w:tc>
          <w:tcPr>
            <w:tcW w:w="2689" w:type="dxa"/>
            <w:vAlign w:val="center"/>
          </w:tcPr>
          <w:p w14:paraId="6FE8D3E4" w14:textId="2D4B207C" w:rsidR="00B0208D" w:rsidRPr="00B0208D" w:rsidRDefault="00B0208D" w:rsidP="00B0208D">
            <w:pPr>
              <w:rPr>
                <w:bCs/>
                <w:sz w:val="24"/>
                <w:szCs w:val="24"/>
              </w:rPr>
            </w:pPr>
            <w:r w:rsidRPr="00B0208D">
              <w:rPr>
                <w:rFonts w:ascii="Calibri" w:eastAsia="Times New Roman" w:hAnsi="Calibri" w:cs="Calibri"/>
                <w:color w:val="000000"/>
                <w:sz w:val="24"/>
                <w:szCs w:val="24"/>
                <w:lang w:eastAsia="en-GB"/>
              </w:rPr>
              <w:t>Social Housing</w:t>
            </w:r>
          </w:p>
        </w:tc>
        <w:tc>
          <w:tcPr>
            <w:tcW w:w="1134" w:type="dxa"/>
            <w:vAlign w:val="bottom"/>
          </w:tcPr>
          <w:p w14:paraId="5215D3C1" w14:textId="362A048C"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2,000</w:t>
            </w:r>
          </w:p>
        </w:tc>
        <w:tc>
          <w:tcPr>
            <w:tcW w:w="1134" w:type="dxa"/>
            <w:vAlign w:val="center"/>
          </w:tcPr>
          <w:p w14:paraId="2A696BC1" w14:textId="04FD3DFD"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11</w:t>
            </w:r>
          </w:p>
        </w:tc>
        <w:tc>
          <w:tcPr>
            <w:tcW w:w="1275" w:type="dxa"/>
            <w:vAlign w:val="center"/>
          </w:tcPr>
          <w:p w14:paraId="2957A062" w14:textId="023FBF32"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52,000</w:t>
            </w:r>
          </w:p>
        </w:tc>
        <w:tc>
          <w:tcPr>
            <w:tcW w:w="1134" w:type="dxa"/>
            <w:vAlign w:val="center"/>
          </w:tcPr>
          <w:p w14:paraId="21B09E34" w14:textId="6296A20D"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8</w:t>
            </w:r>
          </w:p>
        </w:tc>
      </w:tr>
      <w:tr w:rsidR="00B0208D" w14:paraId="1F9BCCF4" w14:textId="77777777" w:rsidTr="00110D41">
        <w:tc>
          <w:tcPr>
            <w:tcW w:w="2689" w:type="dxa"/>
            <w:vAlign w:val="center"/>
          </w:tcPr>
          <w:p w14:paraId="10E84E11" w14:textId="37126AD5" w:rsidR="00B0208D" w:rsidRPr="00B0208D" w:rsidRDefault="00B0208D" w:rsidP="00B0208D">
            <w:pP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Private Rented</w:t>
            </w:r>
          </w:p>
        </w:tc>
        <w:tc>
          <w:tcPr>
            <w:tcW w:w="1134" w:type="dxa"/>
            <w:vAlign w:val="bottom"/>
          </w:tcPr>
          <w:p w14:paraId="3B078A43" w14:textId="58993E13"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w:t>
            </w:r>
          </w:p>
        </w:tc>
        <w:tc>
          <w:tcPr>
            <w:tcW w:w="1134" w:type="dxa"/>
            <w:vAlign w:val="center"/>
          </w:tcPr>
          <w:p w14:paraId="2B500D00" w14:textId="09EF50CC"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w:t>
            </w:r>
          </w:p>
        </w:tc>
        <w:tc>
          <w:tcPr>
            <w:tcW w:w="1275" w:type="dxa"/>
            <w:vAlign w:val="center"/>
          </w:tcPr>
          <w:p w14:paraId="390F789D" w14:textId="3CFB592F"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38,000</w:t>
            </w:r>
          </w:p>
        </w:tc>
        <w:tc>
          <w:tcPr>
            <w:tcW w:w="1134" w:type="dxa"/>
            <w:vAlign w:val="center"/>
          </w:tcPr>
          <w:p w14:paraId="2193010B" w14:textId="119926F6"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12</w:t>
            </w:r>
          </w:p>
        </w:tc>
      </w:tr>
      <w:tr w:rsidR="00B0208D" w14:paraId="100952E8" w14:textId="77777777" w:rsidTr="00110D41">
        <w:tc>
          <w:tcPr>
            <w:tcW w:w="2689" w:type="dxa"/>
            <w:vAlign w:val="center"/>
          </w:tcPr>
          <w:p w14:paraId="4DE7E905" w14:textId="50BE3F5C" w:rsidR="00B0208D" w:rsidRPr="00B0208D" w:rsidRDefault="00B0208D" w:rsidP="00B0208D">
            <w:pP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Older Households</w:t>
            </w:r>
          </w:p>
        </w:tc>
        <w:tc>
          <w:tcPr>
            <w:tcW w:w="1134" w:type="dxa"/>
            <w:vAlign w:val="bottom"/>
          </w:tcPr>
          <w:p w14:paraId="54E33E0E" w14:textId="2D91854A"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12,000</w:t>
            </w:r>
          </w:p>
        </w:tc>
        <w:tc>
          <w:tcPr>
            <w:tcW w:w="1134" w:type="dxa"/>
            <w:vAlign w:val="center"/>
          </w:tcPr>
          <w:p w14:paraId="2CD085BD" w14:textId="42B32BB1"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44</w:t>
            </w:r>
          </w:p>
        </w:tc>
        <w:tc>
          <w:tcPr>
            <w:tcW w:w="1275" w:type="dxa"/>
            <w:vAlign w:val="center"/>
          </w:tcPr>
          <w:p w14:paraId="56A777A7" w14:textId="6EA00DE6"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349,000</w:t>
            </w:r>
          </w:p>
        </w:tc>
        <w:tc>
          <w:tcPr>
            <w:tcW w:w="1134" w:type="dxa"/>
            <w:vAlign w:val="center"/>
          </w:tcPr>
          <w:p w14:paraId="71A63342" w14:textId="0D422047"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44</w:t>
            </w:r>
          </w:p>
        </w:tc>
      </w:tr>
      <w:tr w:rsidR="00B0208D" w14:paraId="5CCFE388" w14:textId="77777777" w:rsidTr="00110D41">
        <w:tc>
          <w:tcPr>
            <w:tcW w:w="2689" w:type="dxa"/>
            <w:vAlign w:val="center"/>
          </w:tcPr>
          <w:p w14:paraId="31B5046A" w14:textId="2E58CD72" w:rsidR="00B0208D" w:rsidRPr="00B0208D" w:rsidRDefault="00B0208D" w:rsidP="00B0208D">
            <w:pP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Families</w:t>
            </w:r>
          </w:p>
        </w:tc>
        <w:tc>
          <w:tcPr>
            <w:tcW w:w="1134" w:type="dxa"/>
            <w:vAlign w:val="bottom"/>
          </w:tcPr>
          <w:p w14:paraId="08772CE7" w14:textId="1FCE5D9E"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5,000</w:t>
            </w:r>
          </w:p>
        </w:tc>
        <w:tc>
          <w:tcPr>
            <w:tcW w:w="1134" w:type="dxa"/>
            <w:vAlign w:val="center"/>
          </w:tcPr>
          <w:p w14:paraId="5F025DF4" w14:textId="4AEA29A6"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26</w:t>
            </w:r>
          </w:p>
        </w:tc>
        <w:tc>
          <w:tcPr>
            <w:tcW w:w="1275" w:type="dxa"/>
            <w:vAlign w:val="center"/>
          </w:tcPr>
          <w:p w14:paraId="78DB30C7" w14:textId="144CA870"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107,000</w:t>
            </w:r>
          </w:p>
        </w:tc>
        <w:tc>
          <w:tcPr>
            <w:tcW w:w="1134" w:type="dxa"/>
            <w:vAlign w:val="center"/>
          </w:tcPr>
          <w:p w14:paraId="0BEB4C04" w14:textId="5BE69013"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18</w:t>
            </w:r>
          </w:p>
        </w:tc>
      </w:tr>
      <w:tr w:rsidR="00B0208D" w14:paraId="26B680A6" w14:textId="77777777" w:rsidTr="00110D41">
        <w:tc>
          <w:tcPr>
            <w:tcW w:w="2689" w:type="dxa"/>
            <w:vAlign w:val="center"/>
          </w:tcPr>
          <w:p w14:paraId="046D68E9" w14:textId="427235B9" w:rsidR="00B0208D" w:rsidRPr="00B0208D" w:rsidRDefault="00B0208D" w:rsidP="00B0208D">
            <w:pP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Other Households</w:t>
            </w:r>
          </w:p>
        </w:tc>
        <w:tc>
          <w:tcPr>
            <w:tcW w:w="1134" w:type="dxa"/>
            <w:vAlign w:val="bottom"/>
          </w:tcPr>
          <w:p w14:paraId="745E619F" w14:textId="3283D6BF"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13,000</w:t>
            </w:r>
          </w:p>
        </w:tc>
        <w:tc>
          <w:tcPr>
            <w:tcW w:w="1134" w:type="dxa"/>
            <w:vAlign w:val="center"/>
          </w:tcPr>
          <w:p w14:paraId="63D40CB1" w14:textId="06D21D61"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48</w:t>
            </w:r>
          </w:p>
        </w:tc>
        <w:tc>
          <w:tcPr>
            <w:tcW w:w="1275" w:type="dxa"/>
            <w:vAlign w:val="center"/>
          </w:tcPr>
          <w:p w14:paraId="58F7CCEC" w14:textId="45BDCA5C"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339,000</w:t>
            </w:r>
          </w:p>
        </w:tc>
        <w:tc>
          <w:tcPr>
            <w:tcW w:w="1134" w:type="dxa"/>
            <w:vAlign w:val="center"/>
          </w:tcPr>
          <w:p w14:paraId="357D65C8" w14:textId="1D090723"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31</w:t>
            </w:r>
          </w:p>
        </w:tc>
      </w:tr>
    </w:tbl>
    <w:p w14:paraId="688F3B94" w14:textId="3A754F4D" w:rsidR="000254E8" w:rsidRDefault="000254E8" w:rsidP="000254E8">
      <w:pPr>
        <w:rPr>
          <w:bCs/>
          <w:sz w:val="18"/>
          <w:szCs w:val="18"/>
        </w:rPr>
      </w:pPr>
      <w:r w:rsidRPr="00CB158E">
        <w:rPr>
          <w:bCs/>
          <w:sz w:val="18"/>
          <w:szCs w:val="18"/>
        </w:rPr>
        <w:t>Source: SHCS 2017-2019,</w:t>
      </w:r>
    </w:p>
    <w:p w14:paraId="02E329DA" w14:textId="77777777" w:rsidR="00B0208D" w:rsidRDefault="00B0208D" w:rsidP="00B0208D">
      <w:pPr>
        <w:autoSpaceDE w:val="0"/>
        <w:autoSpaceDN w:val="0"/>
        <w:adjustRightInd w:val="0"/>
        <w:rPr>
          <w:rFonts w:cstheme="minorHAnsi"/>
        </w:rPr>
      </w:pPr>
      <w:r>
        <w:rPr>
          <w:rFonts w:eastAsia="Times New Roman" w:cstheme="minorHAnsi"/>
          <w:lang w:eastAsia="en-GB"/>
        </w:rPr>
        <w:t xml:space="preserve">Many households choose to live in a property with more bedrooms than is required. Underoccupancy becomes an issue when demand for larger properties exceeds supply. This is certainly true in Falkirk’s social rented sector where there is an acute need for larger 4- and 5-bedroom properties. The council changed their allocation policy in October 2020 to give a </w:t>
      </w:r>
      <w:r w:rsidRPr="002A4B59">
        <w:rPr>
          <w:rFonts w:cstheme="minorHAnsi"/>
        </w:rPr>
        <w:t xml:space="preserve">Band 1 for </w:t>
      </w:r>
      <w:r>
        <w:rPr>
          <w:rFonts w:cstheme="minorHAnsi"/>
        </w:rPr>
        <w:t xml:space="preserve">tenants that are </w:t>
      </w:r>
      <w:r w:rsidRPr="002A4B59">
        <w:rPr>
          <w:rFonts w:cstheme="minorHAnsi"/>
        </w:rPr>
        <w:t>under-occup</w:t>
      </w:r>
      <w:r>
        <w:rPr>
          <w:rFonts w:cstheme="minorHAnsi"/>
        </w:rPr>
        <w:t xml:space="preserve">ying, this is the </w:t>
      </w:r>
      <w:r w:rsidRPr="002A4B59">
        <w:rPr>
          <w:rFonts w:cstheme="minorHAnsi"/>
        </w:rPr>
        <w:t xml:space="preserve">same </w:t>
      </w:r>
      <w:r>
        <w:rPr>
          <w:rFonts w:cstheme="minorHAnsi"/>
        </w:rPr>
        <w:t xml:space="preserve">banding </w:t>
      </w:r>
      <w:r w:rsidRPr="002A4B59">
        <w:rPr>
          <w:rFonts w:cstheme="minorHAnsi"/>
        </w:rPr>
        <w:t>as overcrowding.</w:t>
      </w:r>
      <w:r>
        <w:rPr>
          <w:rFonts w:cstheme="minorHAnsi"/>
        </w:rPr>
        <w:t xml:space="preserve"> </w:t>
      </w:r>
      <w:r w:rsidRPr="002A4B59">
        <w:rPr>
          <w:rFonts w:cstheme="minorHAnsi"/>
        </w:rPr>
        <w:t>Band 1 will now be applied where a person is under-occupying by two or more bedrooms.</w:t>
      </w:r>
      <w:r>
        <w:rPr>
          <w:rFonts w:cstheme="minorHAnsi"/>
        </w:rPr>
        <w:t xml:space="preserve"> This is to encourage tenants to downsize to smaller properties.</w:t>
      </w:r>
    </w:p>
    <w:p w14:paraId="48E7437A" w14:textId="77777777" w:rsidR="00B0208D" w:rsidRPr="00110D41" w:rsidRDefault="00B0208D" w:rsidP="00B0208D">
      <w:pPr>
        <w:pStyle w:val="Heading3"/>
        <w:rPr>
          <w:b/>
          <w:bCs/>
          <w:color w:val="auto"/>
        </w:rPr>
      </w:pPr>
      <w:r w:rsidRPr="00110D41">
        <w:rPr>
          <w:b/>
          <w:bCs/>
          <w:color w:val="auto"/>
        </w:rPr>
        <w:t>Overcrowding</w:t>
      </w:r>
    </w:p>
    <w:p w14:paraId="41700E58" w14:textId="4A476C0F" w:rsidR="00B0208D" w:rsidRDefault="00B0208D" w:rsidP="00B0208D">
      <w:r>
        <w:t>Overcrowding relates to both affordability and quality of housing. There are marked inequalities in overcrowding (and in fact, it is one of the variables that comprise the Scottish Index of Multiple Deprivation). It can affect physical health, mental health and educational outcomes through several interrelated routes.</w:t>
      </w:r>
    </w:p>
    <w:p w14:paraId="32630998" w14:textId="77777777" w:rsidR="00B0208D" w:rsidRDefault="00B0208D" w:rsidP="00B0208D">
      <w:pPr>
        <w:shd w:val="clear" w:color="auto" w:fill="FFFFFF"/>
        <w:spacing w:after="100" w:afterAutospacing="1"/>
        <w:textAlignment w:val="baseline"/>
        <w:rPr>
          <w:rFonts w:cstheme="minorHAnsi"/>
          <w:b/>
          <w:bCs/>
        </w:rPr>
      </w:pPr>
      <w:r w:rsidRPr="00CB158E">
        <w:rPr>
          <w:rFonts w:eastAsia="Times New Roman" w:cstheme="minorHAnsi"/>
          <w:lang w:eastAsia="en-GB"/>
        </w:rPr>
        <w:t xml:space="preserve">Table </w:t>
      </w:r>
      <w:r>
        <w:rPr>
          <w:rFonts w:eastAsia="Times New Roman" w:cstheme="minorHAnsi"/>
          <w:lang w:eastAsia="en-GB"/>
        </w:rPr>
        <w:t>3.28</w:t>
      </w:r>
      <w:r w:rsidRPr="00CB158E">
        <w:rPr>
          <w:rFonts w:eastAsia="Times New Roman" w:cstheme="minorHAnsi"/>
          <w:lang w:eastAsia="en-GB"/>
        </w:rPr>
        <w:t xml:space="preserve"> shows information on whether a household is overcrow</w:t>
      </w:r>
      <w:r>
        <w:rPr>
          <w:rFonts w:eastAsia="Times New Roman" w:cstheme="minorHAnsi"/>
          <w:lang w:eastAsia="en-GB"/>
        </w:rPr>
        <w:t>ded from the 2011 Census and highlights that</w:t>
      </w:r>
      <w:r w:rsidRPr="00CB158E">
        <w:rPr>
          <w:rFonts w:eastAsia="Times New Roman" w:cstheme="minorHAnsi"/>
          <w:lang w:eastAsia="en-GB"/>
        </w:rPr>
        <w:t xml:space="preserve"> the percentage of households overcrowded by one bedroom is 4.9% compared to 7.11% nationally. Within the Falkirk area</w:t>
      </w:r>
      <w:r>
        <w:rPr>
          <w:rFonts w:eastAsia="Times New Roman" w:cstheme="minorHAnsi"/>
          <w:lang w:eastAsia="en-GB"/>
        </w:rPr>
        <w:t>,</w:t>
      </w:r>
      <w:r w:rsidRPr="00CB158E">
        <w:rPr>
          <w:rFonts w:eastAsia="Times New Roman" w:cstheme="minorHAnsi"/>
          <w:lang w:eastAsia="en-GB"/>
        </w:rPr>
        <w:t xml:space="preserve"> Falkirk has the highest percentage of households at 6.1% lacking one bedroom. The percentage of households overcrowded by two or more bedrooms is 1.3% in Falkirk compared to 1.9% in Scotland as a whole. The Denny and Bonnybridge area at 1.5% has a slightly higher percentage of households overcrowded by two or more bedrooms.</w:t>
      </w:r>
    </w:p>
    <w:p w14:paraId="1C73E131" w14:textId="16744D63" w:rsidR="00B0208D" w:rsidRPr="00110D41" w:rsidRDefault="00B0208D" w:rsidP="000B4130">
      <w:pPr>
        <w:pStyle w:val="Heading4"/>
        <w:rPr>
          <w:b/>
          <w:bCs/>
          <w:i w:val="0"/>
          <w:iCs w:val="0"/>
          <w:color w:val="auto"/>
        </w:rPr>
      </w:pPr>
      <w:r w:rsidRPr="00110D41">
        <w:rPr>
          <w:b/>
          <w:bCs/>
          <w:i w:val="0"/>
          <w:iCs w:val="0"/>
          <w:color w:val="auto"/>
        </w:rPr>
        <w:t>Table 3.28: Overcrowding by Housing Submarket Area</w:t>
      </w:r>
    </w:p>
    <w:tbl>
      <w:tblPr>
        <w:tblStyle w:val="TableGrid"/>
        <w:tblW w:w="6900" w:type="dxa"/>
        <w:tblLook w:val="04A0" w:firstRow="1" w:lastRow="0" w:firstColumn="1" w:lastColumn="0" w:noHBand="0" w:noVBand="1"/>
      </w:tblPr>
      <w:tblGrid>
        <w:gridCol w:w="4220"/>
        <w:gridCol w:w="1200"/>
        <w:gridCol w:w="1480"/>
      </w:tblGrid>
      <w:tr w:rsidR="00110D41" w:rsidRPr="00110D41" w14:paraId="585FFE64" w14:textId="77777777" w:rsidTr="001A1C75">
        <w:trPr>
          <w:trHeight w:val="1460"/>
        </w:trPr>
        <w:tc>
          <w:tcPr>
            <w:tcW w:w="4220" w:type="dxa"/>
            <w:hideMark/>
          </w:tcPr>
          <w:p w14:paraId="11A11BAD"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Sub Area</w:t>
            </w:r>
          </w:p>
        </w:tc>
        <w:tc>
          <w:tcPr>
            <w:tcW w:w="1200" w:type="dxa"/>
            <w:hideMark/>
          </w:tcPr>
          <w:p w14:paraId="6CAF7F95"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 xml:space="preserve">1 room less than the basic standard </w:t>
            </w:r>
            <w:r w:rsidRPr="00110D41">
              <w:rPr>
                <w:rFonts w:ascii="Calibri" w:eastAsia="Times New Roman" w:hAnsi="Calibri" w:cs="Calibri"/>
                <w:b/>
                <w:bCs/>
                <w:color w:val="000000"/>
                <w:lang w:eastAsia="en-GB"/>
              </w:rPr>
              <w:br/>
              <w:t>%</w:t>
            </w:r>
          </w:p>
        </w:tc>
        <w:tc>
          <w:tcPr>
            <w:tcW w:w="1480" w:type="dxa"/>
            <w:hideMark/>
          </w:tcPr>
          <w:p w14:paraId="23BE58C3"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 xml:space="preserve">At least 2 rooms less than the basic standard </w:t>
            </w:r>
            <w:r w:rsidRPr="00110D41">
              <w:rPr>
                <w:rFonts w:ascii="Calibri" w:eastAsia="Times New Roman" w:hAnsi="Calibri" w:cs="Calibri"/>
                <w:b/>
                <w:bCs/>
                <w:color w:val="000000"/>
                <w:lang w:eastAsia="en-GB"/>
              </w:rPr>
              <w:br/>
              <w:t>%</w:t>
            </w:r>
          </w:p>
        </w:tc>
      </w:tr>
      <w:tr w:rsidR="00110D41" w:rsidRPr="00110D41" w14:paraId="28C1F01C" w14:textId="77777777" w:rsidTr="001A1C75">
        <w:trPr>
          <w:trHeight w:val="300"/>
        </w:trPr>
        <w:tc>
          <w:tcPr>
            <w:tcW w:w="4220" w:type="dxa"/>
            <w:hideMark/>
          </w:tcPr>
          <w:p w14:paraId="75AF1C17"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Bo'ness</w:t>
            </w:r>
          </w:p>
        </w:tc>
        <w:tc>
          <w:tcPr>
            <w:tcW w:w="1200" w:type="dxa"/>
            <w:hideMark/>
          </w:tcPr>
          <w:p w14:paraId="59D58F6C"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5.50%</w:t>
            </w:r>
          </w:p>
        </w:tc>
        <w:tc>
          <w:tcPr>
            <w:tcW w:w="1480" w:type="dxa"/>
            <w:hideMark/>
          </w:tcPr>
          <w:p w14:paraId="70EBFFD1"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1.30%</w:t>
            </w:r>
          </w:p>
        </w:tc>
      </w:tr>
      <w:tr w:rsidR="00110D41" w:rsidRPr="00110D41" w14:paraId="00D557EC" w14:textId="77777777" w:rsidTr="001A1C75">
        <w:trPr>
          <w:trHeight w:val="300"/>
        </w:trPr>
        <w:tc>
          <w:tcPr>
            <w:tcW w:w="4220" w:type="dxa"/>
            <w:hideMark/>
          </w:tcPr>
          <w:p w14:paraId="33252D53"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Denny &amp; Bonnybridge</w:t>
            </w:r>
          </w:p>
        </w:tc>
        <w:tc>
          <w:tcPr>
            <w:tcW w:w="1200" w:type="dxa"/>
            <w:hideMark/>
          </w:tcPr>
          <w:p w14:paraId="3448AA1C"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4.50%</w:t>
            </w:r>
          </w:p>
        </w:tc>
        <w:tc>
          <w:tcPr>
            <w:tcW w:w="1480" w:type="dxa"/>
            <w:hideMark/>
          </w:tcPr>
          <w:p w14:paraId="62B2CFA8"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1.50%</w:t>
            </w:r>
          </w:p>
        </w:tc>
      </w:tr>
      <w:tr w:rsidR="00110D41" w:rsidRPr="00110D41" w14:paraId="0FBBDDE0" w14:textId="77777777" w:rsidTr="001A1C75">
        <w:trPr>
          <w:trHeight w:val="300"/>
        </w:trPr>
        <w:tc>
          <w:tcPr>
            <w:tcW w:w="4220" w:type="dxa"/>
            <w:hideMark/>
          </w:tcPr>
          <w:p w14:paraId="139A9DD4"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Falkirk</w:t>
            </w:r>
          </w:p>
        </w:tc>
        <w:tc>
          <w:tcPr>
            <w:tcW w:w="1200" w:type="dxa"/>
            <w:hideMark/>
          </w:tcPr>
          <w:p w14:paraId="2DA57E1F"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6.10%</w:t>
            </w:r>
          </w:p>
        </w:tc>
        <w:tc>
          <w:tcPr>
            <w:tcW w:w="1480" w:type="dxa"/>
            <w:hideMark/>
          </w:tcPr>
          <w:p w14:paraId="40E441C4"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1.30%</w:t>
            </w:r>
          </w:p>
        </w:tc>
      </w:tr>
      <w:tr w:rsidR="00110D41" w:rsidRPr="00110D41" w14:paraId="4DAE3CA3" w14:textId="77777777" w:rsidTr="001A1C75">
        <w:trPr>
          <w:trHeight w:val="300"/>
        </w:trPr>
        <w:tc>
          <w:tcPr>
            <w:tcW w:w="4220" w:type="dxa"/>
            <w:hideMark/>
          </w:tcPr>
          <w:p w14:paraId="353B981E"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Grangemouth</w:t>
            </w:r>
          </w:p>
        </w:tc>
        <w:tc>
          <w:tcPr>
            <w:tcW w:w="1200" w:type="dxa"/>
            <w:hideMark/>
          </w:tcPr>
          <w:p w14:paraId="4A478426"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5.40%</w:t>
            </w:r>
          </w:p>
        </w:tc>
        <w:tc>
          <w:tcPr>
            <w:tcW w:w="1480" w:type="dxa"/>
            <w:hideMark/>
          </w:tcPr>
          <w:p w14:paraId="34A58A0F"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1.40%</w:t>
            </w:r>
          </w:p>
        </w:tc>
      </w:tr>
      <w:tr w:rsidR="00110D41" w:rsidRPr="00110D41" w14:paraId="1AFCA0C2" w14:textId="77777777" w:rsidTr="001A1C75">
        <w:trPr>
          <w:trHeight w:val="300"/>
        </w:trPr>
        <w:tc>
          <w:tcPr>
            <w:tcW w:w="4220" w:type="dxa"/>
            <w:hideMark/>
          </w:tcPr>
          <w:p w14:paraId="3059153A"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Stenhousemuir Larbert &amp; Rural North</w:t>
            </w:r>
          </w:p>
        </w:tc>
        <w:tc>
          <w:tcPr>
            <w:tcW w:w="1200" w:type="dxa"/>
            <w:hideMark/>
          </w:tcPr>
          <w:p w14:paraId="64902E01"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4.00%</w:t>
            </w:r>
          </w:p>
        </w:tc>
        <w:tc>
          <w:tcPr>
            <w:tcW w:w="1480" w:type="dxa"/>
            <w:hideMark/>
          </w:tcPr>
          <w:p w14:paraId="0A41D7B3"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1.10%</w:t>
            </w:r>
          </w:p>
        </w:tc>
      </w:tr>
      <w:tr w:rsidR="00110D41" w:rsidRPr="00110D41" w14:paraId="13E6A654" w14:textId="77777777" w:rsidTr="001A1C75">
        <w:trPr>
          <w:trHeight w:val="300"/>
        </w:trPr>
        <w:tc>
          <w:tcPr>
            <w:tcW w:w="4220" w:type="dxa"/>
            <w:hideMark/>
          </w:tcPr>
          <w:p w14:paraId="68AFE4D4"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Braes &amp; Rural South</w:t>
            </w:r>
          </w:p>
        </w:tc>
        <w:tc>
          <w:tcPr>
            <w:tcW w:w="1200" w:type="dxa"/>
            <w:hideMark/>
          </w:tcPr>
          <w:p w14:paraId="3EEA7541"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3.70%</w:t>
            </w:r>
          </w:p>
        </w:tc>
        <w:tc>
          <w:tcPr>
            <w:tcW w:w="1480" w:type="dxa"/>
            <w:hideMark/>
          </w:tcPr>
          <w:p w14:paraId="43A10918"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1.20%</w:t>
            </w:r>
          </w:p>
        </w:tc>
      </w:tr>
      <w:tr w:rsidR="00110D41" w:rsidRPr="00110D41" w14:paraId="606934B9" w14:textId="77777777" w:rsidTr="001A1C75">
        <w:trPr>
          <w:trHeight w:val="300"/>
        </w:trPr>
        <w:tc>
          <w:tcPr>
            <w:tcW w:w="4220" w:type="dxa"/>
            <w:hideMark/>
          </w:tcPr>
          <w:p w14:paraId="1287985E"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Falkirk Area</w:t>
            </w:r>
          </w:p>
        </w:tc>
        <w:tc>
          <w:tcPr>
            <w:tcW w:w="1200" w:type="dxa"/>
            <w:hideMark/>
          </w:tcPr>
          <w:p w14:paraId="76ED1C4C"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4.90%</w:t>
            </w:r>
          </w:p>
        </w:tc>
        <w:tc>
          <w:tcPr>
            <w:tcW w:w="1480" w:type="dxa"/>
            <w:hideMark/>
          </w:tcPr>
          <w:p w14:paraId="01637AC3"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1.30%</w:t>
            </w:r>
          </w:p>
        </w:tc>
      </w:tr>
      <w:tr w:rsidR="00110D41" w:rsidRPr="00110D41" w14:paraId="509C5FDE" w14:textId="77777777" w:rsidTr="001A1C75">
        <w:trPr>
          <w:trHeight w:val="300"/>
        </w:trPr>
        <w:tc>
          <w:tcPr>
            <w:tcW w:w="4220" w:type="dxa"/>
            <w:hideMark/>
          </w:tcPr>
          <w:p w14:paraId="3F188BA7"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Scotland</w:t>
            </w:r>
          </w:p>
        </w:tc>
        <w:tc>
          <w:tcPr>
            <w:tcW w:w="1200" w:type="dxa"/>
            <w:hideMark/>
          </w:tcPr>
          <w:p w14:paraId="2BB260EF"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7.11%</w:t>
            </w:r>
          </w:p>
        </w:tc>
        <w:tc>
          <w:tcPr>
            <w:tcW w:w="1480" w:type="dxa"/>
            <w:hideMark/>
          </w:tcPr>
          <w:p w14:paraId="753D6D70"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1.93%</w:t>
            </w:r>
          </w:p>
        </w:tc>
      </w:tr>
    </w:tbl>
    <w:p w14:paraId="4EA2287D" w14:textId="588C8D3F" w:rsidR="00507523" w:rsidRDefault="00507523" w:rsidP="00B0208D">
      <w:pPr>
        <w:rPr>
          <w:sz w:val="18"/>
          <w:szCs w:val="18"/>
        </w:rPr>
      </w:pPr>
      <w:r w:rsidRPr="00CB158E">
        <w:rPr>
          <w:sz w:val="18"/>
          <w:szCs w:val="18"/>
        </w:rPr>
        <w:t>Source: 2011 Census, Table QS408SC</w:t>
      </w:r>
    </w:p>
    <w:p w14:paraId="3B299D5C" w14:textId="77777777" w:rsidR="00507523" w:rsidRDefault="00507523" w:rsidP="00507523">
      <w:pPr>
        <w:autoSpaceDE w:val="0"/>
        <w:autoSpaceDN w:val="0"/>
        <w:adjustRightInd w:val="0"/>
        <w:rPr>
          <w:rFonts w:ascii="Calibri" w:hAnsi="Calibri" w:cs="Calibri"/>
          <w:color w:val="000000"/>
        </w:rPr>
      </w:pPr>
      <w:r w:rsidRPr="00CA734A">
        <w:rPr>
          <w:rFonts w:ascii="Calibri" w:hAnsi="Calibri" w:cs="Calibri"/>
          <w:color w:val="000000"/>
        </w:rPr>
        <w:t xml:space="preserve">The sample used for the SHCS 2017-19 survey is too small to give a reliable estimate for any of the categories for overcrowding in the Falkirk council area. The sample used was 251 households. </w:t>
      </w:r>
    </w:p>
    <w:p w14:paraId="33F0A187" w14:textId="77777777" w:rsidR="00507523" w:rsidRPr="00CA734A" w:rsidRDefault="00507523" w:rsidP="00507523">
      <w:pPr>
        <w:autoSpaceDE w:val="0"/>
        <w:autoSpaceDN w:val="0"/>
        <w:adjustRightInd w:val="0"/>
        <w:rPr>
          <w:rFonts w:ascii="Calibri" w:hAnsi="Calibri" w:cs="Calibri"/>
          <w:color w:val="000000"/>
          <w:sz w:val="23"/>
          <w:szCs w:val="23"/>
        </w:rPr>
      </w:pPr>
      <w:r w:rsidRPr="00CA734A">
        <w:rPr>
          <w:rFonts w:ascii="Calibri" w:hAnsi="Calibri" w:cs="Calibri"/>
          <w:color w:val="000000"/>
        </w:rPr>
        <w:t>Bespoke analysis was undertaken by the Centre for Housing Market Analysis</w:t>
      </w:r>
      <w:r w:rsidRPr="00CA734A">
        <w:rPr>
          <w:rFonts w:ascii="Calibri" w:hAnsi="Calibri" w:cs="Calibri"/>
          <w:color w:val="000000"/>
          <w:vertAlign w:val="superscript"/>
        </w:rPr>
        <w:footnoteReference w:id="11"/>
      </w:r>
      <w:r w:rsidRPr="00CA734A">
        <w:rPr>
          <w:rFonts w:ascii="Calibri" w:hAnsi="Calibri" w:cs="Calibri"/>
          <w:color w:val="000000"/>
        </w:rPr>
        <w:t xml:space="preserve">, utilising Scottish Household Survey data for the period 2016-2018 to try and identify the number of concealed and overcrowded households. This analysis identified 700 overcrowded households in the Falkirk area and 89 households that were both overcrowded and concealed. </w:t>
      </w:r>
      <w:r w:rsidRPr="00CA734A">
        <w:rPr>
          <w:rFonts w:ascii="Calibri" w:hAnsi="Calibri" w:cs="Calibri"/>
          <w:color w:val="000000"/>
          <w:sz w:val="23"/>
          <w:szCs w:val="23"/>
        </w:rPr>
        <w:t xml:space="preserve">This figure is particularly important given its use in the calculation of existing need using the Government’s HoTOC method. This will be discussed in greater depth in Chapter 4 (“Estimating Future Need and Demand”). </w:t>
      </w:r>
    </w:p>
    <w:p w14:paraId="637E1F0B" w14:textId="77777777" w:rsidR="00507523" w:rsidRPr="00110D41" w:rsidRDefault="00507523" w:rsidP="00507523">
      <w:pPr>
        <w:pStyle w:val="Heading3"/>
        <w:rPr>
          <w:b/>
          <w:bCs/>
          <w:color w:val="auto"/>
        </w:rPr>
      </w:pPr>
      <w:r w:rsidRPr="00110D41">
        <w:rPr>
          <w:b/>
          <w:bCs/>
          <w:color w:val="auto"/>
        </w:rPr>
        <w:t>Overcrowding Households on the Council’s Waiting List</w:t>
      </w:r>
    </w:p>
    <w:p w14:paraId="07FC14B7" w14:textId="77777777" w:rsidR="00110D41" w:rsidRDefault="00110D41" w:rsidP="00507523">
      <w:pPr>
        <w:autoSpaceDE w:val="0"/>
        <w:autoSpaceDN w:val="0"/>
        <w:adjustRightInd w:val="0"/>
        <w:rPr>
          <w:rFonts w:ascii="Calibri" w:hAnsi="Calibri" w:cs="Calibri"/>
          <w:color w:val="000000"/>
        </w:rPr>
      </w:pPr>
    </w:p>
    <w:p w14:paraId="75171C2D" w14:textId="07489EAD" w:rsidR="00507523" w:rsidRDefault="00507523" w:rsidP="00507523">
      <w:pPr>
        <w:autoSpaceDE w:val="0"/>
        <w:autoSpaceDN w:val="0"/>
        <w:adjustRightInd w:val="0"/>
        <w:rPr>
          <w:rFonts w:ascii="Calibri" w:hAnsi="Calibri" w:cs="Calibri"/>
          <w:color w:val="000000"/>
        </w:rPr>
      </w:pPr>
      <w:r>
        <w:rPr>
          <w:rFonts w:ascii="Calibri" w:hAnsi="Calibri" w:cs="Calibri"/>
          <w:color w:val="000000"/>
        </w:rPr>
        <w:t xml:space="preserve">Information was taken from the Council’s waiting list to identify the number of people on the waiting list who are living in overcrowded accommodation. There are an estimated 958 applicants who are overcrowded with the majority of these being waiting list applicants at 588 (62%) and the rest existing tenants at 368 (38%). Table 3.29 shows the breakdown by housing submarket area and how many bedrooms they are lacking and highlights that the majority are lacking 1 bedroom at 90% of applicants. The majority of applicants that are overcrowded live in the Falkirk area at 29%. </w:t>
      </w:r>
    </w:p>
    <w:p w14:paraId="12A0D2E0" w14:textId="0B046D98" w:rsidR="00507523" w:rsidRDefault="00507523" w:rsidP="00507523">
      <w:pPr>
        <w:autoSpaceDE w:val="0"/>
        <w:autoSpaceDN w:val="0"/>
        <w:adjustRightInd w:val="0"/>
        <w:rPr>
          <w:rFonts w:ascii="Calibri" w:hAnsi="Calibri" w:cs="Calibri"/>
          <w:color w:val="000000"/>
        </w:rPr>
      </w:pPr>
    </w:p>
    <w:p w14:paraId="3EC69DD6" w14:textId="77777777" w:rsidR="00507523" w:rsidRPr="00110D41" w:rsidRDefault="00507523" w:rsidP="000B4130">
      <w:pPr>
        <w:pStyle w:val="Heading4"/>
        <w:rPr>
          <w:b/>
          <w:bCs/>
          <w:i w:val="0"/>
          <w:iCs w:val="0"/>
          <w:color w:val="auto"/>
        </w:rPr>
      </w:pPr>
      <w:r w:rsidRPr="00110D41">
        <w:rPr>
          <w:b/>
          <w:bCs/>
          <w:i w:val="0"/>
          <w:iCs w:val="0"/>
          <w:color w:val="auto"/>
        </w:rPr>
        <w:t>Table 3.29: Overcrowded households on the Council’s waiting list</w:t>
      </w:r>
    </w:p>
    <w:tbl>
      <w:tblPr>
        <w:tblStyle w:val="TableGrid"/>
        <w:tblW w:w="9320" w:type="dxa"/>
        <w:tblLook w:val="04A0" w:firstRow="1" w:lastRow="0" w:firstColumn="1" w:lastColumn="0" w:noHBand="0" w:noVBand="1"/>
      </w:tblPr>
      <w:tblGrid>
        <w:gridCol w:w="4220"/>
        <w:gridCol w:w="1020"/>
        <w:gridCol w:w="1020"/>
        <w:gridCol w:w="1020"/>
        <w:gridCol w:w="1020"/>
        <w:gridCol w:w="1020"/>
      </w:tblGrid>
      <w:tr w:rsidR="00110D41" w:rsidRPr="00110D41" w14:paraId="0B7A4CBB" w14:textId="77777777" w:rsidTr="001A1C75">
        <w:trPr>
          <w:trHeight w:val="630"/>
        </w:trPr>
        <w:tc>
          <w:tcPr>
            <w:tcW w:w="4220" w:type="dxa"/>
            <w:hideMark/>
          </w:tcPr>
          <w:p w14:paraId="73091082" w14:textId="77777777" w:rsidR="00110D41" w:rsidRPr="00110D41" w:rsidRDefault="00110D41" w:rsidP="00110D41">
            <w:pP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Area</w:t>
            </w:r>
          </w:p>
        </w:tc>
        <w:tc>
          <w:tcPr>
            <w:tcW w:w="1020" w:type="dxa"/>
            <w:hideMark/>
          </w:tcPr>
          <w:p w14:paraId="3DCB3A32"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Lack 1 bed</w:t>
            </w:r>
          </w:p>
        </w:tc>
        <w:tc>
          <w:tcPr>
            <w:tcW w:w="1020" w:type="dxa"/>
            <w:hideMark/>
          </w:tcPr>
          <w:p w14:paraId="38846A74"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Lack 2 beds</w:t>
            </w:r>
          </w:p>
        </w:tc>
        <w:tc>
          <w:tcPr>
            <w:tcW w:w="1020" w:type="dxa"/>
            <w:hideMark/>
          </w:tcPr>
          <w:p w14:paraId="4AF4B942"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Lack 2+ beds</w:t>
            </w:r>
          </w:p>
        </w:tc>
        <w:tc>
          <w:tcPr>
            <w:tcW w:w="1020" w:type="dxa"/>
            <w:hideMark/>
          </w:tcPr>
          <w:p w14:paraId="29740001"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Total No.</w:t>
            </w:r>
          </w:p>
        </w:tc>
        <w:tc>
          <w:tcPr>
            <w:tcW w:w="1020" w:type="dxa"/>
            <w:hideMark/>
          </w:tcPr>
          <w:p w14:paraId="6230F6D6"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Total %</w:t>
            </w:r>
          </w:p>
        </w:tc>
      </w:tr>
      <w:tr w:rsidR="00110D41" w:rsidRPr="00110D41" w14:paraId="066067C6" w14:textId="77777777" w:rsidTr="001A1C75">
        <w:trPr>
          <w:trHeight w:val="320"/>
        </w:trPr>
        <w:tc>
          <w:tcPr>
            <w:tcW w:w="4220" w:type="dxa"/>
            <w:hideMark/>
          </w:tcPr>
          <w:p w14:paraId="6DDE655E"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Bo'ness</w:t>
            </w:r>
          </w:p>
        </w:tc>
        <w:tc>
          <w:tcPr>
            <w:tcW w:w="1020" w:type="dxa"/>
            <w:hideMark/>
          </w:tcPr>
          <w:p w14:paraId="07E3B346"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75</w:t>
            </w:r>
          </w:p>
        </w:tc>
        <w:tc>
          <w:tcPr>
            <w:tcW w:w="1020" w:type="dxa"/>
            <w:hideMark/>
          </w:tcPr>
          <w:p w14:paraId="45613C1A"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4</w:t>
            </w:r>
          </w:p>
        </w:tc>
        <w:tc>
          <w:tcPr>
            <w:tcW w:w="1020" w:type="dxa"/>
            <w:hideMark/>
          </w:tcPr>
          <w:p w14:paraId="3E4B89B6"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 </w:t>
            </w:r>
          </w:p>
        </w:tc>
        <w:tc>
          <w:tcPr>
            <w:tcW w:w="1020" w:type="dxa"/>
            <w:hideMark/>
          </w:tcPr>
          <w:p w14:paraId="72EEE3E8"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79</w:t>
            </w:r>
          </w:p>
        </w:tc>
        <w:tc>
          <w:tcPr>
            <w:tcW w:w="1020" w:type="dxa"/>
            <w:hideMark/>
          </w:tcPr>
          <w:p w14:paraId="51AA1E7C"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8%</w:t>
            </w:r>
          </w:p>
        </w:tc>
      </w:tr>
      <w:tr w:rsidR="00110D41" w:rsidRPr="00110D41" w14:paraId="49FD2964" w14:textId="77777777" w:rsidTr="001A1C75">
        <w:trPr>
          <w:trHeight w:val="320"/>
        </w:trPr>
        <w:tc>
          <w:tcPr>
            <w:tcW w:w="4220" w:type="dxa"/>
            <w:hideMark/>
          </w:tcPr>
          <w:p w14:paraId="3B79B98C"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Braes &amp; Rural South</w:t>
            </w:r>
          </w:p>
        </w:tc>
        <w:tc>
          <w:tcPr>
            <w:tcW w:w="1020" w:type="dxa"/>
            <w:hideMark/>
          </w:tcPr>
          <w:p w14:paraId="47D0068D"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111</w:t>
            </w:r>
          </w:p>
        </w:tc>
        <w:tc>
          <w:tcPr>
            <w:tcW w:w="1020" w:type="dxa"/>
            <w:hideMark/>
          </w:tcPr>
          <w:p w14:paraId="12982F22"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8</w:t>
            </w:r>
          </w:p>
        </w:tc>
        <w:tc>
          <w:tcPr>
            <w:tcW w:w="1020" w:type="dxa"/>
            <w:hideMark/>
          </w:tcPr>
          <w:p w14:paraId="7354F202"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 </w:t>
            </w:r>
          </w:p>
        </w:tc>
        <w:tc>
          <w:tcPr>
            <w:tcW w:w="1020" w:type="dxa"/>
            <w:hideMark/>
          </w:tcPr>
          <w:p w14:paraId="1CD51B95"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119</w:t>
            </w:r>
          </w:p>
        </w:tc>
        <w:tc>
          <w:tcPr>
            <w:tcW w:w="1020" w:type="dxa"/>
            <w:hideMark/>
          </w:tcPr>
          <w:p w14:paraId="368FE97D"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13%</w:t>
            </w:r>
          </w:p>
        </w:tc>
      </w:tr>
      <w:tr w:rsidR="00110D41" w:rsidRPr="00110D41" w14:paraId="77EB98D3" w14:textId="77777777" w:rsidTr="001A1C75">
        <w:trPr>
          <w:trHeight w:val="320"/>
        </w:trPr>
        <w:tc>
          <w:tcPr>
            <w:tcW w:w="4220" w:type="dxa"/>
            <w:hideMark/>
          </w:tcPr>
          <w:p w14:paraId="1029B806"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Denny &amp; Bonnybridge</w:t>
            </w:r>
          </w:p>
        </w:tc>
        <w:tc>
          <w:tcPr>
            <w:tcW w:w="1020" w:type="dxa"/>
            <w:hideMark/>
          </w:tcPr>
          <w:p w14:paraId="2B8577BA"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140</w:t>
            </w:r>
          </w:p>
        </w:tc>
        <w:tc>
          <w:tcPr>
            <w:tcW w:w="1020" w:type="dxa"/>
            <w:hideMark/>
          </w:tcPr>
          <w:p w14:paraId="3A4EE13A"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w:t>
            </w:r>
          </w:p>
        </w:tc>
        <w:tc>
          <w:tcPr>
            <w:tcW w:w="1020" w:type="dxa"/>
            <w:hideMark/>
          </w:tcPr>
          <w:p w14:paraId="7F2352EC"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w:t>
            </w:r>
          </w:p>
        </w:tc>
        <w:tc>
          <w:tcPr>
            <w:tcW w:w="1020" w:type="dxa"/>
            <w:hideMark/>
          </w:tcPr>
          <w:p w14:paraId="0931144F"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152</w:t>
            </w:r>
          </w:p>
        </w:tc>
        <w:tc>
          <w:tcPr>
            <w:tcW w:w="1020" w:type="dxa"/>
            <w:hideMark/>
          </w:tcPr>
          <w:p w14:paraId="3AE4D5D1"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16%</w:t>
            </w:r>
          </w:p>
        </w:tc>
      </w:tr>
      <w:tr w:rsidR="00110D41" w:rsidRPr="00110D41" w14:paraId="123BA2E7" w14:textId="77777777" w:rsidTr="001A1C75">
        <w:trPr>
          <w:trHeight w:val="320"/>
        </w:trPr>
        <w:tc>
          <w:tcPr>
            <w:tcW w:w="4220" w:type="dxa"/>
            <w:hideMark/>
          </w:tcPr>
          <w:p w14:paraId="2452D80E"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Falkirk</w:t>
            </w:r>
          </w:p>
        </w:tc>
        <w:tc>
          <w:tcPr>
            <w:tcW w:w="1020" w:type="dxa"/>
            <w:hideMark/>
          </w:tcPr>
          <w:p w14:paraId="19375F3D"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234</w:t>
            </w:r>
          </w:p>
        </w:tc>
        <w:tc>
          <w:tcPr>
            <w:tcW w:w="1020" w:type="dxa"/>
            <w:hideMark/>
          </w:tcPr>
          <w:p w14:paraId="7C4D6BF1"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34</w:t>
            </w:r>
          </w:p>
        </w:tc>
        <w:tc>
          <w:tcPr>
            <w:tcW w:w="1020" w:type="dxa"/>
            <w:hideMark/>
          </w:tcPr>
          <w:p w14:paraId="4132F303"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5</w:t>
            </w:r>
          </w:p>
        </w:tc>
        <w:tc>
          <w:tcPr>
            <w:tcW w:w="1020" w:type="dxa"/>
            <w:hideMark/>
          </w:tcPr>
          <w:p w14:paraId="5AA19AAC"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273</w:t>
            </w:r>
          </w:p>
        </w:tc>
        <w:tc>
          <w:tcPr>
            <w:tcW w:w="1020" w:type="dxa"/>
            <w:hideMark/>
          </w:tcPr>
          <w:p w14:paraId="04B7977F"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29%</w:t>
            </w:r>
          </w:p>
        </w:tc>
      </w:tr>
      <w:tr w:rsidR="00110D41" w:rsidRPr="00110D41" w14:paraId="45D8C2AC" w14:textId="77777777" w:rsidTr="001A1C75">
        <w:trPr>
          <w:trHeight w:val="320"/>
        </w:trPr>
        <w:tc>
          <w:tcPr>
            <w:tcW w:w="4220" w:type="dxa"/>
            <w:hideMark/>
          </w:tcPr>
          <w:p w14:paraId="14E54180"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Grangemouth</w:t>
            </w:r>
          </w:p>
        </w:tc>
        <w:tc>
          <w:tcPr>
            <w:tcW w:w="1020" w:type="dxa"/>
            <w:hideMark/>
          </w:tcPr>
          <w:p w14:paraId="3A0E8D36"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101</w:t>
            </w:r>
          </w:p>
        </w:tc>
        <w:tc>
          <w:tcPr>
            <w:tcW w:w="1020" w:type="dxa"/>
            <w:hideMark/>
          </w:tcPr>
          <w:p w14:paraId="5B4C35EB"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10</w:t>
            </w:r>
          </w:p>
        </w:tc>
        <w:tc>
          <w:tcPr>
            <w:tcW w:w="1020" w:type="dxa"/>
            <w:hideMark/>
          </w:tcPr>
          <w:p w14:paraId="15BD6864"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 </w:t>
            </w:r>
          </w:p>
        </w:tc>
        <w:tc>
          <w:tcPr>
            <w:tcW w:w="1020" w:type="dxa"/>
            <w:hideMark/>
          </w:tcPr>
          <w:p w14:paraId="1E5A8D03"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111</w:t>
            </w:r>
          </w:p>
        </w:tc>
        <w:tc>
          <w:tcPr>
            <w:tcW w:w="1020" w:type="dxa"/>
            <w:hideMark/>
          </w:tcPr>
          <w:p w14:paraId="12E066E9"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12%</w:t>
            </w:r>
          </w:p>
        </w:tc>
      </w:tr>
      <w:tr w:rsidR="00110D41" w:rsidRPr="00110D41" w14:paraId="39C22ECE" w14:textId="77777777" w:rsidTr="001A1C75">
        <w:trPr>
          <w:trHeight w:val="320"/>
        </w:trPr>
        <w:tc>
          <w:tcPr>
            <w:tcW w:w="4220" w:type="dxa"/>
            <w:hideMark/>
          </w:tcPr>
          <w:p w14:paraId="27B12C02"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Stenhousemuir, Larbert &amp; Rural North</w:t>
            </w:r>
          </w:p>
        </w:tc>
        <w:tc>
          <w:tcPr>
            <w:tcW w:w="1020" w:type="dxa"/>
            <w:hideMark/>
          </w:tcPr>
          <w:p w14:paraId="52F2154D"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94</w:t>
            </w:r>
          </w:p>
        </w:tc>
        <w:tc>
          <w:tcPr>
            <w:tcW w:w="1020" w:type="dxa"/>
            <w:hideMark/>
          </w:tcPr>
          <w:p w14:paraId="2C281D3D"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6</w:t>
            </w:r>
          </w:p>
        </w:tc>
        <w:tc>
          <w:tcPr>
            <w:tcW w:w="1020" w:type="dxa"/>
            <w:hideMark/>
          </w:tcPr>
          <w:p w14:paraId="19F68714"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w:t>
            </w:r>
          </w:p>
        </w:tc>
        <w:tc>
          <w:tcPr>
            <w:tcW w:w="1020" w:type="dxa"/>
            <w:hideMark/>
          </w:tcPr>
          <w:p w14:paraId="21A8BC8B"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101</w:t>
            </w:r>
          </w:p>
        </w:tc>
        <w:tc>
          <w:tcPr>
            <w:tcW w:w="1020" w:type="dxa"/>
            <w:hideMark/>
          </w:tcPr>
          <w:p w14:paraId="6155F5C3"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w:t>
            </w:r>
          </w:p>
        </w:tc>
      </w:tr>
      <w:tr w:rsidR="00110D41" w:rsidRPr="00110D41" w14:paraId="5AB1A33F" w14:textId="77777777" w:rsidTr="001A1C75">
        <w:trPr>
          <w:trHeight w:val="320"/>
        </w:trPr>
        <w:tc>
          <w:tcPr>
            <w:tcW w:w="4220" w:type="dxa"/>
            <w:hideMark/>
          </w:tcPr>
          <w:p w14:paraId="698A5D11"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Out with the Area</w:t>
            </w:r>
          </w:p>
        </w:tc>
        <w:tc>
          <w:tcPr>
            <w:tcW w:w="1020" w:type="dxa"/>
            <w:hideMark/>
          </w:tcPr>
          <w:p w14:paraId="7C2132E8"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95</w:t>
            </w:r>
          </w:p>
        </w:tc>
        <w:tc>
          <w:tcPr>
            <w:tcW w:w="1020" w:type="dxa"/>
            <w:hideMark/>
          </w:tcPr>
          <w:p w14:paraId="20AAF767"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15</w:t>
            </w:r>
          </w:p>
        </w:tc>
        <w:tc>
          <w:tcPr>
            <w:tcW w:w="1020" w:type="dxa"/>
            <w:hideMark/>
          </w:tcPr>
          <w:p w14:paraId="59E1ED7A"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4</w:t>
            </w:r>
          </w:p>
        </w:tc>
        <w:tc>
          <w:tcPr>
            <w:tcW w:w="1020" w:type="dxa"/>
            <w:hideMark/>
          </w:tcPr>
          <w:p w14:paraId="4B6050F7"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114</w:t>
            </w:r>
          </w:p>
        </w:tc>
        <w:tc>
          <w:tcPr>
            <w:tcW w:w="1020" w:type="dxa"/>
            <w:hideMark/>
          </w:tcPr>
          <w:p w14:paraId="490EDFEF"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12%</w:t>
            </w:r>
          </w:p>
        </w:tc>
      </w:tr>
      <w:tr w:rsidR="00110D41" w:rsidRPr="00110D41" w14:paraId="79D9ACC6" w14:textId="77777777" w:rsidTr="001A1C75">
        <w:trPr>
          <w:trHeight w:val="320"/>
        </w:trPr>
        <w:tc>
          <w:tcPr>
            <w:tcW w:w="4220" w:type="dxa"/>
            <w:hideMark/>
          </w:tcPr>
          <w:p w14:paraId="6BD09667" w14:textId="77777777" w:rsidR="00110D41" w:rsidRPr="00110D41" w:rsidRDefault="00110D41" w:rsidP="00110D41">
            <w:pP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 xml:space="preserve"> Total</w:t>
            </w:r>
          </w:p>
        </w:tc>
        <w:tc>
          <w:tcPr>
            <w:tcW w:w="1020" w:type="dxa"/>
            <w:hideMark/>
          </w:tcPr>
          <w:p w14:paraId="3C26EA8C"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850</w:t>
            </w:r>
          </w:p>
        </w:tc>
        <w:tc>
          <w:tcPr>
            <w:tcW w:w="1020" w:type="dxa"/>
            <w:hideMark/>
          </w:tcPr>
          <w:p w14:paraId="3C00E3E3"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88</w:t>
            </w:r>
          </w:p>
        </w:tc>
        <w:tc>
          <w:tcPr>
            <w:tcW w:w="1020" w:type="dxa"/>
            <w:hideMark/>
          </w:tcPr>
          <w:p w14:paraId="09334BF1"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11</w:t>
            </w:r>
          </w:p>
        </w:tc>
        <w:tc>
          <w:tcPr>
            <w:tcW w:w="1020" w:type="dxa"/>
            <w:hideMark/>
          </w:tcPr>
          <w:p w14:paraId="0FF5132D"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949</w:t>
            </w:r>
          </w:p>
        </w:tc>
        <w:tc>
          <w:tcPr>
            <w:tcW w:w="1020" w:type="dxa"/>
            <w:hideMark/>
          </w:tcPr>
          <w:p w14:paraId="47ED68C8"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100%</w:t>
            </w:r>
          </w:p>
        </w:tc>
      </w:tr>
      <w:tr w:rsidR="00110D41" w:rsidRPr="00110D41" w14:paraId="31B461E0" w14:textId="77777777" w:rsidTr="001A1C75">
        <w:trPr>
          <w:trHeight w:val="320"/>
        </w:trPr>
        <w:tc>
          <w:tcPr>
            <w:tcW w:w="4220" w:type="dxa"/>
            <w:hideMark/>
          </w:tcPr>
          <w:p w14:paraId="2EC62C41" w14:textId="77777777" w:rsidR="00110D41" w:rsidRPr="00110D41" w:rsidRDefault="00110D41" w:rsidP="00110D41">
            <w:pP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w:t>
            </w:r>
          </w:p>
        </w:tc>
        <w:tc>
          <w:tcPr>
            <w:tcW w:w="1020" w:type="dxa"/>
            <w:hideMark/>
          </w:tcPr>
          <w:p w14:paraId="039C8B10"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90%</w:t>
            </w:r>
          </w:p>
        </w:tc>
        <w:tc>
          <w:tcPr>
            <w:tcW w:w="1020" w:type="dxa"/>
            <w:hideMark/>
          </w:tcPr>
          <w:p w14:paraId="278FA94C"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9%</w:t>
            </w:r>
          </w:p>
        </w:tc>
        <w:tc>
          <w:tcPr>
            <w:tcW w:w="1020" w:type="dxa"/>
            <w:hideMark/>
          </w:tcPr>
          <w:p w14:paraId="4D5EA332"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1%</w:t>
            </w:r>
          </w:p>
        </w:tc>
        <w:tc>
          <w:tcPr>
            <w:tcW w:w="1020" w:type="dxa"/>
            <w:hideMark/>
          </w:tcPr>
          <w:p w14:paraId="42A7A628"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100%</w:t>
            </w:r>
          </w:p>
        </w:tc>
        <w:tc>
          <w:tcPr>
            <w:tcW w:w="1020" w:type="dxa"/>
            <w:hideMark/>
          </w:tcPr>
          <w:p w14:paraId="349E2313"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 </w:t>
            </w:r>
          </w:p>
        </w:tc>
      </w:tr>
    </w:tbl>
    <w:p w14:paraId="4130ACA6" w14:textId="4830B9B9" w:rsidR="00507523" w:rsidRPr="00046537" w:rsidRDefault="00507523" w:rsidP="00507523">
      <w:pPr>
        <w:autoSpaceDE w:val="0"/>
        <w:autoSpaceDN w:val="0"/>
        <w:adjustRightInd w:val="0"/>
        <w:rPr>
          <w:rFonts w:ascii="Calibri" w:hAnsi="Calibri" w:cs="Calibri"/>
          <w:color w:val="000000"/>
          <w:sz w:val="18"/>
          <w:szCs w:val="18"/>
        </w:rPr>
      </w:pPr>
      <w:r w:rsidRPr="00046537">
        <w:rPr>
          <w:rFonts w:ascii="Calibri" w:hAnsi="Calibri" w:cs="Calibri"/>
          <w:color w:val="000000"/>
          <w:sz w:val="18"/>
          <w:szCs w:val="18"/>
        </w:rPr>
        <w:t>Source: Falkirk Council Information Systems</w:t>
      </w:r>
    </w:p>
    <w:p w14:paraId="23139DCE" w14:textId="052D5F3E" w:rsidR="00507523" w:rsidRPr="00110D41" w:rsidRDefault="00507523" w:rsidP="00507523">
      <w:pPr>
        <w:pStyle w:val="Heading3"/>
        <w:rPr>
          <w:b/>
          <w:bCs/>
          <w:color w:val="auto"/>
        </w:rPr>
      </w:pPr>
      <w:r w:rsidRPr="00110D41">
        <w:rPr>
          <w:b/>
          <w:bCs/>
          <w:color w:val="auto"/>
        </w:rPr>
        <w:t>Concealed Households</w:t>
      </w:r>
    </w:p>
    <w:p w14:paraId="4FF82365" w14:textId="434BD646" w:rsidR="00507523" w:rsidRDefault="00507523" w:rsidP="00507523">
      <w:pPr>
        <w:spacing w:after="200" w:line="276" w:lineRule="auto"/>
      </w:pPr>
      <w:r>
        <w:t>The</w:t>
      </w:r>
      <w:r w:rsidRPr="009652FD">
        <w:t xml:space="preserve"> 2017-2019 SHCS does not have data on concealed households for the Falkirk area as the sample size was too small. </w:t>
      </w:r>
      <w:r>
        <w:t>However, t</w:t>
      </w:r>
      <w:r w:rsidRPr="009652FD">
        <w:t>here is data available from the 2011 Census</w:t>
      </w:r>
      <w:r>
        <w:t xml:space="preserve">. This </w:t>
      </w:r>
      <w:r w:rsidRPr="009652FD">
        <w:t>defines a concealed household as</w:t>
      </w:r>
      <w:r w:rsidRPr="009652FD">
        <w:rPr>
          <w:lang w:val="en"/>
        </w:rPr>
        <w:t xml:space="preserve"> a household with more than one family, but the concealed family does not include the Household Reference Person. </w:t>
      </w:r>
      <w:r>
        <w:t xml:space="preserve">The table below </w:t>
      </w:r>
      <w:r w:rsidRPr="009652FD">
        <w:t>shows there are 471 concealed households in Falkirk</w:t>
      </w:r>
      <w:r>
        <w:t>,</w:t>
      </w:r>
      <w:r w:rsidRPr="009652FD">
        <w:t xml:space="preserve"> 1% of total households. The table also shows</w:t>
      </w:r>
      <w:r>
        <w:t xml:space="preserve"> </w:t>
      </w:r>
      <w:r w:rsidRPr="009652FD">
        <w:t xml:space="preserve">young people are the largest group living in concealed households with 10.2% of households found with a family reference person aged 24 and under. </w:t>
      </w:r>
    </w:p>
    <w:p w14:paraId="7D72B6C0" w14:textId="77777777" w:rsidR="00507523" w:rsidRPr="00110D41" w:rsidRDefault="00507523" w:rsidP="000B4130">
      <w:pPr>
        <w:pStyle w:val="Heading4"/>
        <w:rPr>
          <w:b/>
          <w:bCs/>
          <w:i w:val="0"/>
          <w:iCs w:val="0"/>
          <w:color w:val="auto"/>
        </w:rPr>
      </w:pPr>
      <w:r w:rsidRPr="00110D41">
        <w:rPr>
          <w:b/>
          <w:bCs/>
          <w:i w:val="0"/>
          <w:iCs w:val="0"/>
          <w:color w:val="auto"/>
        </w:rPr>
        <w:t>Table 3.30: Concealed Households</w:t>
      </w:r>
    </w:p>
    <w:tbl>
      <w:tblPr>
        <w:tblStyle w:val="GridTable1Light"/>
        <w:tblW w:w="8655" w:type="dxa"/>
        <w:tblLayout w:type="fixed"/>
        <w:tblLook w:val="04A0" w:firstRow="1" w:lastRow="0" w:firstColumn="1" w:lastColumn="0" w:noHBand="0" w:noVBand="1"/>
      </w:tblPr>
      <w:tblGrid>
        <w:gridCol w:w="4262"/>
        <w:gridCol w:w="1416"/>
        <w:gridCol w:w="1701"/>
        <w:gridCol w:w="1276"/>
      </w:tblGrid>
      <w:tr w:rsidR="00507523" w:rsidRPr="00CB158E" w14:paraId="774D9716" w14:textId="77777777" w:rsidTr="00507523">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262" w:type="dxa"/>
            <w:hideMark/>
          </w:tcPr>
          <w:p w14:paraId="34D9D485" w14:textId="77777777" w:rsidR="00507523" w:rsidRPr="00AC2C11" w:rsidRDefault="00507523" w:rsidP="006C3B39">
            <w:pPr>
              <w:rPr>
                <w:rFonts w:ascii="Calibri" w:eastAsia="Times New Roman" w:hAnsi="Calibri" w:cs="Times New Roman"/>
                <w:b w:val="0"/>
                <w:bCs w:val="0"/>
                <w:color w:val="000000"/>
                <w:sz w:val="20"/>
                <w:szCs w:val="20"/>
                <w:lang w:eastAsia="en-GB"/>
              </w:rPr>
            </w:pPr>
            <w:r w:rsidRPr="00AC2C11">
              <w:rPr>
                <w:rFonts w:ascii="Calibri" w:eastAsia="Times New Roman" w:hAnsi="Calibri" w:cs="Times New Roman"/>
                <w:color w:val="000000"/>
                <w:sz w:val="20"/>
                <w:szCs w:val="20"/>
                <w:lang w:eastAsia="en-GB"/>
              </w:rPr>
              <w:t> </w:t>
            </w:r>
          </w:p>
        </w:tc>
        <w:tc>
          <w:tcPr>
            <w:tcW w:w="1416" w:type="dxa"/>
            <w:hideMark/>
          </w:tcPr>
          <w:p w14:paraId="23BAB408" w14:textId="77777777" w:rsidR="00507523" w:rsidRPr="00AC2C11" w:rsidRDefault="00507523" w:rsidP="006C3B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eastAsia="en-GB"/>
              </w:rPr>
            </w:pPr>
            <w:r w:rsidRPr="00AC2C11">
              <w:rPr>
                <w:rFonts w:ascii="Calibri" w:eastAsia="Times New Roman" w:hAnsi="Calibri" w:cs="Times New Roman"/>
                <w:color w:val="000000"/>
                <w:sz w:val="20"/>
                <w:szCs w:val="20"/>
                <w:lang w:eastAsia="en-GB"/>
              </w:rPr>
              <w:t>Concealed families</w:t>
            </w:r>
          </w:p>
        </w:tc>
        <w:tc>
          <w:tcPr>
            <w:tcW w:w="1701" w:type="dxa"/>
            <w:hideMark/>
          </w:tcPr>
          <w:p w14:paraId="4C9955D8" w14:textId="77777777" w:rsidR="00507523" w:rsidRPr="00AC2C11" w:rsidRDefault="00507523" w:rsidP="006C3B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eastAsia="en-GB"/>
              </w:rPr>
            </w:pPr>
            <w:r w:rsidRPr="00AC2C11">
              <w:rPr>
                <w:rFonts w:ascii="Calibri" w:eastAsia="Times New Roman" w:hAnsi="Calibri" w:cs="Times New Roman"/>
                <w:color w:val="000000"/>
                <w:sz w:val="20"/>
                <w:szCs w:val="20"/>
                <w:lang w:eastAsia="en-GB"/>
              </w:rPr>
              <w:t>All families in households</w:t>
            </w:r>
          </w:p>
        </w:tc>
        <w:tc>
          <w:tcPr>
            <w:tcW w:w="1276" w:type="dxa"/>
            <w:hideMark/>
          </w:tcPr>
          <w:p w14:paraId="317F2F7D" w14:textId="77777777" w:rsidR="00507523" w:rsidRPr="00AC2C11" w:rsidRDefault="00507523" w:rsidP="006C3B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eastAsia="en-GB"/>
              </w:rPr>
            </w:pPr>
            <w:r w:rsidRPr="00AC2C11">
              <w:rPr>
                <w:rFonts w:ascii="Calibri" w:eastAsia="Times New Roman" w:hAnsi="Calibri" w:cs="Times New Roman"/>
                <w:color w:val="000000"/>
                <w:sz w:val="20"/>
                <w:szCs w:val="20"/>
                <w:lang w:eastAsia="en-GB"/>
              </w:rPr>
              <w:t>% Of Total</w:t>
            </w:r>
          </w:p>
        </w:tc>
      </w:tr>
      <w:tr w:rsidR="00507523" w:rsidRPr="00CB158E" w14:paraId="216B78A5"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76AA2E89"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24 and under</w:t>
            </w:r>
          </w:p>
        </w:tc>
        <w:tc>
          <w:tcPr>
            <w:tcW w:w="1416" w:type="dxa"/>
            <w:noWrap/>
            <w:hideMark/>
          </w:tcPr>
          <w:p w14:paraId="79C82E3C"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153</w:t>
            </w:r>
          </w:p>
        </w:tc>
        <w:tc>
          <w:tcPr>
            <w:tcW w:w="1701" w:type="dxa"/>
            <w:noWrap/>
            <w:hideMark/>
          </w:tcPr>
          <w:p w14:paraId="0FA2A65E"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1,502</w:t>
            </w:r>
          </w:p>
        </w:tc>
        <w:tc>
          <w:tcPr>
            <w:tcW w:w="1276" w:type="dxa"/>
            <w:noWrap/>
            <w:hideMark/>
          </w:tcPr>
          <w:p w14:paraId="6DD50D48"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10.2%</w:t>
            </w:r>
          </w:p>
        </w:tc>
      </w:tr>
      <w:tr w:rsidR="00507523" w:rsidRPr="00CB158E" w14:paraId="75C4C18D"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33002497"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25 to 34</w:t>
            </w:r>
          </w:p>
        </w:tc>
        <w:tc>
          <w:tcPr>
            <w:tcW w:w="1416" w:type="dxa"/>
            <w:noWrap/>
            <w:hideMark/>
          </w:tcPr>
          <w:p w14:paraId="278875BF"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145</w:t>
            </w:r>
          </w:p>
        </w:tc>
        <w:tc>
          <w:tcPr>
            <w:tcW w:w="1701" w:type="dxa"/>
            <w:noWrap/>
            <w:hideMark/>
          </w:tcPr>
          <w:p w14:paraId="3919DF67"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6,779</w:t>
            </w:r>
          </w:p>
        </w:tc>
        <w:tc>
          <w:tcPr>
            <w:tcW w:w="1276" w:type="dxa"/>
            <w:noWrap/>
            <w:hideMark/>
          </w:tcPr>
          <w:p w14:paraId="309C430B"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2.1%</w:t>
            </w:r>
          </w:p>
        </w:tc>
      </w:tr>
      <w:tr w:rsidR="00507523" w:rsidRPr="00CB158E" w14:paraId="02F6681A"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18424625"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35 to 49</w:t>
            </w:r>
          </w:p>
        </w:tc>
        <w:tc>
          <w:tcPr>
            <w:tcW w:w="1416" w:type="dxa"/>
            <w:noWrap/>
            <w:hideMark/>
          </w:tcPr>
          <w:p w14:paraId="4189C019"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57</w:t>
            </w:r>
          </w:p>
        </w:tc>
        <w:tc>
          <w:tcPr>
            <w:tcW w:w="1701" w:type="dxa"/>
            <w:noWrap/>
            <w:hideMark/>
          </w:tcPr>
          <w:p w14:paraId="5C9B63EF"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16,444</w:t>
            </w:r>
          </w:p>
        </w:tc>
        <w:tc>
          <w:tcPr>
            <w:tcW w:w="1276" w:type="dxa"/>
            <w:noWrap/>
            <w:hideMark/>
          </w:tcPr>
          <w:p w14:paraId="5055B465"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0.3%</w:t>
            </w:r>
          </w:p>
        </w:tc>
      </w:tr>
      <w:tr w:rsidR="00507523" w:rsidRPr="00CB158E" w14:paraId="7D9094E4"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42046604"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50 to 64</w:t>
            </w:r>
          </w:p>
        </w:tc>
        <w:tc>
          <w:tcPr>
            <w:tcW w:w="1416" w:type="dxa"/>
            <w:noWrap/>
            <w:hideMark/>
          </w:tcPr>
          <w:p w14:paraId="3DCA869D"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43</w:t>
            </w:r>
          </w:p>
        </w:tc>
        <w:tc>
          <w:tcPr>
            <w:tcW w:w="1701" w:type="dxa"/>
            <w:noWrap/>
            <w:hideMark/>
          </w:tcPr>
          <w:p w14:paraId="1D9B19BE"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13,278</w:t>
            </w:r>
          </w:p>
        </w:tc>
        <w:tc>
          <w:tcPr>
            <w:tcW w:w="1276" w:type="dxa"/>
            <w:noWrap/>
            <w:hideMark/>
          </w:tcPr>
          <w:p w14:paraId="6237464B"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0.3%</w:t>
            </w:r>
          </w:p>
        </w:tc>
      </w:tr>
      <w:tr w:rsidR="00507523" w:rsidRPr="00CB158E" w14:paraId="786CC7D5"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2EACF361"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65 to 74</w:t>
            </w:r>
          </w:p>
        </w:tc>
        <w:tc>
          <w:tcPr>
            <w:tcW w:w="1416" w:type="dxa"/>
            <w:noWrap/>
            <w:hideMark/>
          </w:tcPr>
          <w:p w14:paraId="3C019027"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44</w:t>
            </w:r>
          </w:p>
        </w:tc>
        <w:tc>
          <w:tcPr>
            <w:tcW w:w="1701" w:type="dxa"/>
            <w:noWrap/>
            <w:hideMark/>
          </w:tcPr>
          <w:p w14:paraId="2303FFB0"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5,160</w:t>
            </w:r>
          </w:p>
        </w:tc>
        <w:tc>
          <w:tcPr>
            <w:tcW w:w="1276" w:type="dxa"/>
            <w:noWrap/>
            <w:hideMark/>
          </w:tcPr>
          <w:p w14:paraId="6B74BC68"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0.9%</w:t>
            </w:r>
          </w:p>
        </w:tc>
      </w:tr>
      <w:tr w:rsidR="00507523" w:rsidRPr="00CB158E" w14:paraId="44B2EB10"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003B1F82"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75 to 84</w:t>
            </w:r>
          </w:p>
        </w:tc>
        <w:tc>
          <w:tcPr>
            <w:tcW w:w="1416" w:type="dxa"/>
            <w:noWrap/>
            <w:hideMark/>
          </w:tcPr>
          <w:p w14:paraId="77346BB4"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24</w:t>
            </w:r>
          </w:p>
        </w:tc>
        <w:tc>
          <w:tcPr>
            <w:tcW w:w="1701" w:type="dxa"/>
            <w:noWrap/>
            <w:hideMark/>
          </w:tcPr>
          <w:p w14:paraId="3114E269"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2,759</w:t>
            </w:r>
          </w:p>
        </w:tc>
        <w:tc>
          <w:tcPr>
            <w:tcW w:w="1276" w:type="dxa"/>
            <w:noWrap/>
            <w:hideMark/>
          </w:tcPr>
          <w:p w14:paraId="093EAE57"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0.9%</w:t>
            </w:r>
          </w:p>
        </w:tc>
      </w:tr>
      <w:tr w:rsidR="00507523" w:rsidRPr="00CB158E" w14:paraId="2C127475"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1EF0AC24"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85 and over</w:t>
            </w:r>
          </w:p>
        </w:tc>
        <w:tc>
          <w:tcPr>
            <w:tcW w:w="1416" w:type="dxa"/>
            <w:noWrap/>
            <w:hideMark/>
          </w:tcPr>
          <w:p w14:paraId="1208A710"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5</w:t>
            </w:r>
          </w:p>
        </w:tc>
        <w:tc>
          <w:tcPr>
            <w:tcW w:w="1701" w:type="dxa"/>
            <w:noWrap/>
            <w:hideMark/>
          </w:tcPr>
          <w:p w14:paraId="70FDDD50"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519</w:t>
            </w:r>
          </w:p>
        </w:tc>
        <w:tc>
          <w:tcPr>
            <w:tcW w:w="1276" w:type="dxa"/>
            <w:noWrap/>
            <w:hideMark/>
          </w:tcPr>
          <w:p w14:paraId="5620315C"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1.0%</w:t>
            </w:r>
          </w:p>
        </w:tc>
      </w:tr>
      <w:tr w:rsidR="00507523" w:rsidRPr="00CB158E" w14:paraId="5BC7B9DE"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5B0A84C5"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All families in households</w:t>
            </w:r>
          </w:p>
        </w:tc>
        <w:tc>
          <w:tcPr>
            <w:tcW w:w="1416" w:type="dxa"/>
            <w:noWrap/>
            <w:hideMark/>
          </w:tcPr>
          <w:p w14:paraId="3D94525B"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GB"/>
              </w:rPr>
            </w:pPr>
            <w:r w:rsidRPr="00AC2C11">
              <w:rPr>
                <w:rFonts w:ascii="Calibri" w:eastAsia="Times New Roman" w:hAnsi="Calibri" w:cs="Times New Roman"/>
                <w:b/>
                <w:bCs/>
                <w:color w:val="000000"/>
                <w:sz w:val="20"/>
                <w:szCs w:val="20"/>
                <w:lang w:eastAsia="en-GB"/>
              </w:rPr>
              <w:t>471</w:t>
            </w:r>
          </w:p>
        </w:tc>
        <w:tc>
          <w:tcPr>
            <w:tcW w:w="1701" w:type="dxa"/>
            <w:noWrap/>
            <w:hideMark/>
          </w:tcPr>
          <w:p w14:paraId="7E285043"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GB"/>
              </w:rPr>
            </w:pPr>
            <w:r w:rsidRPr="00AC2C11">
              <w:rPr>
                <w:rFonts w:ascii="Calibri" w:eastAsia="Times New Roman" w:hAnsi="Calibri" w:cs="Times New Roman"/>
                <w:b/>
                <w:bCs/>
                <w:color w:val="000000"/>
                <w:sz w:val="20"/>
                <w:szCs w:val="20"/>
                <w:lang w:eastAsia="en-GB"/>
              </w:rPr>
              <w:t>46,441</w:t>
            </w:r>
          </w:p>
        </w:tc>
        <w:tc>
          <w:tcPr>
            <w:tcW w:w="1276" w:type="dxa"/>
            <w:noWrap/>
            <w:hideMark/>
          </w:tcPr>
          <w:p w14:paraId="6B9C070F"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1.0%</w:t>
            </w:r>
          </w:p>
        </w:tc>
      </w:tr>
    </w:tbl>
    <w:p w14:paraId="38AB6EA4" w14:textId="30B9626B" w:rsidR="00507523" w:rsidRDefault="00507523" w:rsidP="00507523">
      <w:pPr>
        <w:rPr>
          <w:sz w:val="16"/>
          <w:szCs w:val="16"/>
        </w:rPr>
      </w:pPr>
      <w:r>
        <w:t xml:space="preserve">  </w:t>
      </w:r>
      <w:r w:rsidRPr="00AC2C11">
        <w:rPr>
          <w:sz w:val="16"/>
          <w:szCs w:val="16"/>
        </w:rPr>
        <w:t>Source: 2011 Census, Table LC1110SCdz</w:t>
      </w:r>
    </w:p>
    <w:p w14:paraId="19644225" w14:textId="133FF4A2" w:rsidR="00507523" w:rsidRPr="00110D41" w:rsidRDefault="00507523" w:rsidP="00507523">
      <w:pPr>
        <w:spacing w:after="200" w:line="276" w:lineRule="auto"/>
      </w:pPr>
      <w:r w:rsidRPr="00CB158E">
        <w:t xml:space="preserve">The fact that young people are the largest group living in concealed households is further highlighted in Chart </w:t>
      </w:r>
      <w:r>
        <w:t>3.4</w:t>
      </w:r>
      <w:r w:rsidRPr="00CB158E">
        <w:t xml:space="preserve"> This chart clearly illustrates that 63% of concealed households are aged 34 and under.</w:t>
      </w:r>
    </w:p>
    <w:p w14:paraId="0F458EEF" w14:textId="0951923F" w:rsidR="00507523" w:rsidRPr="00110D41" w:rsidRDefault="00507523" w:rsidP="00605836">
      <w:pPr>
        <w:pStyle w:val="Heading4"/>
        <w:rPr>
          <w:b/>
          <w:bCs/>
          <w:i w:val="0"/>
          <w:iCs w:val="0"/>
          <w:noProof/>
          <w:color w:val="auto"/>
          <w:lang w:eastAsia="en-GB"/>
        </w:rPr>
      </w:pPr>
      <w:r w:rsidRPr="00110D41">
        <w:rPr>
          <w:b/>
          <w:bCs/>
          <w:i w:val="0"/>
          <w:iCs w:val="0"/>
          <w:noProof/>
          <w:color w:val="auto"/>
          <w:lang w:eastAsia="en-GB"/>
        </w:rPr>
        <w:t>Chart 3.4: Age Profile of Concealed Households</w:t>
      </w:r>
    </w:p>
    <w:p w14:paraId="7A8913A1" w14:textId="77777777" w:rsidR="00507523" w:rsidRDefault="00507523" w:rsidP="00507523">
      <w:pPr>
        <w:spacing w:after="200" w:line="276" w:lineRule="auto"/>
        <w:rPr>
          <w:sz w:val="18"/>
          <w:szCs w:val="18"/>
        </w:rPr>
      </w:pPr>
      <w:r>
        <w:rPr>
          <w:b/>
          <w:noProof/>
          <w:lang w:eastAsia="en-GB"/>
        </w:rPr>
        <w:drawing>
          <wp:inline distT="0" distB="0" distL="0" distR="0" wp14:anchorId="0DDD3C24" wp14:editId="31C3AD0A">
            <wp:extent cx="4584700" cy="1877695"/>
            <wp:effectExtent l="0" t="0" r="6350" b="8255"/>
            <wp:docPr id="7" name="Picture 7" descr="Chart 3.4: Age Profile of Concealed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3.4: Age Profile of Concealed Household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1877695"/>
                    </a:xfrm>
                    <a:prstGeom prst="rect">
                      <a:avLst/>
                    </a:prstGeom>
                    <a:noFill/>
                  </pic:spPr>
                </pic:pic>
              </a:graphicData>
            </a:graphic>
          </wp:inline>
        </w:drawing>
      </w:r>
    </w:p>
    <w:p w14:paraId="53015DFD" w14:textId="3AD22C67" w:rsidR="00507523" w:rsidRDefault="00507523" w:rsidP="00507523">
      <w:pPr>
        <w:rPr>
          <w:sz w:val="18"/>
          <w:szCs w:val="18"/>
        </w:rPr>
      </w:pPr>
      <w:r w:rsidRPr="00CB158E">
        <w:rPr>
          <w:sz w:val="18"/>
          <w:szCs w:val="18"/>
        </w:rPr>
        <w:t>Source: 2011 Census, Table LC1110SCdz</w:t>
      </w:r>
    </w:p>
    <w:p w14:paraId="02FA0D99" w14:textId="77777777" w:rsidR="00507523" w:rsidRPr="00110D41" w:rsidRDefault="00507523" w:rsidP="00507523">
      <w:pPr>
        <w:pStyle w:val="Heading3"/>
        <w:rPr>
          <w:b/>
          <w:bCs/>
          <w:noProof/>
          <w:color w:val="auto"/>
          <w:lang w:eastAsia="en-GB"/>
        </w:rPr>
      </w:pPr>
      <w:r w:rsidRPr="00110D41">
        <w:rPr>
          <w:b/>
          <w:bCs/>
          <w:noProof/>
          <w:color w:val="auto"/>
          <w:lang w:eastAsia="en-GB"/>
        </w:rPr>
        <w:t>Concealed Housholds on the Council’s Waiting list</w:t>
      </w:r>
    </w:p>
    <w:p w14:paraId="2BFE481B" w14:textId="65BC36B0" w:rsidR="00507523" w:rsidRDefault="00507523" w:rsidP="00507523">
      <w:pPr>
        <w:rPr>
          <w:bCs/>
          <w:noProof/>
          <w:lang w:eastAsia="en-GB"/>
        </w:rPr>
      </w:pPr>
      <w:r>
        <w:rPr>
          <w:bCs/>
          <w:noProof/>
          <w:lang w:eastAsia="en-GB"/>
        </w:rPr>
        <w:t>An exercise was undertaken in December 2021 to try and identify households that could be classed as concealed on the Council’s waiting list. This was undertaken by looking at the relationships codes within households on the waiting list. A estimated 17 concealed households were found by undertaking this exercise.</w:t>
      </w:r>
    </w:p>
    <w:p w14:paraId="008AEB69" w14:textId="091F7D4F" w:rsidR="00507523" w:rsidRDefault="00507523" w:rsidP="00507523">
      <w:pPr>
        <w:rPr>
          <w:b/>
          <w:bCs/>
        </w:rPr>
      </w:pPr>
      <w:r w:rsidRPr="00E66770">
        <w:rPr>
          <w:b/>
          <w:bCs/>
        </w:rPr>
        <w:t>Lets</w:t>
      </w:r>
    </w:p>
    <w:p w14:paraId="2A00B725" w14:textId="1319B46A" w:rsidR="000B4130" w:rsidRPr="00523D3B" w:rsidRDefault="00507523" w:rsidP="00507523">
      <w:pPr>
        <w:spacing w:after="200" w:line="276" w:lineRule="auto"/>
      </w:pPr>
      <w:r>
        <w:t>Table 3.31 provides a summary of the number of lets made between 2016 and 2021 by bedroom size. Two-bedroom properties make up the biggest proportion of lets for all year, followed by one-bedroom properties and then three. Table 3.27 highlights the small number of larger family homes that become available each year.</w:t>
      </w:r>
    </w:p>
    <w:p w14:paraId="73B6233B" w14:textId="31CFF25D" w:rsidR="00507523" w:rsidRPr="00110D41" w:rsidRDefault="00507523" w:rsidP="000B4130">
      <w:pPr>
        <w:pStyle w:val="Heading4"/>
        <w:rPr>
          <w:b/>
          <w:bCs/>
          <w:i w:val="0"/>
          <w:iCs w:val="0"/>
          <w:color w:val="auto"/>
        </w:rPr>
      </w:pPr>
      <w:r w:rsidRPr="00110D41">
        <w:rPr>
          <w:b/>
          <w:bCs/>
          <w:i w:val="0"/>
          <w:iCs w:val="0"/>
          <w:color w:val="auto"/>
        </w:rPr>
        <w:t xml:space="preserve">Table 3.31: Number of lets by year and bedroom </w:t>
      </w:r>
      <w:r w:rsidR="00675E66" w:rsidRPr="00110D41">
        <w:rPr>
          <w:b/>
          <w:bCs/>
          <w:i w:val="0"/>
          <w:iCs w:val="0"/>
          <w:color w:val="auto"/>
        </w:rPr>
        <w:t>size.</w:t>
      </w:r>
    </w:p>
    <w:tbl>
      <w:tblPr>
        <w:tblStyle w:val="TableGrid"/>
        <w:tblW w:w="7625" w:type="dxa"/>
        <w:tblLayout w:type="fixed"/>
        <w:tblLook w:val="04A0" w:firstRow="1" w:lastRow="0" w:firstColumn="1" w:lastColumn="0" w:noHBand="0" w:noVBand="1"/>
      </w:tblPr>
      <w:tblGrid>
        <w:gridCol w:w="1380"/>
        <w:gridCol w:w="1000"/>
        <w:gridCol w:w="1134"/>
        <w:gridCol w:w="1134"/>
        <w:gridCol w:w="851"/>
        <w:gridCol w:w="850"/>
        <w:gridCol w:w="1276"/>
      </w:tblGrid>
      <w:tr w:rsidR="00507523" w:rsidRPr="00E66770" w14:paraId="57FC9D8F" w14:textId="77777777" w:rsidTr="00507523">
        <w:trPr>
          <w:trHeight w:val="300"/>
        </w:trPr>
        <w:tc>
          <w:tcPr>
            <w:tcW w:w="1380" w:type="dxa"/>
            <w:noWrap/>
            <w:hideMark/>
          </w:tcPr>
          <w:p w14:paraId="2D7281FA" w14:textId="77777777" w:rsidR="00507523" w:rsidRPr="00E66770" w:rsidRDefault="00507523" w:rsidP="006C3B39">
            <w:pP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Year</w:t>
            </w:r>
          </w:p>
        </w:tc>
        <w:tc>
          <w:tcPr>
            <w:tcW w:w="1000" w:type="dxa"/>
            <w:noWrap/>
            <w:hideMark/>
          </w:tcPr>
          <w:p w14:paraId="1CF11649"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Bedsit</w:t>
            </w:r>
          </w:p>
        </w:tc>
        <w:tc>
          <w:tcPr>
            <w:tcW w:w="1134" w:type="dxa"/>
            <w:noWrap/>
            <w:hideMark/>
          </w:tcPr>
          <w:p w14:paraId="67F0A66A"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1</w:t>
            </w:r>
            <w:r>
              <w:rPr>
                <w:rFonts w:ascii="Calibri" w:eastAsia="Times New Roman" w:hAnsi="Calibri" w:cs="Calibri"/>
                <w:b/>
                <w:bCs/>
                <w:color w:val="000000"/>
                <w:lang w:eastAsia="en-GB"/>
              </w:rPr>
              <w:t xml:space="preserve"> Bed</w:t>
            </w:r>
          </w:p>
        </w:tc>
        <w:tc>
          <w:tcPr>
            <w:tcW w:w="1134" w:type="dxa"/>
            <w:noWrap/>
            <w:hideMark/>
          </w:tcPr>
          <w:p w14:paraId="162D1DAE"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2</w:t>
            </w:r>
            <w:r>
              <w:rPr>
                <w:rFonts w:ascii="Calibri" w:eastAsia="Times New Roman" w:hAnsi="Calibri" w:cs="Calibri"/>
                <w:b/>
                <w:bCs/>
                <w:color w:val="000000"/>
                <w:lang w:eastAsia="en-GB"/>
              </w:rPr>
              <w:t xml:space="preserve"> Bed</w:t>
            </w:r>
          </w:p>
        </w:tc>
        <w:tc>
          <w:tcPr>
            <w:tcW w:w="851" w:type="dxa"/>
            <w:noWrap/>
            <w:hideMark/>
          </w:tcPr>
          <w:p w14:paraId="5BD868A3"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3</w:t>
            </w:r>
            <w:r>
              <w:rPr>
                <w:rFonts w:ascii="Calibri" w:eastAsia="Times New Roman" w:hAnsi="Calibri" w:cs="Calibri"/>
                <w:b/>
                <w:bCs/>
                <w:color w:val="000000"/>
                <w:lang w:eastAsia="en-GB"/>
              </w:rPr>
              <w:t xml:space="preserve"> Bed</w:t>
            </w:r>
          </w:p>
        </w:tc>
        <w:tc>
          <w:tcPr>
            <w:tcW w:w="850" w:type="dxa"/>
            <w:noWrap/>
            <w:hideMark/>
          </w:tcPr>
          <w:p w14:paraId="1833198C"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4</w:t>
            </w:r>
            <w:r>
              <w:rPr>
                <w:rFonts w:ascii="Calibri" w:eastAsia="Times New Roman" w:hAnsi="Calibri" w:cs="Calibri"/>
                <w:b/>
                <w:bCs/>
                <w:color w:val="000000"/>
                <w:lang w:eastAsia="en-GB"/>
              </w:rPr>
              <w:t>+ Bed</w:t>
            </w:r>
          </w:p>
        </w:tc>
        <w:tc>
          <w:tcPr>
            <w:tcW w:w="1276" w:type="dxa"/>
            <w:noWrap/>
            <w:hideMark/>
          </w:tcPr>
          <w:p w14:paraId="7B67CBA6"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Total</w:t>
            </w:r>
          </w:p>
        </w:tc>
      </w:tr>
      <w:tr w:rsidR="00507523" w:rsidRPr="00E66770" w14:paraId="6E531B5C" w14:textId="77777777" w:rsidTr="00507523">
        <w:trPr>
          <w:trHeight w:val="300"/>
        </w:trPr>
        <w:tc>
          <w:tcPr>
            <w:tcW w:w="1380" w:type="dxa"/>
            <w:noWrap/>
            <w:hideMark/>
          </w:tcPr>
          <w:p w14:paraId="11355357" w14:textId="77777777" w:rsidR="00507523" w:rsidRPr="00E66770" w:rsidRDefault="00507523" w:rsidP="006C3B39">
            <w:pPr>
              <w:rPr>
                <w:rFonts w:ascii="Calibri" w:eastAsia="Times New Roman" w:hAnsi="Calibri" w:cs="Calibri"/>
                <w:color w:val="000000"/>
                <w:lang w:eastAsia="en-GB"/>
              </w:rPr>
            </w:pPr>
            <w:r w:rsidRPr="00E66770">
              <w:rPr>
                <w:rFonts w:ascii="Calibri" w:eastAsia="Times New Roman" w:hAnsi="Calibri" w:cs="Calibri"/>
                <w:color w:val="000000"/>
                <w:lang w:eastAsia="en-GB"/>
              </w:rPr>
              <w:t>2016-2017</w:t>
            </w:r>
          </w:p>
        </w:tc>
        <w:tc>
          <w:tcPr>
            <w:tcW w:w="1000" w:type="dxa"/>
            <w:noWrap/>
            <w:hideMark/>
          </w:tcPr>
          <w:p w14:paraId="45CAE2A8"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w:t>
            </w:r>
          </w:p>
        </w:tc>
        <w:tc>
          <w:tcPr>
            <w:tcW w:w="1134" w:type="dxa"/>
            <w:noWrap/>
            <w:hideMark/>
          </w:tcPr>
          <w:p w14:paraId="13662DC3"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312</w:t>
            </w:r>
          </w:p>
        </w:tc>
        <w:tc>
          <w:tcPr>
            <w:tcW w:w="1134" w:type="dxa"/>
            <w:noWrap/>
            <w:hideMark/>
          </w:tcPr>
          <w:p w14:paraId="51F64670"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825</w:t>
            </w:r>
          </w:p>
        </w:tc>
        <w:tc>
          <w:tcPr>
            <w:tcW w:w="851" w:type="dxa"/>
            <w:noWrap/>
            <w:hideMark/>
          </w:tcPr>
          <w:p w14:paraId="6FF92428"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244</w:t>
            </w:r>
          </w:p>
        </w:tc>
        <w:tc>
          <w:tcPr>
            <w:tcW w:w="850" w:type="dxa"/>
            <w:noWrap/>
            <w:hideMark/>
          </w:tcPr>
          <w:p w14:paraId="43ECFAD5"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22</w:t>
            </w:r>
          </w:p>
        </w:tc>
        <w:tc>
          <w:tcPr>
            <w:tcW w:w="1276" w:type="dxa"/>
            <w:noWrap/>
            <w:hideMark/>
          </w:tcPr>
          <w:p w14:paraId="755F9139"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1404</w:t>
            </w:r>
          </w:p>
        </w:tc>
      </w:tr>
      <w:tr w:rsidR="00507523" w:rsidRPr="00E66770" w14:paraId="00CCEF32" w14:textId="77777777" w:rsidTr="00507523">
        <w:trPr>
          <w:trHeight w:val="300"/>
        </w:trPr>
        <w:tc>
          <w:tcPr>
            <w:tcW w:w="1380" w:type="dxa"/>
            <w:noWrap/>
            <w:hideMark/>
          </w:tcPr>
          <w:p w14:paraId="054D88BE" w14:textId="77777777" w:rsidR="00507523" w:rsidRPr="00E66770" w:rsidRDefault="00507523" w:rsidP="006C3B39">
            <w:pPr>
              <w:rPr>
                <w:rFonts w:ascii="Calibri" w:eastAsia="Times New Roman" w:hAnsi="Calibri" w:cs="Calibri"/>
                <w:color w:val="000000"/>
                <w:lang w:eastAsia="en-GB"/>
              </w:rPr>
            </w:pPr>
            <w:r w:rsidRPr="00E66770">
              <w:rPr>
                <w:rFonts w:ascii="Calibri" w:eastAsia="Times New Roman" w:hAnsi="Calibri" w:cs="Calibri"/>
                <w:color w:val="000000"/>
                <w:lang w:eastAsia="en-GB"/>
              </w:rPr>
              <w:t>2017-2018</w:t>
            </w:r>
          </w:p>
        </w:tc>
        <w:tc>
          <w:tcPr>
            <w:tcW w:w="1000" w:type="dxa"/>
            <w:noWrap/>
            <w:hideMark/>
          </w:tcPr>
          <w:p w14:paraId="0A839F4B"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w:t>
            </w:r>
          </w:p>
        </w:tc>
        <w:tc>
          <w:tcPr>
            <w:tcW w:w="1134" w:type="dxa"/>
            <w:noWrap/>
            <w:hideMark/>
          </w:tcPr>
          <w:p w14:paraId="7682B18C"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338</w:t>
            </w:r>
          </w:p>
        </w:tc>
        <w:tc>
          <w:tcPr>
            <w:tcW w:w="1134" w:type="dxa"/>
            <w:noWrap/>
            <w:hideMark/>
          </w:tcPr>
          <w:p w14:paraId="0EE235A2"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751</w:t>
            </w:r>
          </w:p>
        </w:tc>
        <w:tc>
          <w:tcPr>
            <w:tcW w:w="851" w:type="dxa"/>
            <w:noWrap/>
            <w:hideMark/>
          </w:tcPr>
          <w:p w14:paraId="17303F60"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229</w:t>
            </w:r>
          </w:p>
        </w:tc>
        <w:tc>
          <w:tcPr>
            <w:tcW w:w="850" w:type="dxa"/>
            <w:noWrap/>
            <w:hideMark/>
          </w:tcPr>
          <w:p w14:paraId="30FC1035"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17</w:t>
            </w:r>
          </w:p>
        </w:tc>
        <w:tc>
          <w:tcPr>
            <w:tcW w:w="1276" w:type="dxa"/>
            <w:noWrap/>
            <w:hideMark/>
          </w:tcPr>
          <w:p w14:paraId="51067BEC"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1337</w:t>
            </w:r>
          </w:p>
        </w:tc>
      </w:tr>
      <w:tr w:rsidR="00507523" w:rsidRPr="00E66770" w14:paraId="7E68064E" w14:textId="77777777" w:rsidTr="00507523">
        <w:trPr>
          <w:trHeight w:val="300"/>
        </w:trPr>
        <w:tc>
          <w:tcPr>
            <w:tcW w:w="1380" w:type="dxa"/>
            <w:noWrap/>
            <w:hideMark/>
          </w:tcPr>
          <w:p w14:paraId="5100F833" w14:textId="77777777" w:rsidR="00507523" w:rsidRPr="00E66770" w:rsidRDefault="00507523" w:rsidP="006C3B39">
            <w:pPr>
              <w:rPr>
                <w:rFonts w:ascii="Calibri" w:eastAsia="Times New Roman" w:hAnsi="Calibri" w:cs="Calibri"/>
                <w:color w:val="000000"/>
                <w:lang w:eastAsia="en-GB"/>
              </w:rPr>
            </w:pPr>
            <w:r w:rsidRPr="00E66770">
              <w:rPr>
                <w:rFonts w:ascii="Calibri" w:eastAsia="Times New Roman" w:hAnsi="Calibri" w:cs="Calibri"/>
                <w:color w:val="000000"/>
                <w:lang w:eastAsia="en-GB"/>
              </w:rPr>
              <w:t>2018-2019</w:t>
            </w:r>
          </w:p>
        </w:tc>
        <w:tc>
          <w:tcPr>
            <w:tcW w:w="1000" w:type="dxa"/>
            <w:noWrap/>
            <w:hideMark/>
          </w:tcPr>
          <w:p w14:paraId="2D3EAEB8"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w:t>
            </w:r>
          </w:p>
        </w:tc>
        <w:tc>
          <w:tcPr>
            <w:tcW w:w="1134" w:type="dxa"/>
            <w:noWrap/>
            <w:hideMark/>
          </w:tcPr>
          <w:p w14:paraId="58C1A741"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346</w:t>
            </w:r>
          </w:p>
        </w:tc>
        <w:tc>
          <w:tcPr>
            <w:tcW w:w="1134" w:type="dxa"/>
            <w:noWrap/>
            <w:hideMark/>
          </w:tcPr>
          <w:p w14:paraId="183A3D5C"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877</w:t>
            </w:r>
          </w:p>
        </w:tc>
        <w:tc>
          <w:tcPr>
            <w:tcW w:w="851" w:type="dxa"/>
            <w:noWrap/>
            <w:hideMark/>
          </w:tcPr>
          <w:p w14:paraId="0D50B69C"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253</w:t>
            </w:r>
          </w:p>
        </w:tc>
        <w:tc>
          <w:tcPr>
            <w:tcW w:w="850" w:type="dxa"/>
            <w:noWrap/>
            <w:hideMark/>
          </w:tcPr>
          <w:p w14:paraId="6C7A3D62"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22</w:t>
            </w:r>
          </w:p>
        </w:tc>
        <w:tc>
          <w:tcPr>
            <w:tcW w:w="1276" w:type="dxa"/>
            <w:noWrap/>
            <w:hideMark/>
          </w:tcPr>
          <w:p w14:paraId="2891DA14"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1500</w:t>
            </w:r>
          </w:p>
        </w:tc>
      </w:tr>
      <w:tr w:rsidR="00507523" w:rsidRPr="00E66770" w14:paraId="7F91D88E" w14:textId="77777777" w:rsidTr="00507523">
        <w:trPr>
          <w:trHeight w:val="300"/>
        </w:trPr>
        <w:tc>
          <w:tcPr>
            <w:tcW w:w="1380" w:type="dxa"/>
            <w:noWrap/>
            <w:hideMark/>
          </w:tcPr>
          <w:p w14:paraId="77C6E4C1" w14:textId="77777777" w:rsidR="00507523" w:rsidRPr="00E66770" w:rsidRDefault="00507523" w:rsidP="006C3B39">
            <w:pPr>
              <w:rPr>
                <w:rFonts w:ascii="Calibri" w:eastAsia="Times New Roman" w:hAnsi="Calibri" w:cs="Calibri"/>
                <w:color w:val="000000"/>
                <w:lang w:eastAsia="en-GB"/>
              </w:rPr>
            </w:pPr>
            <w:r w:rsidRPr="00E66770">
              <w:rPr>
                <w:rFonts w:ascii="Calibri" w:eastAsia="Times New Roman" w:hAnsi="Calibri" w:cs="Calibri"/>
                <w:color w:val="000000"/>
                <w:lang w:eastAsia="en-GB"/>
              </w:rPr>
              <w:t>2019-2020</w:t>
            </w:r>
          </w:p>
        </w:tc>
        <w:tc>
          <w:tcPr>
            <w:tcW w:w="1000" w:type="dxa"/>
            <w:noWrap/>
            <w:hideMark/>
          </w:tcPr>
          <w:p w14:paraId="2442BB39"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4</w:t>
            </w:r>
          </w:p>
        </w:tc>
        <w:tc>
          <w:tcPr>
            <w:tcW w:w="1134" w:type="dxa"/>
            <w:noWrap/>
            <w:hideMark/>
          </w:tcPr>
          <w:p w14:paraId="2F153DF8"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297</w:t>
            </w:r>
          </w:p>
        </w:tc>
        <w:tc>
          <w:tcPr>
            <w:tcW w:w="1134" w:type="dxa"/>
            <w:noWrap/>
            <w:hideMark/>
          </w:tcPr>
          <w:p w14:paraId="5CF718C7"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704</w:t>
            </w:r>
          </w:p>
        </w:tc>
        <w:tc>
          <w:tcPr>
            <w:tcW w:w="851" w:type="dxa"/>
            <w:noWrap/>
            <w:hideMark/>
          </w:tcPr>
          <w:p w14:paraId="0E7E614A"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245</w:t>
            </w:r>
          </w:p>
        </w:tc>
        <w:tc>
          <w:tcPr>
            <w:tcW w:w="850" w:type="dxa"/>
            <w:noWrap/>
            <w:hideMark/>
          </w:tcPr>
          <w:p w14:paraId="216702F1"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19</w:t>
            </w:r>
          </w:p>
        </w:tc>
        <w:tc>
          <w:tcPr>
            <w:tcW w:w="1276" w:type="dxa"/>
            <w:noWrap/>
            <w:hideMark/>
          </w:tcPr>
          <w:p w14:paraId="07E88DBA"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1269</w:t>
            </w:r>
          </w:p>
        </w:tc>
      </w:tr>
      <w:tr w:rsidR="00507523" w:rsidRPr="00E66770" w14:paraId="70C0E05C" w14:textId="77777777" w:rsidTr="00507523">
        <w:trPr>
          <w:trHeight w:val="300"/>
        </w:trPr>
        <w:tc>
          <w:tcPr>
            <w:tcW w:w="1380" w:type="dxa"/>
            <w:noWrap/>
            <w:hideMark/>
          </w:tcPr>
          <w:p w14:paraId="192DC470" w14:textId="77777777" w:rsidR="00507523" w:rsidRPr="00E66770" w:rsidRDefault="00507523" w:rsidP="006C3B39">
            <w:pPr>
              <w:rPr>
                <w:rFonts w:ascii="Calibri" w:eastAsia="Times New Roman" w:hAnsi="Calibri" w:cs="Calibri"/>
                <w:color w:val="000000"/>
                <w:lang w:eastAsia="en-GB"/>
              </w:rPr>
            </w:pPr>
            <w:r w:rsidRPr="00E66770">
              <w:rPr>
                <w:rFonts w:ascii="Calibri" w:eastAsia="Times New Roman" w:hAnsi="Calibri" w:cs="Calibri"/>
                <w:color w:val="000000"/>
                <w:lang w:eastAsia="en-GB"/>
              </w:rPr>
              <w:t>2020-2021</w:t>
            </w:r>
          </w:p>
        </w:tc>
        <w:tc>
          <w:tcPr>
            <w:tcW w:w="1000" w:type="dxa"/>
            <w:noWrap/>
            <w:hideMark/>
          </w:tcPr>
          <w:p w14:paraId="0BD5B21D"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w:t>
            </w:r>
          </w:p>
        </w:tc>
        <w:tc>
          <w:tcPr>
            <w:tcW w:w="1134" w:type="dxa"/>
            <w:noWrap/>
            <w:hideMark/>
          </w:tcPr>
          <w:p w14:paraId="201EC992"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221</w:t>
            </w:r>
          </w:p>
        </w:tc>
        <w:tc>
          <w:tcPr>
            <w:tcW w:w="1134" w:type="dxa"/>
            <w:noWrap/>
            <w:hideMark/>
          </w:tcPr>
          <w:p w14:paraId="5827A102"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583</w:t>
            </w:r>
          </w:p>
        </w:tc>
        <w:tc>
          <w:tcPr>
            <w:tcW w:w="851" w:type="dxa"/>
            <w:noWrap/>
            <w:hideMark/>
          </w:tcPr>
          <w:p w14:paraId="0358A1B2"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168</w:t>
            </w:r>
          </w:p>
        </w:tc>
        <w:tc>
          <w:tcPr>
            <w:tcW w:w="850" w:type="dxa"/>
            <w:noWrap/>
            <w:hideMark/>
          </w:tcPr>
          <w:p w14:paraId="7A3FE694"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17</w:t>
            </w:r>
          </w:p>
        </w:tc>
        <w:tc>
          <w:tcPr>
            <w:tcW w:w="1276" w:type="dxa"/>
            <w:noWrap/>
            <w:hideMark/>
          </w:tcPr>
          <w:p w14:paraId="007DAF76"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991</w:t>
            </w:r>
          </w:p>
        </w:tc>
      </w:tr>
      <w:tr w:rsidR="00507523" w:rsidRPr="00E66770" w14:paraId="68AE13AE" w14:textId="77777777" w:rsidTr="00507523">
        <w:trPr>
          <w:trHeight w:val="300"/>
        </w:trPr>
        <w:tc>
          <w:tcPr>
            <w:tcW w:w="1380" w:type="dxa"/>
            <w:noWrap/>
            <w:hideMark/>
          </w:tcPr>
          <w:p w14:paraId="326C26DB" w14:textId="77777777" w:rsidR="00507523" w:rsidRPr="00E66770" w:rsidRDefault="00507523" w:rsidP="006C3B39">
            <w:pP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Total</w:t>
            </w:r>
          </w:p>
        </w:tc>
        <w:tc>
          <w:tcPr>
            <w:tcW w:w="1000" w:type="dxa"/>
            <w:noWrap/>
            <w:hideMark/>
          </w:tcPr>
          <w:p w14:paraId="7A1B611E"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11</w:t>
            </w:r>
          </w:p>
        </w:tc>
        <w:tc>
          <w:tcPr>
            <w:tcW w:w="1134" w:type="dxa"/>
            <w:noWrap/>
            <w:hideMark/>
          </w:tcPr>
          <w:p w14:paraId="0769B9A2"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1514</w:t>
            </w:r>
          </w:p>
        </w:tc>
        <w:tc>
          <w:tcPr>
            <w:tcW w:w="1134" w:type="dxa"/>
            <w:noWrap/>
            <w:hideMark/>
          </w:tcPr>
          <w:p w14:paraId="7E032788"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3740</w:t>
            </w:r>
          </w:p>
        </w:tc>
        <w:tc>
          <w:tcPr>
            <w:tcW w:w="851" w:type="dxa"/>
            <w:noWrap/>
            <w:hideMark/>
          </w:tcPr>
          <w:p w14:paraId="5A1088A3"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1139</w:t>
            </w:r>
          </w:p>
        </w:tc>
        <w:tc>
          <w:tcPr>
            <w:tcW w:w="850" w:type="dxa"/>
            <w:noWrap/>
            <w:hideMark/>
          </w:tcPr>
          <w:p w14:paraId="4756B559"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97</w:t>
            </w:r>
          </w:p>
        </w:tc>
        <w:tc>
          <w:tcPr>
            <w:tcW w:w="1276" w:type="dxa"/>
            <w:noWrap/>
            <w:hideMark/>
          </w:tcPr>
          <w:p w14:paraId="6477F2E4"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6501</w:t>
            </w:r>
          </w:p>
        </w:tc>
      </w:tr>
    </w:tbl>
    <w:p w14:paraId="1817011D" w14:textId="1DB77549" w:rsidR="00507523" w:rsidRDefault="00507523" w:rsidP="00507523">
      <w:pPr>
        <w:rPr>
          <w:sz w:val="18"/>
          <w:szCs w:val="18"/>
        </w:rPr>
      </w:pPr>
      <w:r w:rsidRPr="00E66770">
        <w:rPr>
          <w:sz w:val="18"/>
          <w:szCs w:val="18"/>
        </w:rPr>
        <w:t>Source: Falkirk Council Information Systems</w:t>
      </w:r>
    </w:p>
    <w:p w14:paraId="221B2BF7" w14:textId="198F8F62" w:rsidR="00507523" w:rsidRPr="00110D41" w:rsidRDefault="00507523" w:rsidP="00507523">
      <w:pPr>
        <w:pStyle w:val="Heading3"/>
        <w:rPr>
          <w:b/>
          <w:bCs/>
          <w:color w:val="auto"/>
        </w:rPr>
      </w:pPr>
      <w:r w:rsidRPr="00110D41">
        <w:rPr>
          <w:b/>
          <w:bCs/>
          <w:color w:val="auto"/>
        </w:rPr>
        <w:t>Turnover</w:t>
      </w:r>
    </w:p>
    <w:p w14:paraId="509A486C" w14:textId="77777777" w:rsidR="00507523" w:rsidRDefault="00507523" w:rsidP="00507523">
      <w:pPr>
        <w:spacing w:after="200" w:line="276" w:lineRule="auto"/>
        <w:rPr>
          <w:bCs/>
        </w:rPr>
      </w:pPr>
      <w:r w:rsidRPr="00CB158E">
        <w:rPr>
          <w:bCs/>
        </w:rPr>
        <w:t xml:space="preserve">Table </w:t>
      </w:r>
      <w:r>
        <w:rPr>
          <w:bCs/>
        </w:rPr>
        <w:t>3.32</w:t>
      </w:r>
      <w:r w:rsidRPr="00CB158E">
        <w:rPr>
          <w:bCs/>
        </w:rPr>
        <w:t xml:space="preserve"> shows turnover of </w:t>
      </w:r>
      <w:r>
        <w:rPr>
          <w:bCs/>
        </w:rPr>
        <w:t xml:space="preserve">council </w:t>
      </w:r>
      <w:r w:rsidRPr="00CB158E">
        <w:rPr>
          <w:bCs/>
        </w:rPr>
        <w:t xml:space="preserve">stock in the last five years by housing sub market area. </w:t>
      </w:r>
      <w:r w:rsidRPr="008D395A">
        <w:rPr>
          <w:bCs/>
        </w:rPr>
        <w:t xml:space="preserve">A high percentage can mean that sub areas have a more adequate supply of housing whereas lower percentage indicates increasing housing pressure. </w:t>
      </w:r>
    </w:p>
    <w:p w14:paraId="39B1C9E7" w14:textId="77777777" w:rsidR="00507523" w:rsidRPr="00CB158E" w:rsidRDefault="00507523" w:rsidP="00507523">
      <w:pPr>
        <w:spacing w:after="200" w:line="276" w:lineRule="auto"/>
        <w:rPr>
          <w:bCs/>
        </w:rPr>
      </w:pPr>
      <w:r>
        <w:rPr>
          <w:bCs/>
        </w:rPr>
        <w:t>Over the five years between 2016 and 2021 there have been on average 1,300 lets made annually. B</w:t>
      </w:r>
      <w:r w:rsidRPr="00CB158E">
        <w:rPr>
          <w:bCs/>
        </w:rPr>
        <w:t xml:space="preserve">etween 2016-2020 turnover for the Council area as a whole was either 8% or 9% but due to Covid 19 restrictions during the first lockdown in 2020 and not being able to let any properties, turnover fell to 6% for 2020-2021. The area with the highest turnover for the majority of years is Grangemouth, this area also has the highest number of flats. The Stenhousemuir. Larbert and Rural North area has the lowest turnover and turnover has reduced from an average of 7% down to 5% in the last two years. </w:t>
      </w:r>
    </w:p>
    <w:p w14:paraId="749B660D" w14:textId="77777777" w:rsidR="00507523" w:rsidRPr="00110D41" w:rsidRDefault="00507523" w:rsidP="000B4130">
      <w:pPr>
        <w:pStyle w:val="Heading4"/>
        <w:rPr>
          <w:b/>
          <w:bCs/>
          <w:i w:val="0"/>
          <w:iCs w:val="0"/>
          <w:color w:val="auto"/>
        </w:rPr>
      </w:pPr>
      <w:r w:rsidRPr="00110D41">
        <w:rPr>
          <w:b/>
          <w:bCs/>
          <w:i w:val="0"/>
          <w:iCs w:val="0"/>
          <w:color w:val="auto"/>
        </w:rPr>
        <w:t>Table 3.32: Turnover by Housing Submarket Area</w:t>
      </w:r>
    </w:p>
    <w:tbl>
      <w:tblPr>
        <w:tblStyle w:val="TableGrid"/>
        <w:tblW w:w="7933" w:type="dxa"/>
        <w:tblLayout w:type="fixed"/>
        <w:tblLook w:val="04A0" w:firstRow="1" w:lastRow="0" w:firstColumn="1" w:lastColumn="0" w:noHBand="0" w:noVBand="1"/>
      </w:tblPr>
      <w:tblGrid>
        <w:gridCol w:w="3700"/>
        <w:gridCol w:w="831"/>
        <w:gridCol w:w="851"/>
        <w:gridCol w:w="850"/>
        <w:gridCol w:w="851"/>
        <w:gridCol w:w="850"/>
      </w:tblGrid>
      <w:tr w:rsidR="00507523" w:rsidRPr="00CB158E" w14:paraId="4A09DE87" w14:textId="77777777" w:rsidTr="00507523">
        <w:trPr>
          <w:trHeight w:val="300"/>
        </w:trPr>
        <w:tc>
          <w:tcPr>
            <w:tcW w:w="3700" w:type="dxa"/>
            <w:noWrap/>
            <w:hideMark/>
          </w:tcPr>
          <w:p w14:paraId="08A6F756" w14:textId="77777777" w:rsidR="00507523" w:rsidRPr="00CB158E" w:rsidRDefault="00507523" w:rsidP="006C3B39">
            <w:pP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HSMA</w:t>
            </w:r>
          </w:p>
        </w:tc>
        <w:tc>
          <w:tcPr>
            <w:tcW w:w="831" w:type="dxa"/>
            <w:noWrap/>
            <w:hideMark/>
          </w:tcPr>
          <w:p w14:paraId="086B6667"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2016-2017</w:t>
            </w:r>
          </w:p>
        </w:tc>
        <w:tc>
          <w:tcPr>
            <w:tcW w:w="851" w:type="dxa"/>
            <w:noWrap/>
            <w:hideMark/>
          </w:tcPr>
          <w:p w14:paraId="1B442DD3"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2017-2018</w:t>
            </w:r>
          </w:p>
        </w:tc>
        <w:tc>
          <w:tcPr>
            <w:tcW w:w="850" w:type="dxa"/>
            <w:noWrap/>
            <w:hideMark/>
          </w:tcPr>
          <w:p w14:paraId="219EB82B"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2018-2019</w:t>
            </w:r>
          </w:p>
        </w:tc>
        <w:tc>
          <w:tcPr>
            <w:tcW w:w="851" w:type="dxa"/>
            <w:noWrap/>
            <w:hideMark/>
          </w:tcPr>
          <w:p w14:paraId="610C0C28"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2019-2020</w:t>
            </w:r>
          </w:p>
        </w:tc>
        <w:tc>
          <w:tcPr>
            <w:tcW w:w="850" w:type="dxa"/>
            <w:noWrap/>
            <w:hideMark/>
          </w:tcPr>
          <w:p w14:paraId="263B3FC3"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2020-2021</w:t>
            </w:r>
          </w:p>
        </w:tc>
      </w:tr>
      <w:tr w:rsidR="00507523" w:rsidRPr="00CB158E" w14:paraId="1AA92D63" w14:textId="77777777" w:rsidTr="00507523">
        <w:trPr>
          <w:trHeight w:val="300"/>
        </w:trPr>
        <w:tc>
          <w:tcPr>
            <w:tcW w:w="3700" w:type="dxa"/>
            <w:noWrap/>
            <w:hideMark/>
          </w:tcPr>
          <w:p w14:paraId="77AAADD7" w14:textId="77777777" w:rsidR="00507523" w:rsidRPr="00CB158E" w:rsidRDefault="00507523"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Bo'ness</w:t>
            </w:r>
          </w:p>
        </w:tc>
        <w:tc>
          <w:tcPr>
            <w:tcW w:w="831" w:type="dxa"/>
            <w:noWrap/>
            <w:hideMark/>
          </w:tcPr>
          <w:p w14:paraId="69DC1846"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1" w:type="dxa"/>
            <w:noWrap/>
            <w:hideMark/>
          </w:tcPr>
          <w:p w14:paraId="3B9C2958"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0" w:type="dxa"/>
            <w:noWrap/>
            <w:hideMark/>
          </w:tcPr>
          <w:p w14:paraId="70EAEEBB"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851" w:type="dxa"/>
            <w:noWrap/>
            <w:hideMark/>
          </w:tcPr>
          <w:p w14:paraId="7FD56CFF"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9%</w:t>
            </w:r>
          </w:p>
        </w:tc>
        <w:tc>
          <w:tcPr>
            <w:tcW w:w="850" w:type="dxa"/>
            <w:noWrap/>
            <w:hideMark/>
          </w:tcPr>
          <w:p w14:paraId="39C37696"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r>
      <w:tr w:rsidR="00507523" w:rsidRPr="00CB158E" w14:paraId="346794EF" w14:textId="77777777" w:rsidTr="00507523">
        <w:trPr>
          <w:trHeight w:val="300"/>
        </w:trPr>
        <w:tc>
          <w:tcPr>
            <w:tcW w:w="3700" w:type="dxa"/>
            <w:noWrap/>
            <w:hideMark/>
          </w:tcPr>
          <w:p w14:paraId="673F0116" w14:textId="77777777" w:rsidR="00507523" w:rsidRPr="00CB158E" w:rsidRDefault="00507523"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Denny &amp; Bonnybridge</w:t>
            </w:r>
          </w:p>
        </w:tc>
        <w:tc>
          <w:tcPr>
            <w:tcW w:w="831" w:type="dxa"/>
            <w:noWrap/>
            <w:hideMark/>
          </w:tcPr>
          <w:p w14:paraId="771985D3"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1" w:type="dxa"/>
            <w:noWrap/>
            <w:hideMark/>
          </w:tcPr>
          <w:p w14:paraId="292FF1E1"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c>
          <w:tcPr>
            <w:tcW w:w="850" w:type="dxa"/>
            <w:noWrap/>
            <w:hideMark/>
          </w:tcPr>
          <w:p w14:paraId="2F5F12E4"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851" w:type="dxa"/>
            <w:noWrap/>
            <w:hideMark/>
          </w:tcPr>
          <w:p w14:paraId="6D64799C"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0" w:type="dxa"/>
            <w:noWrap/>
            <w:hideMark/>
          </w:tcPr>
          <w:p w14:paraId="429A4C22"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r>
      <w:tr w:rsidR="00507523" w:rsidRPr="00CB158E" w14:paraId="7052C194" w14:textId="77777777" w:rsidTr="00507523">
        <w:trPr>
          <w:trHeight w:val="300"/>
        </w:trPr>
        <w:tc>
          <w:tcPr>
            <w:tcW w:w="3700" w:type="dxa"/>
            <w:noWrap/>
            <w:hideMark/>
          </w:tcPr>
          <w:p w14:paraId="04C973D6" w14:textId="77777777" w:rsidR="00507523" w:rsidRPr="00CB158E" w:rsidRDefault="00507523"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Falkirk</w:t>
            </w:r>
          </w:p>
        </w:tc>
        <w:tc>
          <w:tcPr>
            <w:tcW w:w="831" w:type="dxa"/>
            <w:noWrap/>
            <w:hideMark/>
          </w:tcPr>
          <w:p w14:paraId="3F6D9882"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851" w:type="dxa"/>
            <w:noWrap/>
            <w:hideMark/>
          </w:tcPr>
          <w:p w14:paraId="6A807CCE"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9%</w:t>
            </w:r>
          </w:p>
        </w:tc>
        <w:tc>
          <w:tcPr>
            <w:tcW w:w="850" w:type="dxa"/>
            <w:noWrap/>
            <w:hideMark/>
          </w:tcPr>
          <w:p w14:paraId="5E40D2E9"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851" w:type="dxa"/>
            <w:noWrap/>
            <w:hideMark/>
          </w:tcPr>
          <w:p w14:paraId="77E819F2"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0" w:type="dxa"/>
            <w:noWrap/>
            <w:hideMark/>
          </w:tcPr>
          <w:p w14:paraId="1E3848EF"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r>
      <w:tr w:rsidR="00507523" w:rsidRPr="00CB158E" w14:paraId="6C2D0F1A" w14:textId="77777777" w:rsidTr="00507523">
        <w:trPr>
          <w:trHeight w:val="300"/>
        </w:trPr>
        <w:tc>
          <w:tcPr>
            <w:tcW w:w="3700" w:type="dxa"/>
            <w:noWrap/>
            <w:hideMark/>
          </w:tcPr>
          <w:p w14:paraId="31D932EB" w14:textId="77777777" w:rsidR="00507523" w:rsidRPr="00CB158E" w:rsidRDefault="00507523"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Grangemouth</w:t>
            </w:r>
          </w:p>
        </w:tc>
        <w:tc>
          <w:tcPr>
            <w:tcW w:w="831" w:type="dxa"/>
            <w:noWrap/>
            <w:hideMark/>
          </w:tcPr>
          <w:p w14:paraId="7483276D"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11%</w:t>
            </w:r>
          </w:p>
        </w:tc>
        <w:tc>
          <w:tcPr>
            <w:tcW w:w="851" w:type="dxa"/>
            <w:noWrap/>
            <w:hideMark/>
          </w:tcPr>
          <w:p w14:paraId="668C7A6E"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850" w:type="dxa"/>
            <w:noWrap/>
            <w:hideMark/>
          </w:tcPr>
          <w:p w14:paraId="3641B54A"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12%</w:t>
            </w:r>
          </w:p>
        </w:tc>
        <w:tc>
          <w:tcPr>
            <w:tcW w:w="851" w:type="dxa"/>
            <w:noWrap/>
            <w:hideMark/>
          </w:tcPr>
          <w:p w14:paraId="11D49DDE"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11%</w:t>
            </w:r>
          </w:p>
        </w:tc>
        <w:tc>
          <w:tcPr>
            <w:tcW w:w="850" w:type="dxa"/>
            <w:noWrap/>
            <w:hideMark/>
          </w:tcPr>
          <w:p w14:paraId="24B91A27"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r>
      <w:tr w:rsidR="00507523" w:rsidRPr="00CB158E" w14:paraId="75119864" w14:textId="77777777" w:rsidTr="00507523">
        <w:trPr>
          <w:trHeight w:val="300"/>
        </w:trPr>
        <w:tc>
          <w:tcPr>
            <w:tcW w:w="3700" w:type="dxa"/>
            <w:noWrap/>
            <w:hideMark/>
          </w:tcPr>
          <w:p w14:paraId="17A9367C" w14:textId="77777777" w:rsidR="00507523" w:rsidRPr="00CB158E" w:rsidRDefault="00507523" w:rsidP="006C3B39">
            <w:pPr>
              <w:rPr>
                <w:rFonts w:ascii="Calibri" w:eastAsia="Times New Roman" w:hAnsi="Calibri" w:cs="Calibri"/>
                <w:color w:val="000000"/>
                <w:lang w:eastAsia="en-GB"/>
              </w:rPr>
            </w:pPr>
            <w:r>
              <w:rPr>
                <w:rFonts w:ascii="Calibri" w:eastAsia="Times New Roman" w:hAnsi="Calibri" w:cs="Calibri"/>
                <w:color w:val="000000"/>
                <w:lang w:eastAsia="en-GB"/>
              </w:rPr>
              <w:t>Braes</w:t>
            </w:r>
            <w:r w:rsidRPr="00CB158E">
              <w:rPr>
                <w:rFonts w:ascii="Calibri" w:eastAsia="Times New Roman" w:hAnsi="Calibri" w:cs="Calibri"/>
                <w:color w:val="000000"/>
                <w:lang w:eastAsia="en-GB"/>
              </w:rPr>
              <w:t xml:space="preserve"> &amp; Rural South</w:t>
            </w:r>
          </w:p>
        </w:tc>
        <w:tc>
          <w:tcPr>
            <w:tcW w:w="831" w:type="dxa"/>
            <w:noWrap/>
            <w:hideMark/>
          </w:tcPr>
          <w:p w14:paraId="519BE506"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c>
          <w:tcPr>
            <w:tcW w:w="851" w:type="dxa"/>
            <w:noWrap/>
            <w:hideMark/>
          </w:tcPr>
          <w:p w14:paraId="64ADF6F0"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c>
          <w:tcPr>
            <w:tcW w:w="850" w:type="dxa"/>
            <w:noWrap/>
            <w:hideMark/>
          </w:tcPr>
          <w:p w14:paraId="00E73447"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1" w:type="dxa"/>
            <w:noWrap/>
            <w:hideMark/>
          </w:tcPr>
          <w:p w14:paraId="40CD282A"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6%</w:t>
            </w:r>
          </w:p>
        </w:tc>
        <w:tc>
          <w:tcPr>
            <w:tcW w:w="850" w:type="dxa"/>
            <w:noWrap/>
            <w:hideMark/>
          </w:tcPr>
          <w:p w14:paraId="198A98B8"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r>
      <w:tr w:rsidR="00507523" w:rsidRPr="00CB158E" w14:paraId="460F0F97" w14:textId="77777777" w:rsidTr="00507523">
        <w:trPr>
          <w:trHeight w:val="300"/>
        </w:trPr>
        <w:tc>
          <w:tcPr>
            <w:tcW w:w="3700" w:type="dxa"/>
            <w:noWrap/>
            <w:hideMark/>
          </w:tcPr>
          <w:p w14:paraId="3F103475" w14:textId="77777777" w:rsidR="00507523" w:rsidRPr="00CB158E" w:rsidRDefault="00507523"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Stenhousemuir, Larbert &amp; Rural North</w:t>
            </w:r>
          </w:p>
        </w:tc>
        <w:tc>
          <w:tcPr>
            <w:tcW w:w="831" w:type="dxa"/>
            <w:noWrap/>
            <w:hideMark/>
          </w:tcPr>
          <w:p w14:paraId="6BB9375B"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c>
          <w:tcPr>
            <w:tcW w:w="851" w:type="dxa"/>
            <w:noWrap/>
            <w:hideMark/>
          </w:tcPr>
          <w:p w14:paraId="3B8D8982"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c>
          <w:tcPr>
            <w:tcW w:w="850" w:type="dxa"/>
            <w:noWrap/>
            <w:hideMark/>
          </w:tcPr>
          <w:p w14:paraId="3FE105FC"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c>
          <w:tcPr>
            <w:tcW w:w="851" w:type="dxa"/>
            <w:noWrap/>
            <w:hideMark/>
          </w:tcPr>
          <w:p w14:paraId="36AF7282"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c>
          <w:tcPr>
            <w:tcW w:w="850" w:type="dxa"/>
            <w:noWrap/>
            <w:hideMark/>
          </w:tcPr>
          <w:p w14:paraId="03C8B687"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4%</w:t>
            </w:r>
          </w:p>
        </w:tc>
      </w:tr>
      <w:tr w:rsidR="00507523" w:rsidRPr="00CB158E" w14:paraId="530BF12A" w14:textId="77777777" w:rsidTr="00507523">
        <w:trPr>
          <w:trHeight w:val="300"/>
        </w:trPr>
        <w:tc>
          <w:tcPr>
            <w:tcW w:w="3700" w:type="dxa"/>
            <w:noWrap/>
            <w:hideMark/>
          </w:tcPr>
          <w:p w14:paraId="4AD5F6B0" w14:textId="77777777" w:rsidR="00507523" w:rsidRPr="00CB158E" w:rsidRDefault="00507523" w:rsidP="006C3B39">
            <w:pP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Total</w:t>
            </w:r>
          </w:p>
        </w:tc>
        <w:tc>
          <w:tcPr>
            <w:tcW w:w="831" w:type="dxa"/>
            <w:noWrap/>
            <w:hideMark/>
          </w:tcPr>
          <w:p w14:paraId="0D6587D2"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9%</w:t>
            </w:r>
          </w:p>
        </w:tc>
        <w:tc>
          <w:tcPr>
            <w:tcW w:w="851" w:type="dxa"/>
            <w:noWrap/>
            <w:hideMark/>
          </w:tcPr>
          <w:p w14:paraId="0B183A84"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8%</w:t>
            </w:r>
          </w:p>
        </w:tc>
        <w:tc>
          <w:tcPr>
            <w:tcW w:w="850" w:type="dxa"/>
            <w:noWrap/>
            <w:hideMark/>
          </w:tcPr>
          <w:p w14:paraId="3B898869"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9%</w:t>
            </w:r>
          </w:p>
        </w:tc>
        <w:tc>
          <w:tcPr>
            <w:tcW w:w="851" w:type="dxa"/>
            <w:noWrap/>
            <w:hideMark/>
          </w:tcPr>
          <w:p w14:paraId="2642EF4D"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8%</w:t>
            </w:r>
          </w:p>
        </w:tc>
        <w:tc>
          <w:tcPr>
            <w:tcW w:w="850" w:type="dxa"/>
            <w:noWrap/>
            <w:hideMark/>
          </w:tcPr>
          <w:p w14:paraId="70E31790"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6%</w:t>
            </w:r>
          </w:p>
        </w:tc>
      </w:tr>
    </w:tbl>
    <w:p w14:paraId="337C673D" w14:textId="5ECA13F5" w:rsidR="00507523" w:rsidRDefault="00507523" w:rsidP="00507523">
      <w:pPr>
        <w:rPr>
          <w:bCs/>
          <w:sz w:val="18"/>
          <w:szCs w:val="18"/>
        </w:rPr>
      </w:pPr>
      <w:r w:rsidRPr="00DC349A">
        <w:rPr>
          <w:bCs/>
          <w:sz w:val="18"/>
          <w:szCs w:val="18"/>
        </w:rPr>
        <w:t>Source: Falkirk Council Information Systems</w:t>
      </w:r>
    </w:p>
    <w:p w14:paraId="75C9D36B" w14:textId="1798951D" w:rsidR="000B4130" w:rsidRPr="00110D41" w:rsidRDefault="00507523" w:rsidP="00507523">
      <w:pPr>
        <w:spacing w:after="200" w:line="276" w:lineRule="auto"/>
      </w:pPr>
      <w:r w:rsidRPr="00CB158E">
        <w:t xml:space="preserve">Table </w:t>
      </w:r>
      <w:r>
        <w:t>3.33</w:t>
      </w:r>
      <w:r w:rsidRPr="00CB158E">
        <w:t xml:space="preserve"> shows turnover by bedroom size and housing submarket area for the last t</w:t>
      </w:r>
      <w:r w:rsidR="005C711E">
        <w:t>wo</w:t>
      </w:r>
      <w:r w:rsidRPr="00CB158E">
        <w:t xml:space="preserve"> years and shows that the highest turnover is for one-bedroom properties at 11% in 2019/20 and 8% for 2020/21. The highest turnover for one bedroom was within the Denny and Bonnybridge area at just over 14% in 2019/20 and 10% in 2020/21. The bigger the bedroom size, the lower the turnover, four-bedroom properties have the lowest turnover at 4% in all t</w:t>
      </w:r>
      <w:r w:rsidR="005C711E">
        <w:t>wo</w:t>
      </w:r>
      <w:r w:rsidRPr="00CB158E">
        <w:t xml:space="preserve"> years. In  2019/20 the lowest turnover for four bedroom properties was in the Denny and Bonnybridge area but in 2020/21 it was Bo’ness and Grangemouth. </w:t>
      </w:r>
    </w:p>
    <w:p w14:paraId="262C5545" w14:textId="29431734" w:rsidR="00507523" w:rsidRPr="005C711E" w:rsidRDefault="00507523" w:rsidP="000B4130">
      <w:pPr>
        <w:pStyle w:val="Heading4"/>
        <w:rPr>
          <w:b/>
          <w:bCs/>
          <w:i w:val="0"/>
          <w:iCs w:val="0"/>
          <w:color w:val="auto"/>
        </w:rPr>
      </w:pPr>
      <w:r w:rsidRPr="005C711E">
        <w:rPr>
          <w:b/>
          <w:bCs/>
          <w:i w:val="0"/>
          <w:iCs w:val="0"/>
          <w:color w:val="auto"/>
        </w:rPr>
        <w:t>Table 3.33: Turnover of Council Stock by Bedroom Size</w:t>
      </w:r>
    </w:p>
    <w:tbl>
      <w:tblPr>
        <w:tblStyle w:val="TableGrid"/>
        <w:tblW w:w="9560" w:type="dxa"/>
        <w:tblLook w:val="04A0" w:firstRow="1" w:lastRow="0" w:firstColumn="1" w:lastColumn="0" w:noHBand="0" w:noVBand="1"/>
      </w:tblPr>
      <w:tblGrid>
        <w:gridCol w:w="3640"/>
        <w:gridCol w:w="757"/>
        <w:gridCol w:w="757"/>
        <w:gridCol w:w="757"/>
        <w:gridCol w:w="757"/>
        <w:gridCol w:w="757"/>
        <w:gridCol w:w="757"/>
        <w:gridCol w:w="757"/>
        <w:gridCol w:w="757"/>
      </w:tblGrid>
      <w:tr w:rsidR="005C711E" w:rsidRPr="005C711E" w14:paraId="5CD3CBB4" w14:textId="77777777" w:rsidTr="001A1C75">
        <w:trPr>
          <w:trHeight w:val="590"/>
        </w:trPr>
        <w:tc>
          <w:tcPr>
            <w:tcW w:w="3640" w:type="dxa"/>
            <w:noWrap/>
            <w:hideMark/>
          </w:tcPr>
          <w:p w14:paraId="7C8F2BB0" w14:textId="77777777" w:rsidR="005C711E" w:rsidRPr="005C711E" w:rsidRDefault="005C711E" w:rsidP="005C711E">
            <w:pP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 </w:t>
            </w:r>
          </w:p>
        </w:tc>
        <w:tc>
          <w:tcPr>
            <w:tcW w:w="740" w:type="dxa"/>
            <w:hideMark/>
          </w:tcPr>
          <w:p w14:paraId="1B8BE90A"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19/20</w:t>
            </w:r>
            <w:r w:rsidRPr="005C711E">
              <w:rPr>
                <w:rFonts w:ascii="Calibri" w:eastAsia="Times New Roman" w:hAnsi="Calibri" w:cs="Calibri"/>
                <w:b/>
                <w:bCs/>
                <w:color w:val="000000"/>
                <w:lang w:eastAsia="en-GB"/>
              </w:rPr>
              <w:br/>
              <w:t>1 Bed</w:t>
            </w:r>
          </w:p>
        </w:tc>
        <w:tc>
          <w:tcPr>
            <w:tcW w:w="740" w:type="dxa"/>
            <w:hideMark/>
          </w:tcPr>
          <w:p w14:paraId="6177DFE6"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19/20</w:t>
            </w:r>
            <w:r w:rsidRPr="005C711E">
              <w:rPr>
                <w:rFonts w:ascii="Calibri" w:eastAsia="Times New Roman" w:hAnsi="Calibri" w:cs="Calibri"/>
                <w:b/>
                <w:bCs/>
                <w:color w:val="000000"/>
                <w:lang w:eastAsia="en-GB"/>
              </w:rPr>
              <w:br/>
              <w:t>2 Bed</w:t>
            </w:r>
          </w:p>
        </w:tc>
        <w:tc>
          <w:tcPr>
            <w:tcW w:w="740" w:type="dxa"/>
            <w:hideMark/>
          </w:tcPr>
          <w:p w14:paraId="4ED56E65"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19/20</w:t>
            </w:r>
            <w:r w:rsidRPr="005C711E">
              <w:rPr>
                <w:rFonts w:ascii="Calibri" w:eastAsia="Times New Roman" w:hAnsi="Calibri" w:cs="Calibri"/>
                <w:b/>
                <w:bCs/>
                <w:color w:val="000000"/>
                <w:lang w:eastAsia="en-GB"/>
              </w:rPr>
              <w:br/>
              <w:t>3 Bed</w:t>
            </w:r>
          </w:p>
        </w:tc>
        <w:tc>
          <w:tcPr>
            <w:tcW w:w="740" w:type="dxa"/>
            <w:hideMark/>
          </w:tcPr>
          <w:p w14:paraId="6CF8EB7C"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19/20</w:t>
            </w:r>
            <w:r w:rsidRPr="005C711E">
              <w:rPr>
                <w:rFonts w:ascii="Calibri" w:eastAsia="Times New Roman" w:hAnsi="Calibri" w:cs="Calibri"/>
                <w:b/>
                <w:bCs/>
                <w:color w:val="000000"/>
                <w:lang w:eastAsia="en-GB"/>
              </w:rPr>
              <w:br/>
              <w:t>4 Bed</w:t>
            </w:r>
          </w:p>
        </w:tc>
        <w:tc>
          <w:tcPr>
            <w:tcW w:w="740" w:type="dxa"/>
            <w:hideMark/>
          </w:tcPr>
          <w:p w14:paraId="246EE93D"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20/21</w:t>
            </w:r>
            <w:r w:rsidRPr="005C711E">
              <w:rPr>
                <w:rFonts w:ascii="Calibri" w:eastAsia="Times New Roman" w:hAnsi="Calibri" w:cs="Calibri"/>
                <w:b/>
                <w:bCs/>
                <w:color w:val="000000"/>
                <w:lang w:eastAsia="en-GB"/>
              </w:rPr>
              <w:br/>
              <w:t>1 Bed</w:t>
            </w:r>
          </w:p>
        </w:tc>
        <w:tc>
          <w:tcPr>
            <w:tcW w:w="740" w:type="dxa"/>
            <w:hideMark/>
          </w:tcPr>
          <w:p w14:paraId="4DF67FEF"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20/21</w:t>
            </w:r>
            <w:r w:rsidRPr="005C711E">
              <w:rPr>
                <w:rFonts w:ascii="Calibri" w:eastAsia="Times New Roman" w:hAnsi="Calibri" w:cs="Calibri"/>
                <w:b/>
                <w:bCs/>
                <w:color w:val="000000"/>
                <w:lang w:eastAsia="en-GB"/>
              </w:rPr>
              <w:br/>
              <w:t>2 Bed</w:t>
            </w:r>
          </w:p>
        </w:tc>
        <w:tc>
          <w:tcPr>
            <w:tcW w:w="740" w:type="dxa"/>
            <w:hideMark/>
          </w:tcPr>
          <w:p w14:paraId="0496C533"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20/21</w:t>
            </w:r>
            <w:r w:rsidRPr="005C711E">
              <w:rPr>
                <w:rFonts w:ascii="Calibri" w:eastAsia="Times New Roman" w:hAnsi="Calibri" w:cs="Calibri"/>
                <w:b/>
                <w:bCs/>
                <w:color w:val="000000"/>
                <w:lang w:eastAsia="en-GB"/>
              </w:rPr>
              <w:br/>
              <w:t>3 Bed</w:t>
            </w:r>
          </w:p>
        </w:tc>
        <w:tc>
          <w:tcPr>
            <w:tcW w:w="740" w:type="dxa"/>
            <w:hideMark/>
          </w:tcPr>
          <w:p w14:paraId="2717F30C"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20/21</w:t>
            </w:r>
            <w:r w:rsidRPr="005C711E">
              <w:rPr>
                <w:rFonts w:ascii="Calibri" w:eastAsia="Times New Roman" w:hAnsi="Calibri" w:cs="Calibri"/>
                <w:b/>
                <w:bCs/>
                <w:color w:val="000000"/>
                <w:lang w:eastAsia="en-GB"/>
              </w:rPr>
              <w:br/>
              <w:t>4 Bed</w:t>
            </w:r>
          </w:p>
        </w:tc>
      </w:tr>
      <w:tr w:rsidR="005C711E" w:rsidRPr="005C711E" w14:paraId="72569402" w14:textId="77777777" w:rsidTr="001A1C75">
        <w:trPr>
          <w:trHeight w:val="300"/>
        </w:trPr>
        <w:tc>
          <w:tcPr>
            <w:tcW w:w="3640" w:type="dxa"/>
            <w:noWrap/>
            <w:hideMark/>
          </w:tcPr>
          <w:p w14:paraId="443AA902"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Bo'ness</w:t>
            </w:r>
          </w:p>
        </w:tc>
        <w:tc>
          <w:tcPr>
            <w:tcW w:w="740" w:type="dxa"/>
            <w:noWrap/>
            <w:hideMark/>
          </w:tcPr>
          <w:p w14:paraId="19728BCB"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12%</w:t>
            </w:r>
          </w:p>
        </w:tc>
        <w:tc>
          <w:tcPr>
            <w:tcW w:w="740" w:type="dxa"/>
            <w:noWrap/>
            <w:hideMark/>
          </w:tcPr>
          <w:p w14:paraId="5A69AAF5"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9%</w:t>
            </w:r>
          </w:p>
        </w:tc>
        <w:tc>
          <w:tcPr>
            <w:tcW w:w="740" w:type="dxa"/>
            <w:noWrap/>
            <w:hideMark/>
          </w:tcPr>
          <w:p w14:paraId="22D06C65"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30DB2E0B"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63821D2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8%</w:t>
            </w:r>
          </w:p>
        </w:tc>
        <w:tc>
          <w:tcPr>
            <w:tcW w:w="740" w:type="dxa"/>
            <w:noWrap/>
            <w:hideMark/>
          </w:tcPr>
          <w:p w14:paraId="11A66EF7"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38FBB9D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noWrap/>
            <w:hideMark/>
          </w:tcPr>
          <w:p w14:paraId="2C166612"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2%</w:t>
            </w:r>
          </w:p>
        </w:tc>
      </w:tr>
      <w:tr w:rsidR="005C711E" w:rsidRPr="005C711E" w14:paraId="71B33414" w14:textId="77777777" w:rsidTr="001A1C75">
        <w:trPr>
          <w:trHeight w:val="300"/>
        </w:trPr>
        <w:tc>
          <w:tcPr>
            <w:tcW w:w="3640" w:type="dxa"/>
            <w:noWrap/>
            <w:hideMark/>
          </w:tcPr>
          <w:p w14:paraId="7E78F7E6"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Denny &amp; Bonnybridge</w:t>
            </w:r>
          </w:p>
        </w:tc>
        <w:tc>
          <w:tcPr>
            <w:tcW w:w="740" w:type="dxa"/>
            <w:noWrap/>
            <w:hideMark/>
          </w:tcPr>
          <w:p w14:paraId="01CB3768"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14%</w:t>
            </w:r>
          </w:p>
        </w:tc>
        <w:tc>
          <w:tcPr>
            <w:tcW w:w="740" w:type="dxa"/>
            <w:noWrap/>
            <w:hideMark/>
          </w:tcPr>
          <w:p w14:paraId="6C194634"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20A7264A"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6%</w:t>
            </w:r>
          </w:p>
        </w:tc>
        <w:tc>
          <w:tcPr>
            <w:tcW w:w="740" w:type="dxa"/>
            <w:noWrap/>
            <w:hideMark/>
          </w:tcPr>
          <w:p w14:paraId="4774B6EE"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2%</w:t>
            </w:r>
          </w:p>
        </w:tc>
        <w:tc>
          <w:tcPr>
            <w:tcW w:w="740" w:type="dxa"/>
            <w:noWrap/>
            <w:hideMark/>
          </w:tcPr>
          <w:p w14:paraId="639A9E54"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10%</w:t>
            </w:r>
          </w:p>
        </w:tc>
        <w:tc>
          <w:tcPr>
            <w:tcW w:w="740" w:type="dxa"/>
            <w:noWrap/>
            <w:hideMark/>
          </w:tcPr>
          <w:p w14:paraId="3DB8DC80"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77EFE81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noWrap/>
            <w:hideMark/>
          </w:tcPr>
          <w:p w14:paraId="49A8F45B"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4%</w:t>
            </w:r>
          </w:p>
        </w:tc>
      </w:tr>
      <w:tr w:rsidR="005C711E" w:rsidRPr="005C711E" w14:paraId="77DB57C1" w14:textId="77777777" w:rsidTr="001A1C75">
        <w:trPr>
          <w:trHeight w:val="300"/>
        </w:trPr>
        <w:tc>
          <w:tcPr>
            <w:tcW w:w="3640" w:type="dxa"/>
            <w:noWrap/>
            <w:hideMark/>
          </w:tcPr>
          <w:p w14:paraId="02E1C820"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Falkirk</w:t>
            </w:r>
          </w:p>
        </w:tc>
        <w:tc>
          <w:tcPr>
            <w:tcW w:w="740" w:type="dxa"/>
            <w:noWrap/>
            <w:hideMark/>
          </w:tcPr>
          <w:p w14:paraId="2AC7139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9%</w:t>
            </w:r>
          </w:p>
        </w:tc>
        <w:tc>
          <w:tcPr>
            <w:tcW w:w="740" w:type="dxa"/>
            <w:noWrap/>
            <w:hideMark/>
          </w:tcPr>
          <w:p w14:paraId="324883B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8%</w:t>
            </w:r>
          </w:p>
        </w:tc>
        <w:tc>
          <w:tcPr>
            <w:tcW w:w="740" w:type="dxa"/>
            <w:noWrap/>
            <w:hideMark/>
          </w:tcPr>
          <w:p w14:paraId="22F2FDB8"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5EFC52A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4%</w:t>
            </w:r>
          </w:p>
        </w:tc>
        <w:tc>
          <w:tcPr>
            <w:tcW w:w="740" w:type="dxa"/>
            <w:noWrap/>
            <w:hideMark/>
          </w:tcPr>
          <w:p w14:paraId="10FCF16C"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9%</w:t>
            </w:r>
          </w:p>
        </w:tc>
        <w:tc>
          <w:tcPr>
            <w:tcW w:w="740" w:type="dxa"/>
            <w:noWrap/>
            <w:hideMark/>
          </w:tcPr>
          <w:p w14:paraId="52C67AA6"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8%</w:t>
            </w:r>
          </w:p>
        </w:tc>
        <w:tc>
          <w:tcPr>
            <w:tcW w:w="740" w:type="dxa"/>
            <w:noWrap/>
            <w:hideMark/>
          </w:tcPr>
          <w:p w14:paraId="235C17E9"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1F0E04D0"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6%</w:t>
            </w:r>
          </w:p>
        </w:tc>
      </w:tr>
      <w:tr w:rsidR="005C711E" w:rsidRPr="005C711E" w14:paraId="69127169" w14:textId="77777777" w:rsidTr="001A1C75">
        <w:trPr>
          <w:trHeight w:val="300"/>
        </w:trPr>
        <w:tc>
          <w:tcPr>
            <w:tcW w:w="3640" w:type="dxa"/>
            <w:noWrap/>
            <w:hideMark/>
          </w:tcPr>
          <w:p w14:paraId="34C29028"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Grangemouth</w:t>
            </w:r>
          </w:p>
        </w:tc>
        <w:tc>
          <w:tcPr>
            <w:tcW w:w="740" w:type="dxa"/>
            <w:noWrap/>
            <w:hideMark/>
          </w:tcPr>
          <w:p w14:paraId="272130EA"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12%</w:t>
            </w:r>
          </w:p>
        </w:tc>
        <w:tc>
          <w:tcPr>
            <w:tcW w:w="740" w:type="dxa"/>
            <w:noWrap/>
            <w:hideMark/>
          </w:tcPr>
          <w:p w14:paraId="3F5E4771"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10%</w:t>
            </w:r>
          </w:p>
        </w:tc>
        <w:tc>
          <w:tcPr>
            <w:tcW w:w="740" w:type="dxa"/>
            <w:noWrap/>
            <w:hideMark/>
          </w:tcPr>
          <w:p w14:paraId="1EE78A00"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13%</w:t>
            </w:r>
          </w:p>
        </w:tc>
        <w:tc>
          <w:tcPr>
            <w:tcW w:w="740" w:type="dxa"/>
            <w:noWrap/>
            <w:hideMark/>
          </w:tcPr>
          <w:p w14:paraId="33A5F492"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00A46553"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8%</w:t>
            </w:r>
          </w:p>
        </w:tc>
        <w:tc>
          <w:tcPr>
            <w:tcW w:w="740" w:type="dxa"/>
            <w:noWrap/>
            <w:hideMark/>
          </w:tcPr>
          <w:p w14:paraId="3DCFE44A"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6B75BB21"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4%</w:t>
            </w:r>
          </w:p>
        </w:tc>
        <w:tc>
          <w:tcPr>
            <w:tcW w:w="740" w:type="dxa"/>
            <w:noWrap/>
            <w:hideMark/>
          </w:tcPr>
          <w:p w14:paraId="1E98DAE6"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2%</w:t>
            </w:r>
          </w:p>
        </w:tc>
      </w:tr>
      <w:tr w:rsidR="005C711E" w:rsidRPr="005C711E" w14:paraId="7EC89CC9" w14:textId="77777777" w:rsidTr="001A1C75">
        <w:trPr>
          <w:trHeight w:val="300"/>
        </w:trPr>
        <w:tc>
          <w:tcPr>
            <w:tcW w:w="3640" w:type="dxa"/>
            <w:noWrap/>
            <w:hideMark/>
          </w:tcPr>
          <w:p w14:paraId="0395AA68"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Braes &amp; Rural South</w:t>
            </w:r>
          </w:p>
        </w:tc>
        <w:tc>
          <w:tcPr>
            <w:tcW w:w="740" w:type="dxa"/>
            <w:noWrap/>
            <w:hideMark/>
          </w:tcPr>
          <w:p w14:paraId="1FB7026B"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10%</w:t>
            </w:r>
          </w:p>
        </w:tc>
        <w:tc>
          <w:tcPr>
            <w:tcW w:w="740" w:type="dxa"/>
            <w:noWrap/>
            <w:hideMark/>
          </w:tcPr>
          <w:p w14:paraId="4AE483E9"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3BA54E99"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4%</w:t>
            </w:r>
          </w:p>
        </w:tc>
        <w:tc>
          <w:tcPr>
            <w:tcW w:w="740" w:type="dxa"/>
            <w:noWrap/>
            <w:hideMark/>
          </w:tcPr>
          <w:p w14:paraId="4FC50BF6"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5568C80A"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2FCF0226"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6%</w:t>
            </w:r>
          </w:p>
        </w:tc>
        <w:tc>
          <w:tcPr>
            <w:tcW w:w="740" w:type="dxa"/>
            <w:noWrap/>
            <w:hideMark/>
          </w:tcPr>
          <w:p w14:paraId="33922F77"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noWrap/>
            <w:hideMark/>
          </w:tcPr>
          <w:p w14:paraId="0A33C2E6"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r>
      <w:tr w:rsidR="005C711E" w:rsidRPr="005C711E" w14:paraId="7955015D" w14:textId="77777777" w:rsidTr="001A1C75">
        <w:trPr>
          <w:trHeight w:val="300"/>
        </w:trPr>
        <w:tc>
          <w:tcPr>
            <w:tcW w:w="3640" w:type="dxa"/>
            <w:hideMark/>
          </w:tcPr>
          <w:p w14:paraId="7133C3CD"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Stenhousemuir, Larbert &amp; Rural North</w:t>
            </w:r>
          </w:p>
        </w:tc>
        <w:tc>
          <w:tcPr>
            <w:tcW w:w="740" w:type="dxa"/>
            <w:hideMark/>
          </w:tcPr>
          <w:p w14:paraId="69EB882E"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10%</w:t>
            </w:r>
          </w:p>
        </w:tc>
        <w:tc>
          <w:tcPr>
            <w:tcW w:w="740" w:type="dxa"/>
            <w:hideMark/>
          </w:tcPr>
          <w:p w14:paraId="0BD43E88"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6%</w:t>
            </w:r>
          </w:p>
        </w:tc>
        <w:tc>
          <w:tcPr>
            <w:tcW w:w="740" w:type="dxa"/>
            <w:hideMark/>
          </w:tcPr>
          <w:p w14:paraId="686F9782"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hideMark/>
          </w:tcPr>
          <w:p w14:paraId="1C144798"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hideMark/>
          </w:tcPr>
          <w:p w14:paraId="510B653D"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4%</w:t>
            </w:r>
          </w:p>
        </w:tc>
        <w:tc>
          <w:tcPr>
            <w:tcW w:w="740" w:type="dxa"/>
            <w:hideMark/>
          </w:tcPr>
          <w:p w14:paraId="3D37B8E4"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hideMark/>
          </w:tcPr>
          <w:p w14:paraId="1DBCD39A"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hideMark/>
          </w:tcPr>
          <w:p w14:paraId="700E8D70"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 </w:t>
            </w:r>
          </w:p>
        </w:tc>
      </w:tr>
      <w:tr w:rsidR="005C711E" w:rsidRPr="005C711E" w14:paraId="4F2EC7E3" w14:textId="77777777" w:rsidTr="001A1C75">
        <w:trPr>
          <w:trHeight w:val="300"/>
        </w:trPr>
        <w:tc>
          <w:tcPr>
            <w:tcW w:w="3640" w:type="dxa"/>
            <w:noWrap/>
            <w:hideMark/>
          </w:tcPr>
          <w:p w14:paraId="4D223A68" w14:textId="77777777" w:rsidR="005C711E" w:rsidRPr="005C711E" w:rsidRDefault="005C711E" w:rsidP="005C711E">
            <w:pP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Total</w:t>
            </w:r>
          </w:p>
        </w:tc>
        <w:tc>
          <w:tcPr>
            <w:tcW w:w="740" w:type="dxa"/>
            <w:noWrap/>
            <w:hideMark/>
          </w:tcPr>
          <w:p w14:paraId="352777BB"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11%</w:t>
            </w:r>
          </w:p>
        </w:tc>
        <w:tc>
          <w:tcPr>
            <w:tcW w:w="740" w:type="dxa"/>
            <w:noWrap/>
            <w:hideMark/>
          </w:tcPr>
          <w:p w14:paraId="46291381"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8%</w:t>
            </w:r>
          </w:p>
        </w:tc>
        <w:tc>
          <w:tcPr>
            <w:tcW w:w="740" w:type="dxa"/>
            <w:noWrap/>
            <w:hideMark/>
          </w:tcPr>
          <w:p w14:paraId="30DE1C26"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5%</w:t>
            </w:r>
          </w:p>
        </w:tc>
        <w:tc>
          <w:tcPr>
            <w:tcW w:w="740" w:type="dxa"/>
            <w:noWrap/>
            <w:hideMark/>
          </w:tcPr>
          <w:p w14:paraId="53EAA0F1"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4%</w:t>
            </w:r>
          </w:p>
        </w:tc>
        <w:tc>
          <w:tcPr>
            <w:tcW w:w="740" w:type="dxa"/>
            <w:noWrap/>
            <w:hideMark/>
          </w:tcPr>
          <w:p w14:paraId="6B2D0DCC"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8%</w:t>
            </w:r>
          </w:p>
        </w:tc>
        <w:tc>
          <w:tcPr>
            <w:tcW w:w="740" w:type="dxa"/>
            <w:noWrap/>
            <w:hideMark/>
          </w:tcPr>
          <w:p w14:paraId="3A77398E"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7%</w:t>
            </w:r>
          </w:p>
        </w:tc>
        <w:tc>
          <w:tcPr>
            <w:tcW w:w="740" w:type="dxa"/>
            <w:noWrap/>
            <w:hideMark/>
          </w:tcPr>
          <w:p w14:paraId="0AE7CC8A"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4%</w:t>
            </w:r>
          </w:p>
        </w:tc>
        <w:tc>
          <w:tcPr>
            <w:tcW w:w="740" w:type="dxa"/>
            <w:noWrap/>
            <w:hideMark/>
          </w:tcPr>
          <w:p w14:paraId="799E7656"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4%</w:t>
            </w:r>
          </w:p>
        </w:tc>
      </w:tr>
    </w:tbl>
    <w:p w14:paraId="096C86AF" w14:textId="72702DE4" w:rsidR="00507523" w:rsidRDefault="00507523" w:rsidP="00507523">
      <w:pPr>
        <w:rPr>
          <w:sz w:val="18"/>
          <w:szCs w:val="18"/>
        </w:rPr>
      </w:pPr>
      <w:r w:rsidRPr="00CB158E">
        <w:rPr>
          <w:sz w:val="18"/>
          <w:szCs w:val="18"/>
        </w:rPr>
        <w:t>Source: Falkirk Council Information Systems</w:t>
      </w:r>
    </w:p>
    <w:p w14:paraId="549D6B27" w14:textId="02DD288F" w:rsidR="00896677" w:rsidRDefault="00896677" w:rsidP="00507523">
      <w:pPr>
        <w:rPr>
          <w:b/>
          <w:bCs/>
        </w:rPr>
      </w:pPr>
      <w:r w:rsidRPr="00550964">
        <w:rPr>
          <w:b/>
          <w:bCs/>
        </w:rPr>
        <w:t>Turnover by Applicant Type</w:t>
      </w:r>
    </w:p>
    <w:p w14:paraId="24AB5D57" w14:textId="77777777" w:rsidR="00896677" w:rsidRDefault="00896677" w:rsidP="00896677">
      <w:pPr>
        <w:autoSpaceDE w:val="0"/>
        <w:autoSpaceDN w:val="0"/>
        <w:adjustRightInd w:val="0"/>
      </w:pPr>
      <w:r w:rsidRPr="00550964">
        <w:t xml:space="preserve">Table </w:t>
      </w:r>
      <w:r>
        <w:t>3.34</w:t>
      </w:r>
      <w:r w:rsidRPr="00550964">
        <w:t xml:space="preserve"> shows </w:t>
      </w:r>
      <w:r>
        <w:t xml:space="preserve">the number and percentage of lets over the last five years by the applicants type for council properties. It shows that the majority of lets have been made to waiting list applicants but this has reduced since 2016/17 from 41% to 28%. </w:t>
      </w:r>
      <w:proofErr w:type="spellStart"/>
      <w:r>
        <w:t>Lets</w:t>
      </w:r>
      <w:proofErr w:type="spellEnd"/>
      <w:r>
        <w:t xml:space="preserve"> to existing tenants have increased from 25% in 2016/17 to 32% in 2020/21. The percentage of lets to homeless applicants has increased from 31% in 2016/17 to 37% in 2020/21. A commitment has been made by the Council in the RRTP to allocate 45% of lets to homeless applicants. The new Allocations Policy was implemented in October 2020 which has meant that this commitment is now in place. </w:t>
      </w:r>
    </w:p>
    <w:p w14:paraId="5D289211" w14:textId="112D22F9" w:rsidR="00896677" w:rsidRDefault="00896677" w:rsidP="00896677">
      <w:pPr>
        <w:autoSpaceDE w:val="0"/>
        <w:autoSpaceDN w:val="0"/>
        <w:adjustRightInd w:val="0"/>
      </w:pPr>
    </w:p>
    <w:p w14:paraId="7878909B" w14:textId="585C92F2" w:rsidR="00896677" w:rsidRPr="00110D41" w:rsidRDefault="00896677" w:rsidP="000B4130">
      <w:pPr>
        <w:pStyle w:val="Heading4"/>
        <w:rPr>
          <w:b/>
          <w:bCs/>
          <w:i w:val="0"/>
          <w:iCs w:val="0"/>
          <w:color w:val="auto"/>
        </w:rPr>
      </w:pPr>
      <w:r w:rsidRPr="00110D41">
        <w:rPr>
          <w:b/>
          <w:bCs/>
          <w:i w:val="0"/>
          <w:iCs w:val="0"/>
          <w:color w:val="auto"/>
        </w:rPr>
        <w:t>Table 3.34: Turnover by Applicant Type</w:t>
      </w:r>
    </w:p>
    <w:tbl>
      <w:tblPr>
        <w:tblStyle w:val="TableGrid"/>
        <w:tblW w:w="6220" w:type="dxa"/>
        <w:tblLook w:val="04A0" w:firstRow="1" w:lastRow="0" w:firstColumn="1" w:lastColumn="0" w:noHBand="0" w:noVBand="1"/>
      </w:tblPr>
      <w:tblGrid>
        <w:gridCol w:w="1196"/>
        <w:gridCol w:w="1010"/>
        <w:gridCol w:w="1008"/>
        <w:gridCol w:w="1104"/>
        <w:gridCol w:w="931"/>
        <w:gridCol w:w="971"/>
      </w:tblGrid>
      <w:tr w:rsidR="00771C6C" w:rsidRPr="00771C6C" w14:paraId="0448BEB9" w14:textId="77777777" w:rsidTr="001A1C75">
        <w:trPr>
          <w:trHeight w:val="530"/>
        </w:trPr>
        <w:tc>
          <w:tcPr>
            <w:tcW w:w="1240" w:type="dxa"/>
            <w:hideMark/>
          </w:tcPr>
          <w:p w14:paraId="007154F5" w14:textId="77777777" w:rsidR="00771C6C" w:rsidRPr="00771C6C" w:rsidRDefault="00771C6C" w:rsidP="00771C6C">
            <w:pPr>
              <w:rPr>
                <w:rFonts w:ascii="Calibri" w:eastAsia="Times New Roman" w:hAnsi="Calibri" w:cs="Calibri"/>
                <w:b/>
                <w:bCs/>
                <w:color w:val="000000"/>
                <w:sz w:val="20"/>
                <w:szCs w:val="20"/>
                <w:lang w:eastAsia="en-GB"/>
              </w:rPr>
            </w:pPr>
            <w:r w:rsidRPr="00771C6C">
              <w:rPr>
                <w:rFonts w:ascii="Calibri" w:eastAsia="Times New Roman" w:hAnsi="Calibri" w:cs="Calibri"/>
                <w:b/>
                <w:bCs/>
                <w:color w:val="000000"/>
                <w:sz w:val="20"/>
                <w:szCs w:val="20"/>
                <w:lang w:eastAsia="en-GB"/>
              </w:rPr>
              <w:t>Year</w:t>
            </w:r>
          </w:p>
        </w:tc>
        <w:tc>
          <w:tcPr>
            <w:tcW w:w="1020" w:type="dxa"/>
            <w:hideMark/>
          </w:tcPr>
          <w:p w14:paraId="16D4F3CD" w14:textId="77777777" w:rsidR="00771C6C" w:rsidRPr="00523D3B" w:rsidRDefault="00771C6C" w:rsidP="00771C6C">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 xml:space="preserve">Housing With Care </w:t>
            </w:r>
          </w:p>
        </w:tc>
        <w:tc>
          <w:tcPr>
            <w:tcW w:w="1020" w:type="dxa"/>
            <w:hideMark/>
          </w:tcPr>
          <w:p w14:paraId="0299CD2E" w14:textId="77777777" w:rsidR="00771C6C" w:rsidRPr="00523D3B" w:rsidRDefault="00771C6C" w:rsidP="00771C6C">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 xml:space="preserve">Existing Tenants </w:t>
            </w:r>
          </w:p>
        </w:tc>
        <w:tc>
          <w:tcPr>
            <w:tcW w:w="1020" w:type="dxa"/>
            <w:hideMark/>
          </w:tcPr>
          <w:p w14:paraId="6161042F" w14:textId="77777777" w:rsidR="00771C6C" w:rsidRPr="00523D3B" w:rsidRDefault="00771C6C" w:rsidP="00771C6C">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 xml:space="preserve">Homeless </w:t>
            </w:r>
          </w:p>
        </w:tc>
        <w:tc>
          <w:tcPr>
            <w:tcW w:w="900" w:type="dxa"/>
            <w:hideMark/>
          </w:tcPr>
          <w:p w14:paraId="61EA768C" w14:textId="77777777" w:rsidR="00771C6C" w:rsidRPr="00523D3B" w:rsidRDefault="00771C6C" w:rsidP="00771C6C">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 xml:space="preserve">Waiting List </w:t>
            </w:r>
          </w:p>
        </w:tc>
        <w:tc>
          <w:tcPr>
            <w:tcW w:w="1020" w:type="dxa"/>
            <w:hideMark/>
          </w:tcPr>
          <w:p w14:paraId="7AD2CE7E" w14:textId="77777777" w:rsidR="00771C6C" w:rsidRPr="00523D3B" w:rsidRDefault="00771C6C" w:rsidP="00771C6C">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Total</w:t>
            </w:r>
          </w:p>
        </w:tc>
      </w:tr>
      <w:tr w:rsidR="00771C6C" w:rsidRPr="00771C6C" w14:paraId="0A44F627" w14:textId="77777777" w:rsidTr="001A1C75">
        <w:trPr>
          <w:trHeight w:val="300"/>
        </w:trPr>
        <w:tc>
          <w:tcPr>
            <w:tcW w:w="1240" w:type="dxa"/>
            <w:hideMark/>
          </w:tcPr>
          <w:p w14:paraId="75C977ED"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2016/17</w:t>
            </w:r>
          </w:p>
        </w:tc>
        <w:tc>
          <w:tcPr>
            <w:tcW w:w="1020" w:type="dxa"/>
            <w:hideMark/>
          </w:tcPr>
          <w:p w14:paraId="4D0AAC31"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w:t>
            </w:r>
          </w:p>
        </w:tc>
        <w:tc>
          <w:tcPr>
            <w:tcW w:w="1020" w:type="dxa"/>
            <w:hideMark/>
          </w:tcPr>
          <w:p w14:paraId="2D7CBFA0"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25%</w:t>
            </w:r>
          </w:p>
        </w:tc>
        <w:tc>
          <w:tcPr>
            <w:tcW w:w="1020" w:type="dxa"/>
            <w:hideMark/>
          </w:tcPr>
          <w:p w14:paraId="25D01F37"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31%</w:t>
            </w:r>
          </w:p>
        </w:tc>
        <w:tc>
          <w:tcPr>
            <w:tcW w:w="900" w:type="dxa"/>
            <w:hideMark/>
          </w:tcPr>
          <w:p w14:paraId="3C4A3C66"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41%</w:t>
            </w:r>
          </w:p>
        </w:tc>
        <w:tc>
          <w:tcPr>
            <w:tcW w:w="1020" w:type="dxa"/>
            <w:hideMark/>
          </w:tcPr>
          <w:p w14:paraId="06FBF079"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1,404</w:t>
            </w:r>
          </w:p>
        </w:tc>
      </w:tr>
      <w:tr w:rsidR="00771C6C" w:rsidRPr="00771C6C" w14:paraId="2C491433" w14:textId="77777777" w:rsidTr="001A1C75">
        <w:trPr>
          <w:trHeight w:val="300"/>
        </w:trPr>
        <w:tc>
          <w:tcPr>
            <w:tcW w:w="1240" w:type="dxa"/>
            <w:hideMark/>
          </w:tcPr>
          <w:p w14:paraId="12A3DF62"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2017/18</w:t>
            </w:r>
          </w:p>
        </w:tc>
        <w:tc>
          <w:tcPr>
            <w:tcW w:w="1020" w:type="dxa"/>
            <w:hideMark/>
          </w:tcPr>
          <w:p w14:paraId="33BD6255"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w:t>
            </w:r>
          </w:p>
        </w:tc>
        <w:tc>
          <w:tcPr>
            <w:tcW w:w="1020" w:type="dxa"/>
            <w:hideMark/>
          </w:tcPr>
          <w:p w14:paraId="03722568"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28%</w:t>
            </w:r>
          </w:p>
        </w:tc>
        <w:tc>
          <w:tcPr>
            <w:tcW w:w="1020" w:type="dxa"/>
            <w:hideMark/>
          </w:tcPr>
          <w:p w14:paraId="4D11C80B"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34%</w:t>
            </w:r>
          </w:p>
        </w:tc>
        <w:tc>
          <w:tcPr>
            <w:tcW w:w="900" w:type="dxa"/>
            <w:hideMark/>
          </w:tcPr>
          <w:p w14:paraId="3E342FDA"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36%</w:t>
            </w:r>
          </w:p>
        </w:tc>
        <w:tc>
          <w:tcPr>
            <w:tcW w:w="1020" w:type="dxa"/>
            <w:hideMark/>
          </w:tcPr>
          <w:p w14:paraId="731CA093"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1,336</w:t>
            </w:r>
          </w:p>
        </w:tc>
      </w:tr>
      <w:tr w:rsidR="00771C6C" w:rsidRPr="00771C6C" w14:paraId="3ECD4F0A" w14:textId="77777777" w:rsidTr="001A1C75">
        <w:trPr>
          <w:trHeight w:val="300"/>
        </w:trPr>
        <w:tc>
          <w:tcPr>
            <w:tcW w:w="1240" w:type="dxa"/>
            <w:hideMark/>
          </w:tcPr>
          <w:p w14:paraId="0A98B87B"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1018/19</w:t>
            </w:r>
          </w:p>
        </w:tc>
        <w:tc>
          <w:tcPr>
            <w:tcW w:w="1020" w:type="dxa"/>
            <w:hideMark/>
          </w:tcPr>
          <w:p w14:paraId="1FE9F2E5"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w:t>
            </w:r>
          </w:p>
        </w:tc>
        <w:tc>
          <w:tcPr>
            <w:tcW w:w="1020" w:type="dxa"/>
            <w:hideMark/>
          </w:tcPr>
          <w:p w14:paraId="6D17F51C"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28%</w:t>
            </w:r>
          </w:p>
        </w:tc>
        <w:tc>
          <w:tcPr>
            <w:tcW w:w="1020" w:type="dxa"/>
            <w:hideMark/>
          </w:tcPr>
          <w:p w14:paraId="4B231CAC"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30%</w:t>
            </w:r>
          </w:p>
        </w:tc>
        <w:tc>
          <w:tcPr>
            <w:tcW w:w="900" w:type="dxa"/>
            <w:hideMark/>
          </w:tcPr>
          <w:p w14:paraId="1D0FC2BC"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39%</w:t>
            </w:r>
          </w:p>
        </w:tc>
        <w:tc>
          <w:tcPr>
            <w:tcW w:w="1020" w:type="dxa"/>
            <w:hideMark/>
          </w:tcPr>
          <w:p w14:paraId="00AE6E62"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1,500</w:t>
            </w:r>
          </w:p>
        </w:tc>
      </w:tr>
      <w:tr w:rsidR="00771C6C" w:rsidRPr="00771C6C" w14:paraId="182F2C8A" w14:textId="77777777" w:rsidTr="001A1C75">
        <w:trPr>
          <w:trHeight w:val="300"/>
        </w:trPr>
        <w:tc>
          <w:tcPr>
            <w:tcW w:w="1240" w:type="dxa"/>
            <w:hideMark/>
          </w:tcPr>
          <w:p w14:paraId="655DF744"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2019/20</w:t>
            </w:r>
          </w:p>
        </w:tc>
        <w:tc>
          <w:tcPr>
            <w:tcW w:w="1020" w:type="dxa"/>
            <w:hideMark/>
          </w:tcPr>
          <w:p w14:paraId="60E3DFB1"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4%</w:t>
            </w:r>
          </w:p>
        </w:tc>
        <w:tc>
          <w:tcPr>
            <w:tcW w:w="1020" w:type="dxa"/>
            <w:hideMark/>
          </w:tcPr>
          <w:p w14:paraId="21096A09"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30%</w:t>
            </w:r>
          </w:p>
        </w:tc>
        <w:tc>
          <w:tcPr>
            <w:tcW w:w="1020" w:type="dxa"/>
            <w:hideMark/>
          </w:tcPr>
          <w:p w14:paraId="0135A1DB"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32%</w:t>
            </w:r>
          </w:p>
        </w:tc>
        <w:tc>
          <w:tcPr>
            <w:tcW w:w="900" w:type="dxa"/>
            <w:hideMark/>
          </w:tcPr>
          <w:p w14:paraId="018F0616"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34%</w:t>
            </w:r>
          </w:p>
        </w:tc>
        <w:tc>
          <w:tcPr>
            <w:tcW w:w="1020" w:type="dxa"/>
            <w:hideMark/>
          </w:tcPr>
          <w:p w14:paraId="66E91DF5"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1,269</w:t>
            </w:r>
          </w:p>
        </w:tc>
      </w:tr>
      <w:tr w:rsidR="00771C6C" w:rsidRPr="00771C6C" w14:paraId="6E38CCF7" w14:textId="77777777" w:rsidTr="001A1C75">
        <w:trPr>
          <w:trHeight w:val="300"/>
        </w:trPr>
        <w:tc>
          <w:tcPr>
            <w:tcW w:w="1240" w:type="dxa"/>
            <w:hideMark/>
          </w:tcPr>
          <w:p w14:paraId="64CC5DE8"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2020/21</w:t>
            </w:r>
          </w:p>
        </w:tc>
        <w:tc>
          <w:tcPr>
            <w:tcW w:w="1020" w:type="dxa"/>
            <w:hideMark/>
          </w:tcPr>
          <w:p w14:paraId="0F3B7AD4"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w:t>
            </w:r>
          </w:p>
        </w:tc>
        <w:tc>
          <w:tcPr>
            <w:tcW w:w="1020" w:type="dxa"/>
            <w:hideMark/>
          </w:tcPr>
          <w:p w14:paraId="77E3DFEB"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32%</w:t>
            </w:r>
          </w:p>
        </w:tc>
        <w:tc>
          <w:tcPr>
            <w:tcW w:w="1020" w:type="dxa"/>
            <w:hideMark/>
          </w:tcPr>
          <w:p w14:paraId="7C123074"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37%</w:t>
            </w:r>
          </w:p>
        </w:tc>
        <w:tc>
          <w:tcPr>
            <w:tcW w:w="900" w:type="dxa"/>
            <w:hideMark/>
          </w:tcPr>
          <w:p w14:paraId="60D9DC88"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28%</w:t>
            </w:r>
          </w:p>
        </w:tc>
        <w:tc>
          <w:tcPr>
            <w:tcW w:w="1020" w:type="dxa"/>
            <w:hideMark/>
          </w:tcPr>
          <w:p w14:paraId="20EE3A21"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991</w:t>
            </w:r>
          </w:p>
        </w:tc>
      </w:tr>
    </w:tbl>
    <w:p w14:paraId="796997E3" w14:textId="1E7E81C3" w:rsidR="00896677" w:rsidRDefault="00896677" w:rsidP="00507523">
      <w:pPr>
        <w:rPr>
          <w:bCs/>
          <w:sz w:val="18"/>
          <w:szCs w:val="18"/>
        </w:rPr>
      </w:pPr>
      <w:r w:rsidRPr="00DC349A">
        <w:rPr>
          <w:bCs/>
          <w:sz w:val="18"/>
          <w:szCs w:val="18"/>
        </w:rPr>
        <w:t>Source: Falkirk Council Information Systems</w:t>
      </w:r>
    </w:p>
    <w:p w14:paraId="7644D4A0" w14:textId="6B5AAD08" w:rsidR="002B510C" w:rsidRPr="00771C6C" w:rsidRDefault="002B510C" w:rsidP="002B510C">
      <w:pPr>
        <w:pStyle w:val="Heading3"/>
        <w:rPr>
          <w:b/>
          <w:bCs/>
          <w:color w:val="auto"/>
        </w:rPr>
      </w:pPr>
      <w:r w:rsidRPr="00771C6C">
        <w:rPr>
          <w:b/>
          <w:bCs/>
          <w:color w:val="auto"/>
        </w:rPr>
        <w:t>Demand for Social Housing</w:t>
      </w:r>
    </w:p>
    <w:p w14:paraId="14B9B620" w14:textId="77777777" w:rsidR="002B510C" w:rsidRDefault="002B510C" w:rsidP="002B510C">
      <w:pPr>
        <w:spacing w:after="200" w:line="276" w:lineRule="auto"/>
      </w:pPr>
      <w:r w:rsidRPr="003F6647">
        <w:t xml:space="preserve">Demand for social housing </w:t>
      </w:r>
      <w:r>
        <w:t>is usually identified through the number of people on the waiting list and by looking at the areas and house sizes they have requested when they apply. The waiting list will include applicants who don’t have any housing need but there will also be people with a housing need who are not on the waiting list. As the Council doesn’t have a common housing register there may be people that aren’t on the council’s waiting list but on one of the waiting lists for the RSLs in the area. Many of the RSLs also advertise their properties for let on the Council’s website.</w:t>
      </w:r>
    </w:p>
    <w:p w14:paraId="10AD037F" w14:textId="01CB915C" w:rsidR="002B510C" w:rsidRDefault="002B510C" w:rsidP="002B510C">
      <w:r>
        <w:t xml:space="preserve">Demand </w:t>
      </w:r>
      <w:r w:rsidRPr="003F6647">
        <w:t>outstrips supply with</w:t>
      </w:r>
      <w:r>
        <w:t xml:space="preserve"> 7,300 active applicants on the waiting list in December 2021 and on average 1,300 lets made annually.</w:t>
      </w:r>
    </w:p>
    <w:p w14:paraId="799430CA" w14:textId="453FED03" w:rsidR="002B510C" w:rsidRPr="00771C6C" w:rsidRDefault="002B510C" w:rsidP="002B510C">
      <w:pPr>
        <w:pStyle w:val="Heading3"/>
        <w:rPr>
          <w:b/>
          <w:bCs/>
          <w:color w:val="auto"/>
        </w:rPr>
      </w:pPr>
      <w:r w:rsidRPr="00771C6C">
        <w:rPr>
          <w:b/>
          <w:bCs/>
          <w:color w:val="auto"/>
        </w:rPr>
        <w:t>Demand by Housing Submarket Area</w:t>
      </w:r>
    </w:p>
    <w:p w14:paraId="4B040FC6" w14:textId="77777777" w:rsidR="002B510C" w:rsidRPr="003F6647" w:rsidRDefault="002B510C" w:rsidP="002B510C">
      <w:pPr>
        <w:spacing w:after="200" w:line="276" w:lineRule="auto"/>
        <w:rPr>
          <w:b/>
          <w:bCs/>
        </w:rPr>
      </w:pPr>
      <w:r w:rsidRPr="00CB158E">
        <w:t>Housing register applicants can select as many or as few letting areas on their housing application form. This means that there are many more area choices than there are actual applicants, with applicants on average selecting 3.9 letting areas. Our analysis of the housing register</w:t>
      </w:r>
      <w:r>
        <w:t>, as shown in chart 3.5, shows</w:t>
      </w:r>
      <w:r w:rsidRPr="00CB158E">
        <w:t xml:space="preserve"> that by far the most area choices are for the Falkirk HSMA (46%) followed by Denny and Bonnybridge (15%).</w:t>
      </w:r>
    </w:p>
    <w:p w14:paraId="75DE0E58" w14:textId="77777777" w:rsidR="002B510C" w:rsidRPr="00771C6C" w:rsidRDefault="002B510C" w:rsidP="00605836">
      <w:pPr>
        <w:pStyle w:val="Heading4"/>
        <w:rPr>
          <w:b/>
          <w:bCs/>
          <w:i w:val="0"/>
          <w:iCs w:val="0"/>
          <w:color w:val="auto"/>
        </w:rPr>
      </w:pPr>
      <w:r w:rsidRPr="00771C6C">
        <w:rPr>
          <w:b/>
          <w:bCs/>
          <w:i w:val="0"/>
          <w:iCs w:val="0"/>
          <w:color w:val="auto"/>
        </w:rPr>
        <w:t>Chart 3.5: Demand for the Different Housing Submarket Areas by Applicants on the Waiting List</w:t>
      </w:r>
    </w:p>
    <w:p w14:paraId="62D949FE" w14:textId="77777777" w:rsidR="002B510C" w:rsidRDefault="002B510C" w:rsidP="002B510C">
      <w:pPr>
        <w:spacing w:after="200" w:line="276" w:lineRule="auto"/>
      </w:pPr>
      <w:r>
        <w:rPr>
          <w:noProof/>
        </w:rPr>
        <w:drawing>
          <wp:inline distT="0" distB="0" distL="0" distR="0" wp14:anchorId="0A1BF997" wp14:editId="2CE47061">
            <wp:extent cx="5738759" cy="2063750"/>
            <wp:effectExtent l="0" t="0" r="0" b="0"/>
            <wp:docPr id="8" name="Picture 8" descr="Chart 3.5: Demand for the Different Housing Submarket Areas by Applicants on the Wait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3.5: Demand for the Different Housing Submarket Areas by Applicants on the Waiting Lis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2668" cy="2090329"/>
                    </a:xfrm>
                    <a:prstGeom prst="rect">
                      <a:avLst/>
                    </a:prstGeom>
                    <a:noFill/>
                  </pic:spPr>
                </pic:pic>
              </a:graphicData>
            </a:graphic>
          </wp:inline>
        </w:drawing>
      </w:r>
    </w:p>
    <w:p w14:paraId="40746375" w14:textId="4194EDCE" w:rsidR="002B510C" w:rsidRDefault="002B510C" w:rsidP="002B510C">
      <w:pPr>
        <w:rPr>
          <w:bCs/>
          <w:sz w:val="16"/>
          <w:szCs w:val="16"/>
        </w:rPr>
      </w:pPr>
      <w:r w:rsidRPr="00AC2C11">
        <w:rPr>
          <w:bCs/>
          <w:sz w:val="16"/>
          <w:szCs w:val="16"/>
        </w:rPr>
        <w:t>Source: Falkirk Council Information Systems</w:t>
      </w:r>
    </w:p>
    <w:p w14:paraId="0973CDA2" w14:textId="22454964" w:rsidR="002B510C" w:rsidRPr="00771C6C" w:rsidRDefault="002B510C" w:rsidP="002B510C">
      <w:pPr>
        <w:pStyle w:val="Heading3"/>
        <w:rPr>
          <w:b/>
          <w:bCs/>
          <w:color w:val="auto"/>
        </w:rPr>
      </w:pPr>
      <w:r w:rsidRPr="00771C6C">
        <w:rPr>
          <w:b/>
          <w:bCs/>
          <w:color w:val="auto"/>
        </w:rPr>
        <w:t>Demand by Bedroom Size</w:t>
      </w:r>
    </w:p>
    <w:p w14:paraId="49E4B3D9" w14:textId="77777777" w:rsidR="002B510C" w:rsidRDefault="002B510C" w:rsidP="002B510C">
      <w:pPr>
        <w:autoSpaceDE w:val="0"/>
        <w:autoSpaceDN w:val="0"/>
        <w:adjustRightInd w:val="0"/>
      </w:pPr>
      <w:r w:rsidRPr="00CB158E">
        <w:t xml:space="preserve">Analysis carried out on the demand for housing by house size shows that across all areas, the highest demand is for two-bedroom properties at 51.3% on average. One-bedroom properties are sought by 38.2% of applicants, followed by 3 bedrooms (7.2%), bedsits (6.5%), 4 bedrooms (2.5%) and five or more bedrooms 0.8%. </w:t>
      </w:r>
    </w:p>
    <w:p w14:paraId="65D45D0D" w14:textId="77777777" w:rsidR="002B510C" w:rsidRPr="00CB158E" w:rsidRDefault="002B510C" w:rsidP="002B510C">
      <w:pPr>
        <w:autoSpaceDE w:val="0"/>
        <w:autoSpaceDN w:val="0"/>
        <w:adjustRightInd w:val="0"/>
        <w:rPr>
          <w:rFonts w:cstheme="minorHAnsi"/>
        </w:rPr>
      </w:pPr>
    </w:p>
    <w:p w14:paraId="1F02B808" w14:textId="77777777" w:rsidR="002B510C" w:rsidRPr="00771C6C" w:rsidRDefault="002B510C" w:rsidP="00605836">
      <w:pPr>
        <w:pStyle w:val="Heading4"/>
        <w:rPr>
          <w:b/>
          <w:bCs/>
          <w:i w:val="0"/>
          <w:iCs w:val="0"/>
          <w:color w:val="auto"/>
        </w:rPr>
      </w:pPr>
      <w:r w:rsidRPr="00771C6C">
        <w:rPr>
          <w:b/>
          <w:bCs/>
          <w:i w:val="0"/>
          <w:iCs w:val="0"/>
          <w:color w:val="auto"/>
        </w:rPr>
        <w:t>Chart 3.6: Demand for Different Bedroom Size by Applicants on the Waiting List</w:t>
      </w:r>
    </w:p>
    <w:p w14:paraId="465ACB7F" w14:textId="77777777" w:rsidR="002B510C" w:rsidRDefault="002B510C" w:rsidP="002B510C">
      <w:pPr>
        <w:spacing w:after="200" w:line="276" w:lineRule="auto"/>
      </w:pPr>
      <w:r>
        <w:rPr>
          <w:noProof/>
        </w:rPr>
        <w:drawing>
          <wp:inline distT="0" distB="0" distL="0" distR="0" wp14:anchorId="68E2C4AF" wp14:editId="7BD100A0">
            <wp:extent cx="4584700" cy="1394750"/>
            <wp:effectExtent l="0" t="0" r="6350" b="0"/>
            <wp:docPr id="10" name="Picture 10" descr="Chart 3.6: Demand for Different Bedroom Size by Applicants on the Wait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3.6: Demand for Different Bedroom Size by Applicants on the Waiting Lis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8553" cy="1395922"/>
                    </a:xfrm>
                    <a:prstGeom prst="rect">
                      <a:avLst/>
                    </a:prstGeom>
                    <a:noFill/>
                  </pic:spPr>
                </pic:pic>
              </a:graphicData>
            </a:graphic>
          </wp:inline>
        </w:drawing>
      </w:r>
    </w:p>
    <w:p w14:paraId="571D4091" w14:textId="1C11FE60" w:rsidR="002B510C" w:rsidRDefault="002B510C" w:rsidP="002B510C">
      <w:pPr>
        <w:rPr>
          <w:bCs/>
          <w:sz w:val="16"/>
          <w:szCs w:val="16"/>
        </w:rPr>
      </w:pPr>
      <w:r w:rsidRPr="00AC2C11">
        <w:rPr>
          <w:bCs/>
          <w:sz w:val="16"/>
          <w:szCs w:val="16"/>
        </w:rPr>
        <w:t>Source: Falkirk Council Information Systems</w:t>
      </w:r>
    </w:p>
    <w:p w14:paraId="79587347" w14:textId="3762AB60" w:rsidR="002B510C" w:rsidRPr="00771C6C" w:rsidRDefault="002B510C" w:rsidP="002B510C">
      <w:pPr>
        <w:pStyle w:val="Heading3"/>
        <w:rPr>
          <w:b/>
          <w:bCs/>
          <w:color w:val="auto"/>
        </w:rPr>
      </w:pPr>
      <w:r w:rsidRPr="00771C6C">
        <w:rPr>
          <w:b/>
          <w:bCs/>
          <w:color w:val="auto"/>
        </w:rPr>
        <w:t>Applicant to Let Ratio</w:t>
      </w:r>
    </w:p>
    <w:p w14:paraId="5F555AD0" w14:textId="7777169B" w:rsidR="002B510C" w:rsidRDefault="002B510C" w:rsidP="002B510C">
      <w:r w:rsidRPr="0038232E">
        <w:t xml:space="preserve">To try and identify demand for specific house sizes is to look at the applicant to let ratios. These ratios will give an indication of the stock sizes that are the most pressured. As can be seen in Table </w:t>
      </w:r>
      <w:r>
        <w:t>3.35</w:t>
      </w:r>
      <w:r w:rsidRPr="0038232E">
        <w:t xml:space="preserve">, there are </w:t>
      </w:r>
      <w:r>
        <w:t>11</w:t>
      </w:r>
      <w:r w:rsidRPr="0038232E">
        <w:t xml:space="preserve"> applicants for every let. The highest ratio is for 4+ bedroom properties at </w:t>
      </w:r>
      <w:r>
        <w:t>29</w:t>
      </w:r>
      <w:r w:rsidRPr="0038232E">
        <w:t xml:space="preserve"> applicants per let and then one-bedroom properties at </w:t>
      </w:r>
      <w:r>
        <w:t>18</w:t>
      </w:r>
      <w:r w:rsidRPr="0038232E">
        <w:t xml:space="preserve"> applicants per let.</w:t>
      </w:r>
    </w:p>
    <w:p w14:paraId="2072204E" w14:textId="77777777" w:rsidR="002B510C" w:rsidRPr="0038232E" w:rsidRDefault="002B510C" w:rsidP="002B510C">
      <w:pPr>
        <w:spacing w:after="200" w:line="276" w:lineRule="auto"/>
      </w:pPr>
      <w:r w:rsidRPr="0038232E">
        <w:t>One bedroom properties account for 16%</w:t>
      </w:r>
      <w:r>
        <w:t xml:space="preserve"> (2,729)</w:t>
      </w:r>
      <w:r w:rsidRPr="0038232E">
        <w:t xml:space="preserve"> of the Council’s stock but 51% of applicants are one person households so demand is high for this property size. In terms of 4+ bedrooms, there is very little stock of this size at only 3% </w:t>
      </w:r>
      <w:r>
        <w:t>(496). There are around 755 applicants on the waiting list looking for a 4+ bedroom property but when only around 20 are let annually demand for larger properties is acute. The demand for larger properties has meant that families have had to spend a lot longer in temporary homeless accommodation.</w:t>
      </w:r>
    </w:p>
    <w:p w14:paraId="554E0768" w14:textId="77777777" w:rsidR="002B510C" w:rsidRPr="00771C6C" w:rsidRDefault="002B510C" w:rsidP="000B4130">
      <w:pPr>
        <w:pStyle w:val="Heading4"/>
        <w:rPr>
          <w:b/>
          <w:bCs/>
          <w:i w:val="0"/>
          <w:iCs w:val="0"/>
          <w:color w:val="auto"/>
        </w:rPr>
      </w:pPr>
      <w:r w:rsidRPr="00771C6C">
        <w:rPr>
          <w:b/>
          <w:bCs/>
          <w:i w:val="0"/>
          <w:iCs w:val="0"/>
          <w:color w:val="auto"/>
        </w:rPr>
        <w:t>Table 3.35: Number of Applicant to Let Ratio by Property Size</w:t>
      </w:r>
    </w:p>
    <w:tbl>
      <w:tblPr>
        <w:tblStyle w:val="TableGrid"/>
        <w:tblW w:w="2547" w:type="dxa"/>
        <w:tblLayout w:type="fixed"/>
        <w:tblLook w:val="04A0" w:firstRow="1" w:lastRow="0" w:firstColumn="1" w:lastColumn="0" w:noHBand="0" w:noVBand="1"/>
      </w:tblPr>
      <w:tblGrid>
        <w:gridCol w:w="1696"/>
        <w:gridCol w:w="851"/>
      </w:tblGrid>
      <w:tr w:rsidR="002B510C" w:rsidRPr="00C512C9" w14:paraId="766CD864" w14:textId="77777777" w:rsidTr="00F167DD">
        <w:trPr>
          <w:trHeight w:val="300"/>
        </w:trPr>
        <w:tc>
          <w:tcPr>
            <w:tcW w:w="1696" w:type="dxa"/>
            <w:noWrap/>
            <w:hideMark/>
          </w:tcPr>
          <w:p w14:paraId="2D7F0E07" w14:textId="77777777" w:rsidR="002B510C" w:rsidRPr="00C512C9" w:rsidRDefault="002B510C" w:rsidP="006C3B39">
            <w:pPr>
              <w:rPr>
                <w:rFonts w:ascii="Calibri" w:eastAsia="Times New Roman" w:hAnsi="Calibri" w:cs="Calibri"/>
                <w:b/>
                <w:bCs/>
                <w:lang w:eastAsia="en-GB"/>
              </w:rPr>
            </w:pPr>
            <w:r w:rsidRPr="00C512C9">
              <w:rPr>
                <w:rFonts w:ascii="Calibri" w:eastAsia="Times New Roman" w:hAnsi="Calibri" w:cs="Calibri"/>
                <w:b/>
                <w:bCs/>
                <w:lang w:eastAsia="en-GB"/>
              </w:rPr>
              <w:t>Bedroom</w:t>
            </w:r>
          </w:p>
        </w:tc>
        <w:tc>
          <w:tcPr>
            <w:tcW w:w="851" w:type="dxa"/>
            <w:noWrap/>
            <w:hideMark/>
          </w:tcPr>
          <w:p w14:paraId="7E49F5EF" w14:textId="77777777" w:rsidR="002B510C" w:rsidRPr="00C512C9" w:rsidRDefault="002B510C" w:rsidP="006C3B39">
            <w:pPr>
              <w:jc w:val="center"/>
              <w:rPr>
                <w:rFonts w:ascii="Calibri" w:eastAsia="Times New Roman" w:hAnsi="Calibri" w:cs="Calibri"/>
                <w:b/>
                <w:bCs/>
                <w:lang w:eastAsia="en-GB"/>
              </w:rPr>
            </w:pPr>
            <w:r w:rsidRPr="00C512C9">
              <w:rPr>
                <w:rFonts w:ascii="Calibri" w:eastAsia="Times New Roman" w:hAnsi="Calibri" w:cs="Calibri"/>
                <w:b/>
                <w:bCs/>
                <w:lang w:eastAsia="en-GB"/>
              </w:rPr>
              <w:t>Ratio</w:t>
            </w:r>
          </w:p>
        </w:tc>
      </w:tr>
      <w:tr w:rsidR="002B510C" w:rsidRPr="00C512C9" w14:paraId="32814ED8" w14:textId="77777777" w:rsidTr="00F167DD">
        <w:trPr>
          <w:trHeight w:val="300"/>
        </w:trPr>
        <w:tc>
          <w:tcPr>
            <w:tcW w:w="1696" w:type="dxa"/>
            <w:noWrap/>
            <w:hideMark/>
          </w:tcPr>
          <w:p w14:paraId="48B67D39" w14:textId="77777777" w:rsidR="002B510C" w:rsidRPr="00C512C9" w:rsidRDefault="002B510C" w:rsidP="006C3B39">
            <w:pPr>
              <w:rPr>
                <w:rFonts w:ascii="Calibri" w:eastAsia="Times New Roman" w:hAnsi="Calibri" w:cs="Calibri"/>
                <w:lang w:eastAsia="en-GB"/>
              </w:rPr>
            </w:pPr>
            <w:r w:rsidRPr="00C512C9">
              <w:rPr>
                <w:rFonts w:ascii="Calibri" w:eastAsia="Times New Roman" w:hAnsi="Calibri" w:cs="Calibri"/>
                <w:lang w:eastAsia="en-GB"/>
              </w:rPr>
              <w:t>1 bedroom</w:t>
            </w:r>
          </w:p>
        </w:tc>
        <w:tc>
          <w:tcPr>
            <w:tcW w:w="851" w:type="dxa"/>
            <w:noWrap/>
            <w:hideMark/>
          </w:tcPr>
          <w:p w14:paraId="1BEEC827" w14:textId="77777777" w:rsidR="002B510C" w:rsidRPr="00C512C9" w:rsidRDefault="002B510C" w:rsidP="006C3B39">
            <w:pPr>
              <w:jc w:val="center"/>
              <w:rPr>
                <w:rFonts w:ascii="Calibri" w:eastAsia="Times New Roman" w:hAnsi="Calibri" w:cs="Calibri"/>
                <w:lang w:eastAsia="en-GB"/>
              </w:rPr>
            </w:pPr>
            <w:r>
              <w:rPr>
                <w:rFonts w:ascii="Calibri" w:eastAsia="Times New Roman" w:hAnsi="Calibri" w:cs="Calibri"/>
                <w:lang w:eastAsia="en-GB"/>
              </w:rPr>
              <w:t>18</w:t>
            </w:r>
          </w:p>
        </w:tc>
      </w:tr>
      <w:tr w:rsidR="002B510C" w:rsidRPr="00C512C9" w14:paraId="3D40DF6D" w14:textId="77777777" w:rsidTr="00F167DD">
        <w:trPr>
          <w:trHeight w:val="300"/>
        </w:trPr>
        <w:tc>
          <w:tcPr>
            <w:tcW w:w="1696" w:type="dxa"/>
            <w:noWrap/>
            <w:hideMark/>
          </w:tcPr>
          <w:p w14:paraId="25BA83AB" w14:textId="77777777" w:rsidR="002B510C" w:rsidRPr="00C512C9" w:rsidRDefault="002B510C" w:rsidP="006C3B39">
            <w:pPr>
              <w:rPr>
                <w:rFonts w:ascii="Calibri" w:eastAsia="Times New Roman" w:hAnsi="Calibri" w:cs="Calibri"/>
                <w:lang w:eastAsia="en-GB"/>
              </w:rPr>
            </w:pPr>
            <w:r w:rsidRPr="00C512C9">
              <w:rPr>
                <w:rFonts w:ascii="Calibri" w:eastAsia="Times New Roman" w:hAnsi="Calibri" w:cs="Calibri"/>
                <w:lang w:eastAsia="en-GB"/>
              </w:rPr>
              <w:t>2 bedrooms</w:t>
            </w:r>
          </w:p>
        </w:tc>
        <w:tc>
          <w:tcPr>
            <w:tcW w:w="851" w:type="dxa"/>
            <w:noWrap/>
            <w:hideMark/>
          </w:tcPr>
          <w:p w14:paraId="7F5A10BB" w14:textId="77777777" w:rsidR="002B510C" w:rsidRPr="00C512C9" w:rsidRDefault="002B510C" w:rsidP="006C3B39">
            <w:pPr>
              <w:jc w:val="center"/>
              <w:rPr>
                <w:rFonts w:ascii="Calibri" w:eastAsia="Times New Roman" w:hAnsi="Calibri" w:cs="Calibri"/>
                <w:lang w:eastAsia="en-GB"/>
              </w:rPr>
            </w:pPr>
            <w:r>
              <w:rPr>
                <w:rFonts w:ascii="Calibri" w:eastAsia="Times New Roman" w:hAnsi="Calibri" w:cs="Calibri"/>
                <w:lang w:eastAsia="en-GB"/>
              </w:rPr>
              <w:t>10</w:t>
            </w:r>
          </w:p>
        </w:tc>
      </w:tr>
      <w:tr w:rsidR="002B510C" w:rsidRPr="00C512C9" w14:paraId="59D30577" w14:textId="77777777" w:rsidTr="00F167DD">
        <w:trPr>
          <w:trHeight w:val="300"/>
        </w:trPr>
        <w:tc>
          <w:tcPr>
            <w:tcW w:w="1696" w:type="dxa"/>
            <w:noWrap/>
            <w:hideMark/>
          </w:tcPr>
          <w:p w14:paraId="7CC83E6C" w14:textId="77777777" w:rsidR="002B510C" w:rsidRPr="00C512C9" w:rsidRDefault="002B510C" w:rsidP="006C3B39">
            <w:pPr>
              <w:rPr>
                <w:rFonts w:ascii="Calibri" w:eastAsia="Times New Roman" w:hAnsi="Calibri" w:cs="Calibri"/>
                <w:lang w:eastAsia="en-GB"/>
              </w:rPr>
            </w:pPr>
            <w:r w:rsidRPr="00C512C9">
              <w:rPr>
                <w:rFonts w:ascii="Calibri" w:eastAsia="Times New Roman" w:hAnsi="Calibri" w:cs="Calibri"/>
                <w:lang w:eastAsia="en-GB"/>
              </w:rPr>
              <w:t>3 bedrooms</w:t>
            </w:r>
          </w:p>
        </w:tc>
        <w:tc>
          <w:tcPr>
            <w:tcW w:w="851" w:type="dxa"/>
            <w:noWrap/>
            <w:hideMark/>
          </w:tcPr>
          <w:p w14:paraId="290FAFAB" w14:textId="77777777" w:rsidR="002B510C" w:rsidRPr="00C512C9" w:rsidRDefault="002B510C" w:rsidP="006C3B39">
            <w:pPr>
              <w:jc w:val="center"/>
              <w:rPr>
                <w:rFonts w:ascii="Calibri" w:eastAsia="Times New Roman" w:hAnsi="Calibri" w:cs="Calibri"/>
                <w:lang w:eastAsia="en-GB"/>
              </w:rPr>
            </w:pPr>
            <w:r>
              <w:rPr>
                <w:rFonts w:ascii="Calibri" w:eastAsia="Times New Roman" w:hAnsi="Calibri" w:cs="Calibri"/>
                <w:lang w:eastAsia="en-GB"/>
              </w:rPr>
              <w:t>5</w:t>
            </w:r>
          </w:p>
        </w:tc>
      </w:tr>
      <w:tr w:rsidR="002B510C" w:rsidRPr="00C512C9" w14:paraId="665F5820" w14:textId="77777777" w:rsidTr="00F167DD">
        <w:trPr>
          <w:trHeight w:val="300"/>
        </w:trPr>
        <w:tc>
          <w:tcPr>
            <w:tcW w:w="1696" w:type="dxa"/>
            <w:noWrap/>
            <w:hideMark/>
          </w:tcPr>
          <w:p w14:paraId="0F8597FA" w14:textId="77777777" w:rsidR="002B510C" w:rsidRPr="00C512C9" w:rsidRDefault="002B510C" w:rsidP="006C3B39">
            <w:pPr>
              <w:rPr>
                <w:rFonts w:ascii="Calibri" w:eastAsia="Times New Roman" w:hAnsi="Calibri" w:cs="Calibri"/>
                <w:lang w:eastAsia="en-GB"/>
              </w:rPr>
            </w:pPr>
            <w:r w:rsidRPr="00C512C9">
              <w:rPr>
                <w:rFonts w:ascii="Calibri" w:eastAsia="Times New Roman" w:hAnsi="Calibri" w:cs="Calibri"/>
                <w:lang w:eastAsia="en-GB"/>
              </w:rPr>
              <w:t>4</w:t>
            </w:r>
            <w:r>
              <w:rPr>
                <w:rFonts w:ascii="Calibri" w:eastAsia="Times New Roman" w:hAnsi="Calibri" w:cs="Calibri"/>
                <w:lang w:eastAsia="en-GB"/>
              </w:rPr>
              <w:t>+</w:t>
            </w:r>
            <w:r w:rsidRPr="00C512C9">
              <w:rPr>
                <w:rFonts w:ascii="Calibri" w:eastAsia="Times New Roman" w:hAnsi="Calibri" w:cs="Calibri"/>
                <w:lang w:eastAsia="en-GB"/>
              </w:rPr>
              <w:t xml:space="preserve"> Bedroom</w:t>
            </w:r>
          </w:p>
        </w:tc>
        <w:tc>
          <w:tcPr>
            <w:tcW w:w="851" w:type="dxa"/>
            <w:noWrap/>
            <w:hideMark/>
          </w:tcPr>
          <w:p w14:paraId="1323FAF6" w14:textId="77777777" w:rsidR="002B510C" w:rsidRPr="00C512C9" w:rsidRDefault="002B510C" w:rsidP="006C3B39">
            <w:pPr>
              <w:jc w:val="center"/>
              <w:rPr>
                <w:rFonts w:ascii="Calibri" w:eastAsia="Times New Roman" w:hAnsi="Calibri" w:cs="Calibri"/>
                <w:lang w:eastAsia="en-GB"/>
              </w:rPr>
            </w:pPr>
            <w:r>
              <w:rPr>
                <w:rFonts w:ascii="Calibri" w:eastAsia="Times New Roman" w:hAnsi="Calibri" w:cs="Calibri"/>
                <w:lang w:eastAsia="en-GB"/>
              </w:rPr>
              <w:t>29</w:t>
            </w:r>
          </w:p>
        </w:tc>
      </w:tr>
      <w:tr w:rsidR="002B510C" w:rsidRPr="00C512C9" w14:paraId="1BAA1CFA" w14:textId="77777777" w:rsidTr="00F167DD">
        <w:trPr>
          <w:trHeight w:val="300"/>
        </w:trPr>
        <w:tc>
          <w:tcPr>
            <w:tcW w:w="1696" w:type="dxa"/>
            <w:noWrap/>
            <w:hideMark/>
          </w:tcPr>
          <w:p w14:paraId="72C4BCA2" w14:textId="77777777" w:rsidR="002B510C" w:rsidRPr="00C512C9" w:rsidRDefault="002B510C" w:rsidP="006C3B39">
            <w:pPr>
              <w:rPr>
                <w:rFonts w:ascii="Calibri" w:eastAsia="Times New Roman" w:hAnsi="Calibri" w:cs="Calibri"/>
                <w:b/>
                <w:bCs/>
                <w:lang w:eastAsia="en-GB"/>
              </w:rPr>
            </w:pPr>
            <w:r w:rsidRPr="00C512C9">
              <w:rPr>
                <w:rFonts w:ascii="Calibri" w:eastAsia="Times New Roman" w:hAnsi="Calibri" w:cs="Calibri"/>
                <w:b/>
                <w:bCs/>
                <w:lang w:eastAsia="en-GB"/>
              </w:rPr>
              <w:t>Total</w:t>
            </w:r>
          </w:p>
        </w:tc>
        <w:tc>
          <w:tcPr>
            <w:tcW w:w="851" w:type="dxa"/>
            <w:noWrap/>
            <w:hideMark/>
          </w:tcPr>
          <w:p w14:paraId="00857A1B" w14:textId="77777777" w:rsidR="002B510C" w:rsidRPr="00C512C9" w:rsidRDefault="002B510C" w:rsidP="006C3B39">
            <w:pPr>
              <w:jc w:val="center"/>
              <w:rPr>
                <w:rFonts w:ascii="Calibri" w:eastAsia="Times New Roman" w:hAnsi="Calibri" w:cs="Calibri"/>
                <w:b/>
                <w:bCs/>
                <w:lang w:eastAsia="en-GB"/>
              </w:rPr>
            </w:pPr>
            <w:r>
              <w:rPr>
                <w:rFonts w:ascii="Calibri" w:eastAsia="Times New Roman" w:hAnsi="Calibri" w:cs="Calibri"/>
                <w:b/>
                <w:bCs/>
                <w:lang w:eastAsia="en-GB"/>
              </w:rPr>
              <w:t>11</w:t>
            </w:r>
          </w:p>
        </w:tc>
      </w:tr>
    </w:tbl>
    <w:p w14:paraId="68265B04" w14:textId="77777777" w:rsidR="002B510C" w:rsidRDefault="002B510C" w:rsidP="002B510C">
      <w:pPr>
        <w:spacing w:after="200" w:line="276" w:lineRule="auto"/>
        <w:rPr>
          <w:bCs/>
          <w:sz w:val="16"/>
          <w:szCs w:val="16"/>
        </w:rPr>
      </w:pPr>
      <w:r w:rsidRPr="00AC2C11">
        <w:rPr>
          <w:bCs/>
          <w:sz w:val="16"/>
          <w:szCs w:val="16"/>
        </w:rPr>
        <w:t>Source: Falkirk Council Information Systems</w:t>
      </w:r>
    </w:p>
    <w:p w14:paraId="2EAB3C1C" w14:textId="743CE832" w:rsidR="002B510C" w:rsidRPr="00771C6C" w:rsidRDefault="002B510C" w:rsidP="002B510C">
      <w:pPr>
        <w:pStyle w:val="Heading3"/>
        <w:rPr>
          <w:b/>
          <w:bCs/>
          <w:color w:val="auto"/>
        </w:rPr>
      </w:pPr>
      <w:r w:rsidRPr="00771C6C">
        <w:rPr>
          <w:b/>
          <w:bCs/>
          <w:color w:val="auto"/>
        </w:rPr>
        <w:t>Voids</w:t>
      </w:r>
    </w:p>
    <w:p w14:paraId="750D007A" w14:textId="52B7F15C" w:rsidR="002B510C" w:rsidRDefault="002B510C" w:rsidP="002B510C">
      <w:pPr>
        <w:spacing w:after="200" w:line="276" w:lineRule="auto"/>
      </w:pPr>
      <w:r w:rsidRPr="002D7338">
        <w:t xml:space="preserve">Table </w:t>
      </w:r>
      <w:r>
        <w:t>3.36</w:t>
      </w:r>
      <w:r w:rsidRPr="002D7338">
        <w:t xml:space="preserve"> shows </w:t>
      </w:r>
      <w:r>
        <w:t>the number of voids as at the 31</w:t>
      </w:r>
      <w:r w:rsidRPr="002D7338">
        <w:rPr>
          <w:vertAlign w:val="superscript"/>
        </w:rPr>
        <w:t>st</w:t>
      </w:r>
      <w:r>
        <w:t xml:space="preserve"> March of each year for the last five years and the number void for longer than 6 months. For the four years until 2020/21 there was on average 200 voids. In 2020/21 the number of voids increased to 355 due to COVID 19 and the restrictions imposed due to lockdown such as the suspension of allocations and non-emergency repairs. The number of properties void for longer than 6 months doubled from 6 in 2016/17 to 12 in 2019/20. There was an even bigger increase in 2020/21 due to covid restrictions.  </w:t>
      </w:r>
    </w:p>
    <w:p w14:paraId="75B33222" w14:textId="769728C7" w:rsidR="00771C6C" w:rsidRDefault="00771C6C" w:rsidP="002B510C">
      <w:pPr>
        <w:spacing w:after="200" w:line="276" w:lineRule="auto"/>
      </w:pPr>
    </w:p>
    <w:p w14:paraId="20043FD3" w14:textId="77777777" w:rsidR="00771C6C" w:rsidRDefault="00771C6C" w:rsidP="002B510C">
      <w:pPr>
        <w:spacing w:after="200" w:line="276" w:lineRule="auto"/>
      </w:pPr>
    </w:p>
    <w:p w14:paraId="0ED84E85" w14:textId="77777777" w:rsidR="002B510C" w:rsidRPr="00771C6C" w:rsidRDefault="002B510C" w:rsidP="000B4130">
      <w:pPr>
        <w:pStyle w:val="Heading4"/>
        <w:rPr>
          <w:b/>
          <w:bCs/>
          <w:i w:val="0"/>
          <w:iCs w:val="0"/>
          <w:color w:val="auto"/>
        </w:rPr>
      </w:pPr>
      <w:r w:rsidRPr="00771C6C">
        <w:rPr>
          <w:b/>
          <w:bCs/>
          <w:i w:val="0"/>
          <w:iCs w:val="0"/>
          <w:color w:val="auto"/>
        </w:rPr>
        <w:t>Table 3.36: Number of Properties Void as at 31</w:t>
      </w:r>
      <w:r w:rsidRPr="00771C6C">
        <w:rPr>
          <w:b/>
          <w:bCs/>
          <w:i w:val="0"/>
          <w:iCs w:val="0"/>
          <w:color w:val="auto"/>
          <w:vertAlign w:val="superscript"/>
        </w:rPr>
        <w:t>st</w:t>
      </w:r>
      <w:r w:rsidRPr="00771C6C">
        <w:rPr>
          <w:b/>
          <w:bCs/>
          <w:i w:val="0"/>
          <w:iCs w:val="0"/>
          <w:color w:val="auto"/>
        </w:rPr>
        <w:t xml:space="preserve"> March and Void for More than 6 Months</w:t>
      </w:r>
    </w:p>
    <w:tbl>
      <w:tblPr>
        <w:tblStyle w:val="TableGrid"/>
        <w:tblW w:w="4507" w:type="dxa"/>
        <w:tblLayout w:type="fixed"/>
        <w:tblLook w:val="04A0" w:firstRow="1" w:lastRow="0" w:firstColumn="1" w:lastColumn="0" w:noHBand="0" w:noVBand="1"/>
      </w:tblPr>
      <w:tblGrid>
        <w:gridCol w:w="1672"/>
        <w:gridCol w:w="1559"/>
        <w:gridCol w:w="1276"/>
      </w:tblGrid>
      <w:tr w:rsidR="002B510C" w:rsidRPr="002D7338" w14:paraId="3D650BD2" w14:textId="77777777" w:rsidTr="00F167DD">
        <w:trPr>
          <w:trHeight w:val="900"/>
        </w:trPr>
        <w:tc>
          <w:tcPr>
            <w:tcW w:w="1672" w:type="dxa"/>
            <w:hideMark/>
          </w:tcPr>
          <w:p w14:paraId="1B490415" w14:textId="77777777" w:rsidR="002B510C" w:rsidRPr="002D7338" w:rsidRDefault="002B510C" w:rsidP="006C3B39">
            <w:pPr>
              <w:rPr>
                <w:rFonts w:ascii="Calibri" w:eastAsia="Times New Roman" w:hAnsi="Calibri" w:cs="Calibri"/>
                <w:b/>
                <w:bCs/>
                <w:color w:val="000000"/>
                <w:lang w:eastAsia="en-GB"/>
              </w:rPr>
            </w:pPr>
            <w:r w:rsidRPr="002D7338">
              <w:rPr>
                <w:rFonts w:ascii="Calibri" w:eastAsia="Times New Roman" w:hAnsi="Calibri" w:cs="Calibri"/>
                <w:b/>
                <w:bCs/>
                <w:color w:val="000000"/>
                <w:lang w:eastAsia="en-GB"/>
              </w:rPr>
              <w:t>Year</w:t>
            </w:r>
          </w:p>
        </w:tc>
        <w:tc>
          <w:tcPr>
            <w:tcW w:w="1559" w:type="dxa"/>
            <w:hideMark/>
          </w:tcPr>
          <w:p w14:paraId="5B2E6335" w14:textId="77777777" w:rsidR="002B510C" w:rsidRPr="002D7338" w:rsidRDefault="002B510C" w:rsidP="006C3B39">
            <w:pPr>
              <w:jc w:val="center"/>
              <w:rPr>
                <w:rFonts w:ascii="Calibri" w:eastAsia="Times New Roman" w:hAnsi="Calibri" w:cs="Calibri"/>
                <w:b/>
                <w:bCs/>
                <w:color w:val="000000"/>
                <w:lang w:eastAsia="en-GB"/>
              </w:rPr>
            </w:pPr>
            <w:r w:rsidRPr="002D7338">
              <w:rPr>
                <w:rFonts w:ascii="Calibri" w:eastAsia="Times New Roman" w:hAnsi="Calibri" w:cs="Calibri"/>
                <w:b/>
                <w:bCs/>
                <w:color w:val="000000"/>
                <w:lang w:eastAsia="en-GB"/>
              </w:rPr>
              <w:t>No. Voids as at 31st March</w:t>
            </w:r>
          </w:p>
        </w:tc>
        <w:tc>
          <w:tcPr>
            <w:tcW w:w="1276" w:type="dxa"/>
            <w:hideMark/>
          </w:tcPr>
          <w:p w14:paraId="1DA0D055" w14:textId="77777777" w:rsidR="002B510C" w:rsidRPr="002D7338" w:rsidRDefault="002B510C" w:rsidP="006C3B39">
            <w:pPr>
              <w:jc w:val="center"/>
              <w:rPr>
                <w:rFonts w:ascii="Calibri" w:eastAsia="Times New Roman" w:hAnsi="Calibri" w:cs="Calibri"/>
                <w:b/>
                <w:bCs/>
                <w:color w:val="000000"/>
                <w:lang w:eastAsia="en-GB"/>
              </w:rPr>
            </w:pPr>
            <w:r w:rsidRPr="002D7338">
              <w:rPr>
                <w:rFonts w:ascii="Calibri" w:eastAsia="Times New Roman" w:hAnsi="Calibri" w:cs="Calibri"/>
                <w:b/>
                <w:bCs/>
                <w:color w:val="000000"/>
                <w:lang w:eastAsia="en-GB"/>
              </w:rPr>
              <w:t>No. Void more than 6 Months</w:t>
            </w:r>
          </w:p>
        </w:tc>
      </w:tr>
      <w:tr w:rsidR="002B510C" w:rsidRPr="002D7338" w14:paraId="19EEED73" w14:textId="77777777" w:rsidTr="00F167DD">
        <w:trPr>
          <w:trHeight w:val="300"/>
        </w:trPr>
        <w:tc>
          <w:tcPr>
            <w:tcW w:w="1672" w:type="dxa"/>
            <w:noWrap/>
            <w:hideMark/>
          </w:tcPr>
          <w:p w14:paraId="688340F1" w14:textId="77777777" w:rsidR="002B510C" w:rsidRPr="002D7338" w:rsidRDefault="002B510C" w:rsidP="006C3B39">
            <w:pPr>
              <w:rPr>
                <w:rFonts w:ascii="Calibri" w:eastAsia="Times New Roman" w:hAnsi="Calibri" w:cs="Calibri"/>
                <w:color w:val="000000"/>
                <w:lang w:eastAsia="en-GB"/>
              </w:rPr>
            </w:pPr>
            <w:r w:rsidRPr="002D7338">
              <w:rPr>
                <w:rFonts w:ascii="Calibri" w:eastAsia="Times New Roman" w:hAnsi="Calibri" w:cs="Calibri"/>
                <w:color w:val="000000"/>
                <w:lang w:eastAsia="en-GB"/>
              </w:rPr>
              <w:t>2016/17</w:t>
            </w:r>
          </w:p>
        </w:tc>
        <w:tc>
          <w:tcPr>
            <w:tcW w:w="1559" w:type="dxa"/>
            <w:noWrap/>
            <w:hideMark/>
          </w:tcPr>
          <w:p w14:paraId="0E5F4C99"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180</w:t>
            </w:r>
          </w:p>
        </w:tc>
        <w:tc>
          <w:tcPr>
            <w:tcW w:w="1276" w:type="dxa"/>
            <w:noWrap/>
            <w:hideMark/>
          </w:tcPr>
          <w:p w14:paraId="790A4466"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6</w:t>
            </w:r>
          </w:p>
        </w:tc>
      </w:tr>
      <w:tr w:rsidR="002B510C" w:rsidRPr="002D7338" w14:paraId="770ADC89" w14:textId="77777777" w:rsidTr="00F167DD">
        <w:trPr>
          <w:trHeight w:val="300"/>
        </w:trPr>
        <w:tc>
          <w:tcPr>
            <w:tcW w:w="1672" w:type="dxa"/>
            <w:noWrap/>
            <w:hideMark/>
          </w:tcPr>
          <w:p w14:paraId="7E1819EF" w14:textId="77777777" w:rsidR="002B510C" w:rsidRPr="002D7338" w:rsidRDefault="002B510C" w:rsidP="006C3B39">
            <w:pPr>
              <w:rPr>
                <w:rFonts w:ascii="Calibri" w:eastAsia="Times New Roman" w:hAnsi="Calibri" w:cs="Calibri"/>
                <w:color w:val="000000"/>
                <w:lang w:eastAsia="en-GB"/>
              </w:rPr>
            </w:pPr>
            <w:r w:rsidRPr="002D7338">
              <w:rPr>
                <w:rFonts w:ascii="Calibri" w:eastAsia="Times New Roman" w:hAnsi="Calibri" w:cs="Calibri"/>
                <w:color w:val="000000"/>
                <w:lang w:eastAsia="en-GB"/>
              </w:rPr>
              <w:t>2017/18</w:t>
            </w:r>
          </w:p>
        </w:tc>
        <w:tc>
          <w:tcPr>
            <w:tcW w:w="1559" w:type="dxa"/>
            <w:noWrap/>
            <w:hideMark/>
          </w:tcPr>
          <w:p w14:paraId="7DA7D8C3"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215</w:t>
            </w:r>
          </w:p>
        </w:tc>
        <w:tc>
          <w:tcPr>
            <w:tcW w:w="1276" w:type="dxa"/>
            <w:noWrap/>
            <w:hideMark/>
          </w:tcPr>
          <w:p w14:paraId="2B33A342"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4</w:t>
            </w:r>
          </w:p>
        </w:tc>
      </w:tr>
      <w:tr w:rsidR="002B510C" w:rsidRPr="002D7338" w14:paraId="4C65646C" w14:textId="77777777" w:rsidTr="00F167DD">
        <w:trPr>
          <w:trHeight w:val="300"/>
        </w:trPr>
        <w:tc>
          <w:tcPr>
            <w:tcW w:w="1672" w:type="dxa"/>
            <w:noWrap/>
            <w:hideMark/>
          </w:tcPr>
          <w:p w14:paraId="76BB717F" w14:textId="77777777" w:rsidR="002B510C" w:rsidRPr="002D7338" w:rsidRDefault="002B510C" w:rsidP="006C3B39">
            <w:pPr>
              <w:rPr>
                <w:rFonts w:ascii="Calibri" w:eastAsia="Times New Roman" w:hAnsi="Calibri" w:cs="Calibri"/>
                <w:color w:val="000000"/>
                <w:lang w:eastAsia="en-GB"/>
              </w:rPr>
            </w:pPr>
            <w:r w:rsidRPr="002D7338">
              <w:rPr>
                <w:rFonts w:ascii="Calibri" w:eastAsia="Times New Roman" w:hAnsi="Calibri" w:cs="Calibri"/>
                <w:color w:val="000000"/>
                <w:lang w:eastAsia="en-GB"/>
              </w:rPr>
              <w:t>2018/19</w:t>
            </w:r>
          </w:p>
        </w:tc>
        <w:tc>
          <w:tcPr>
            <w:tcW w:w="1559" w:type="dxa"/>
            <w:noWrap/>
            <w:hideMark/>
          </w:tcPr>
          <w:p w14:paraId="0FFE0D8D"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200</w:t>
            </w:r>
          </w:p>
        </w:tc>
        <w:tc>
          <w:tcPr>
            <w:tcW w:w="1276" w:type="dxa"/>
            <w:noWrap/>
            <w:hideMark/>
          </w:tcPr>
          <w:p w14:paraId="205A89CE"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8</w:t>
            </w:r>
          </w:p>
        </w:tc>
      </w:tr>
      <w:tr w:rsidR="002B510C" w:rsidRPr="002D7338" w14:paraId="5F250095" w14:textId="77777777" w:rsidTr="00F167DD">
        <w:trPr>
          <w:trHeight w:val="300"/>
        </w:trPr>
        <w:tc>
          <w:tcPr>
            <w:tcW w:w="1672" w:type="dxa"/>
            <w:noWrap/>
            <w:hideMark/>
          </w:tcPr>
          <w:p w14:paraId="68CA731A" w14:textId="77777777" w:rsidR="002B510C" w:rsidRPr="002D7338" w:rsidRDefault="002B510C" w:rsidP="006C3B39">
            <w:pPr>
              <w:rPr>
                <w:rFonts w:ascii="Calibri" w:eastAsia="Times New Roman" w:hAnsi="Calibri" w:cs="Calibri"/>
                <w:color w:val="000000"/>
                <w:lang w:eastAsia="en-GB"/>
              </w:rPr>
            </w:pPr>
            <w:r w:rsidRPr="002D7338">
              <w:rPr>
                <w:rFonts w:ascii="Calibri" w:eastAsia="Times New Roman" w:hAnsi="Calibri" w:cs="Calibri"/>
                <w:color w:val="000000"/>
                <w:lang w:eastAsia="en-GB"/>
              </w:rPr>
              <w:t>2019/20</w:t>
            </w:r>
          </w:p>
        </w:tc>
        <w:tc>
          <w:tcPr>
            <w:tcW w:w="1559" w:type="dxa"/>
            <w:noWrap/>
            <w:hideMark/>
          </w:tcPr>
          <w:p w14:paraId="39AE8D8E"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209</w:t>
            </w:r>
          </w:p>
        </w:tc>
        <w:tc>
          <w:tcPr>
            <w:tcW w:w="1276" w:type="dxa"/>
            <w:noWrap/>
            <w:hideMark/>
          </w:tcPr>
          <w:p w14:paraId="787943A5"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12</w:t>
            </w:r>
          </w:p>
        </w:tc>
      </w:tr>
      <w:tr w:rsidR="002B510C" w:rsidRPr="002D7338" w14:paraId="345BE4C3" w14:textId="77777777" w:rsidTr="00F167DD">
        <w:trPr>
          <w:trHeight w:val="300"/>
        </w:trPr>
        <w:tc>
          <w:tcPr>
            <w:tcW w:w="1672" w:type="dxa"/>
            <w:noWrap/>
            <w:hideMark/>
          </w:tcPr>
          <w:p w14:paraId="299446D9" w14:textId="77777777" w:rsidR="002B510C" w:rsidRPr="002D7338" w:rsidRDefault="002B510C" w:rsidP="006C3B39">
            <w:pPr>
              <w:rPr>
                <w:rFonts w:ascii="Calibri" w:eastAsia="Times New Roman" w:hAnsi="Calibri" w:cs="Calibri"/>
                <w:color w:val="000000"/>
                <w:lang w:eastAsia="en-GB"/>
              </w:rPr>
            </w:pPr>
            <w:r w:rsidRPr="002D7338">
              <w:rPr>
                <w:rFonts w:ascii="Calibri" w:eastAsia="Times New Roman" w:hAnsi="Calibri" w:cs="Calibri"/>
                <w:color w:val="000000"/>
                <w:lang w:eastAsia="en-GB"/>
              </w:rPr>
              <w:t>2020/21</w:t>
            </w:r>
          </w:p>
        </w:tc>
        <w:tc>
          <w:tcPr>
            <w:tcW w:w="1559" w:type="dxa"/>
            <w:noWrap/>
            <w:hideMark/>
          </w:tcPr>
          <w:p w14:paraId="386EA9D5"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355</w:t>
            </w:r>
          </w:p>
        </w:tc>
        <w:tc>
          <w:tcPr>
            <w:tcW w:w="1276" w:type="dxa"/>
            <w:noWrap/>
            <w:hideMark/>
          </w:tcPr>
          <w:p w14:paraId="0876104C"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26</w:t>
            </w:r>
          </w:p>
        </w:tc>
      </w:tr>
    </w:tbl>
    <w:p w14:paraId="5FA4CD1C" w14:textId="6947FD63" w:rsidR="002B510C" w:rsidRDefault="002B510C" w:rsidP="002B510C">
      <w:pPr>
        <w:rPr>
          <w:bCs/>
          <w:sz w:val="18"/>
          <w:szCs w:val="18"/>
        </w:rPr>
      </w:pPr>
      <w:r w:rsidRPr="00DC349A">
        <w:rPr>
          <w:bCs/>
          <w:sz w:val="18"/>
          <w:szCs w:val="18"/>
        </w:rPr>
        <w:t>Source: Falkirk Council Information Systems</w:t>
      </w:r>
    </w:p>
    <w:p w14:paraId="5EE01274" w14:textId="77777777" w:rsidR="00F167DD" w:rsidRDefault="00F167DD" w:rsidP="00F167DD">
      <w:r>
        <w:t>A low demand property (empty or occupied) is a property where one or more of the following symptoms are exhibited:</w:t>
      </w:r>
    </w:p>
    <w:p w14:paraId="5530C215" w14:textId="77777777" w:rsidR="00F167DD" w:rsidRDefault="00F167DD" w:rsidP="00F167DD"/>
    <w:p w14:paraId="4A928694" w14:textId="77777777" w:rsidR="00F167DD" w:rsidRDefault="00F167DD" w:rsidP="00F167DD">
      <w:pPr>
        <w:pStyle w:val="ListParagraph"/>
        <w:numPr>
          <w:ilvl w:val="0"/>
          <w:numId w:val="13"/>
        </w:numPr>
      </w:pPr>
      <w:r>
        <w:t>Generally, a small or non-existent waiting list for the property</w:t>
      </w:r>
    </w:p>
    <w:p w14:paraId="7241CBA1" w14:textId="77777777" w:rsidR="00F167DD" w:rsidRDefault="00F167DD" w:rsidP="00F167DD">
      <w:pPr>
        <w:pStyle w:val="ListParagraph"/>
        <w:numPr>
          <w:ilvl w:val="0"/>
          <w:numId w:val="13"/>
        </w:numPr>
      </w:pPr>
      <w:r>
        <w:t>Tenancy offers on a dwelling are frequently refused for other than personal reasons.</w:t>
      </w:r>
    </w:p>
    <w:p w14:paraId="612DE6F5" w14:textId="77777777" w:rsidR="00F167DD" w:rsidRDefault="00F167DD" w:rsidP="00F167DD">
      <w:pPr>
        <w:pStyle w:val="ListParagraph"/>
        <w:numPr>
          <w:ilvl w:val="0"/>
          <w:numId w:val="13"/>
        </w:numPr>
      </w:pPr>
      <w:r>
        <w:t>Higher than normal rates of tenancy turnover for a property in an area.</w:t>
      </w:r>
    </w:p>
    <w:p w14:paraId="39022E6E" w14:textId="77777777" w:rsidR="00F167DD" w:rsidRDefault="00F167DD" w:rsidP="00F167DD">
      <w:pPr>
        <w:pStyle w:val="ListParagraph"/>
      </w:pPr>
    </w:p>
    <w:p w14:paraId="7DA245B9" w14:textId="5E1139EC" w:rsidR="00F167DD" w:rsidRDefault="00F167DD" w:rsidP="00F167DD">
      <w:pPr>
        <w:autoSpaceDE w:val="0"/>
        <w:autoSpaceDN w:val="0"/>
        <w:adjustRightInd w:val="0"/>
      </w:pPr>
      <w:r>
        <w:t>Within Falkirk low demand properties are identified by looking at the number of offers made. Table 3.37 shows an average of</w:t>
      </w:r>
      <w:r w:rsidRPr="009E7134">
        <w:t xml:space="preserve"> 64 low demand voids annually</w:t>
      </w:r>
      <w:r>
        <w:t xml:space="preserve">. The majority of these properties are flats, either tenemental, bedsit or maisonette flats and they make up between 79% of low demand voids in 2016-2017 and 58% in 2020-2021. </w:t>
      </w:r>
    </w:p>
    <w:p w14:paraId="6F2761CA" w14:textId="55E7FC62" w:rsidR="00F167DD" w:rsidRDefault="00F167DD" w:rsidP="00F167DD">
      <w:pPr>
        <w:autoSpaceDE w:val="0"/>
        <w:autoSpaceDN w:val="0"/>
        <w:adjustRightInd w:val="0"/>
      </w:pPr>
      <w:r>
        <w:t>The Stenhousemuir, Larbert and Rural North area consistently has very few low demand properties each year. There are very few tenemental flats, 66% of the stock is houses and the majority of flats are 4-in-a-block flats with their own front door, generally more popular than tenemental flats with a communal entrance.</w:t>
      </w:r>
    </w:p>
    <w:p w14:paraId="54DF7F83" w14:textId="77777777" w:rsidR="00F167DD" w:rsidRDefault="00F167DD" w:rsidP="00F167DD">
      <w:pPr>
        <w:autoSpaceDE w:val="0"/>
        <w:autoSpaceDN w:val="0"/>
        <w:adjustRightInd w:val="0"/>
        <w:rPr>
          <w:rFonts w:cstheme="minorHAnsi"/>
        </w:rPr>
      </w:pPr>
      <w:r>
        <w:t xml:space="preserve">For the majority of the years either the Falkirk or Grangemouth area have the highest number of low demand voids. Falkirk and Grangemouth also have the highest numbers of flatted accommodation and also larger flats which are seen as less popular. </w:t>
      </w:r>
      <w:r w:rsidRPr="00263E1F">
        <w:rPr>
          <w:rFonts w:cstheme="minorHAnsi"/>
        </w:rPr>
        <w:t>Mainstream properties are assigned for allocation to Home Seekers, Home Movers and Home Starters through an</w:t>
      </w:r>
      <w:r>
        <w:rPr>
          <w:rFonts w:cstheme="minorHAnsi"/>
        </w:rPr>
        <w:t xml:space="preserve"> </w:t>
      </w:r>
      <w:r w:rsidRPr="00263E1F">
        <w:rPr>
          <w:rFonts w:cstheme="minorHAnsi"/>
        </w:rPr>
        <w:t>automatic ‘sequencing’ process. If no bids are received for a property, it is then advertised for All Groups.</w:t>
      </w:r>
    </w:p>
    <w:p w14:paraId="346EE219" w14:textId="2C9EFE98" w:rsidR="00F167DD" w:rsidRPr="00771C6C" w:rsidRDefault="00F167DD" w:rsidP="000B4130">
      <w:pPr>
        <w:pStyle w:val="Heading4"/>
        <w:rPr>
          <w:b/>
          <w:bCs/>
          <w:i w:val="0"/>
          <w:iCs w:val="0"/>
          <w:color w:val="auto"/>
        </w:rPr>
      </w:pPr>
      <w:r w:rsidRPr="00771C6C">
        <w:rPr>
          <w:b/>
          <w:bCs/>
          <w:i w:val="0"/>
          <w:iCs w:val="0"/>
          <w:color w:val="auto"/>
        </w:rPr>
        <w:t>Table 3.37: Low Demand Voids by Housing Submarket Area</w:t>
      </w:r>
    </w:p>
    <w:tbl>
      <w:tblPr>
        <w:tblStyle w:val="TableGrid"/>
        <w:tblW w:w="9197" w:type="dxa"/>
        <w:tblLayout w:type="fixed"/>
        <w:tblLook w:val="04A0" w:firstRow="1" w:lastRow="0" w:firstColumn="1" w:lastColumn="0" w:noHBand="0" w:noVBand="1"/>
      </w:tblPr>
      <w:tblGrid>
        <w:gridCol w:w="3437"/>
        <w:gridCol w:w="960"/>
        <w:gridCol w:w="960"/>
        <w:gridCol w:w="960"/>
        <w:gridCol w:w="960"/>
        <w:gridCol w:w="960"/>
        <w:gridCol w:w="960"/>
      </w:tblGrid>
      <w:tr w:rsidR="00F167DD" w:rsidRPr="00893FD2" w14:paraId="145C1C4D" w14:textId="77777777" w:rsidTr="00F167DD">
        <w:trPr>
          <w:trHeight w:val="300"/>
        </w:trPr>
        <w:tc>
          <w:tcPr>
            <w:tcW w:w="3437" w:type="dxa"/>
            <w:noWrap/>
            <w:hideMark/>
          </w:tcPr>
          <w:p w14:paraId="1CE49FE4" w14:textId="77777777" w:rsidR="00F167DD" w:rsidRPr="00893FD2" w:rsidRDefault="00F167DD" w:rsidP="006C3B39">
            <w:pP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Housing Sub</w:t>
            </w:r>
            <w:r>
              <w:rPr>
                <w:rFonts w:ascii="Calibri" w:eastAsia="Times New Roman" w:hAnsi="Calibri" w:cs="Calibri"/>
                <w:b/>
                <w:bCs/>
                <w:color w:val="000000"/>
                <w:lang w:eastAsia="en-GB"/>
              </w:rPr>
              <w:t>m</w:t>
            </w:r>
            <w:r w:rsidRPr="00893FD2">
              <w:rPr>
                <w:rFonts w:ascii="Calibri" w:eastAsia="Times New Roman" w:hAnsi="Calibri" w:cs="Calibri"/>
                <w:b/>
                <w:bCs/>
                <w:color w:val="000000"/>
                <w:lang w:eastAsia="en-GB"/>
              </w:rPr>
              <w:t>arket Area</w:t>
            </w:r>
          </w:p>
        </w:tc>
        <w:tc>
          <w:tcPr>
            <w:tcW w:w="960" w:type="dxa"/>
            <w:noWrap/>
            <w:hideMark/>
          </w:tcPr>
          <w:p w14:paraId="09D6BA42"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2016-2017</w:t>
            </w:r>
          </w:p>
        </w:tc>
        <w:tc>
          <w:tcPr>
            <w:tcW w:w="960" w:type="dxa"/>
            <w:noWrap/>
            <w:hideMark/>
          </w:tcPr>
          <w:p w14:paraId="0DB433F2"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2017-2018</w:t>
            </w:r>
          </w:p>
        </w:tc>
        <w:tc>
          <w:tcPr>
            <w:tcW w:w="960" w:type="dxa"/>
            <w:noWrap/>
            <w:hideMark/>
          </w:tcPr>
          <w:p w14:paraId="553986B5"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2018-2019</w:t>
            </w:r>
          </w:p>
        </w:tc>
        <w:tc>
          <w:tcPr>
            <w:tcW w:w="960" w:type="dxa"/>
            <w:noWrap/>
            <w:hideMark/>
          </w:tcPr>
          <w:p w14:paraId="1AF1A5A6"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2019-2020</w:t>
            </w:r>
          </w:p>
        </w:tc>
        <w:tc>
          <w:tcPr>
            <w:tcW w:w="960" w:type="dxa"/>
            <w:noWrap/>
            <w:hideMark/>
          </w:tcPr>
          <w:p w14:paraId="436C8741"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2020-2021</w:t>
            </w:r>
          </w:p>
        </w:tc>
        <w:tc>
          <w:tcPr>
            <w:tcW w:w="960" w:type="dxa"/>
            <w:noWrap/>
            <w:hideMark/>
          </w:tcPr>
          <w:p w14:paraId="358D9A10"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Total</w:t>
            </w:r>
          </w:p>
        </w:tc>
      </w:tr>
      <w:tr w:rsidR="00F167DD" w:rsidRPr="00893FD2" w14:paraId="6931C94F" w14:textId="77777777" w:rsidTr="00F167DD">
        <w:trPr>
          <w:trHeight w:val="300"/>
        </w:trPr>
        <w:tc>
          <w:tcPr>
            <w:tcW w:w="3437" w:type="dxa"/>
            <w:noWrap/>
            <w:hideMark/>
          </w:tcPr>
          <w:p w14:paraId="2CB66A33"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Bo'ness</w:t>
            </w:r>
          </w:p>
        </w:tc>
        <w:tc>
          <w:tcPr>
            <w:tcW w:w="960" w:type="dxa"/>
            <w:noWrap/>
            <w:hideMark/>
          </w:tcPr>
          <w:p w14:paraId="6D14F127"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c>
          <w:tcPr>
            <w:tcW w:w="960" w:type="dxa"/>
            <w:noWrap/>
            <w:hideMark/>
          </w:tcPr>
          <w:p w14:paraId="57746213"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7</w:t>
            </w:r>
          </w:p>
        </w:tc>
        <w:tc>
          <w:tcPr>
            <w:tcW w:w="960" w:type="dxa"/>
            <w:noWrap/>
            <w:hideMark/>
          </w:tcPr>
          <w:p w14:paraId="26E344F3"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12</w:t>
            </w:r>
          </w:p>
        </w:tc>
        <w:tc>
          <w:tcPr>
            <w:tcW w:w="960" w:type="dxa"/>
            <w:noWrap/>
            <w:hideMark/>
          </w:tcPr>
          <w:p w14:paraId="77D8F424"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12</w:t>
            </w:r>
          </w:p>
        </w:tc>
        <w:tc>
          <w:tcPr>
            <w:tcW w:w="960" w:type="dxa"/>
            <w:noWrap/>
            <w:hideMark/>
          </w:tcPr>
          <w:p w14:paraId="591B0F6C"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w:t>
            </w:r>
          </w:p>
        </w:tc>
        <w:tc>
          <w:tcPr>
            <w:tcW w:w="960" w:type="dxa"/>
            <w:noWrap/>
            <w:hideMark/>
          </w:tcPr>
          <w:p w14:paraId="7E2B964B"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43</w:t>
            </w:r>
          </w:p>
        </w:tc>
      </w:tr>
      <w:tr w:rsidR="00F167DD" w:rsidRPr="00893FD2" w14:paraId="463897B7" w14:textId="77777777" w:rsidTr="00F167DD">
        <w:trPr>
          <w:trHeight w:val="300"/>
        </w:trPr>
        <w:tc>
          <w:tcPr>
            <w:tcW w:w="3437" w:type="dxa"/>
            <w:noWrap/>
            <w:hideMark/>
          </w:tcPr>
          <w:p w14:paraId="3604C486"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Denny &amp; Bonnybridge</w:t>
            </w:r>
          </w:p>
        </w:tc>
        <w:tc>
          <w:tcPr>
            <w:tcW w:w="960" w:type="dxa"/>
            <w:noWrap/>
            <w:hideMark/>
          </w:tcPr>
          <w:p w14:paraId="6FF426F0"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13</w:t>
            </w:r>
          </w:p>
        </w:tc>
        <w:tc>
          <w:tcPr>
            <w:tcW w:w="960" w:type="dxa"/>
            <w:noWrap/>
            <w:hideMark/>
          </w:tcPr>
          <w:p w14:paraId="0486B25D"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c>
          <w:tcPr>
            <w:tcW w:w="960" w:type="dxa"/>
            <w:noWrap/>
            <w:hideMark/>
          </w:tcPr>
          <w:p w14:paraId="3E753FED"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c>
          <w:tcPr>
            <w:tcW w:w="960" w:type="dxa"/>
            <w:noWrap/>
            <w:hideMark/>
          </w:tcPr>
          <w:p w14:paraId="33222C08"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16</w:t>
            </w:r>
          </w:p>
        </w:tc>
        <w:tc>
          <w:tcPr>
            <w:tcW w:w="960" w:type="dxa"/>
            <w:noWrap/>
            <w:hideMark/>
          </w:tcPr>
          <w:p w14:paraId="41000CF1"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4</w:t>
            </w:r>
          </w:p>
        </w:tc>
        <w:tc>
          <w:tcPr>
            <w:tcW w:w="960" w:type="dxa"/>
            <w:noWrap/>
            <w:hideMark/>
          </w:tcPr>
          <w:p w14:paraId="39FD51D1"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53</w:t>
            </w:r>
          </w:p>
        </w:tc>
      </w:tr>
      <w:tr w:rsidR="00F167DD" w:rsidRPr="00893FD2" w14:paraId="5B97A685" w14:textId="77777777" w:rsidTr="00F167DD">
        <w:trPr>
          <w:trHeight w:val="300"/>
        </w:trPr>
        <w:tc>
          <w:tcPr>
            <w:tcW w:w="3437" w:type="dxa"/>
            <w:noWrap/>
            <w:hideMark/>
          </w:tcPr>
          <w:p w14:paraId="04212AB1"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Falkirk</w:t>
            </w:r>
          </w:p>
        </w:tc>
        <w:tc>
          <w:tcPr>
            <w:tcW w:w="960" w:type="dxa"/>
            <w:noWrap/>
            <w:hideMark/>
          </w:tcPr>
          <w:p w14:paraId="076F684D"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30</w:t>
            </w:r>
          </w:p>
        </w:tc>
        <w:tc>
          <w:tcPr>
            <w:tcW w:w="960" w:type="dxa"/>
            <w:noWrap/>
            <w:hideMark/>
          </w:tcPr>
          <w:p w14:paraId="5800F497"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17</w:t>
            </w:r>
          </w:p>
        </w:tc>
        <w:tc>
          <w:tcPr>
            <w:tcW w:w="960" w:type="dxa"/>
            <w:noWrap/>
            <w:hideMark/>
          </w:tcPr>
          <w:p w14:paraId="37B41B8C"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22</w:t>
            </w:r>
          </w:p>
        </w:tc>
        <w:tc>
          <w:tcPr>
            <w:tcW w:w="960" w:type="dxa"/>
            <w:noWrap/>
            <w:hideMark/>
          </w:tcPr>
          <w:p w14:paraId="1391A9C5"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9</w:t>
            </w:r>
          </w:p>
        </w:tc>
        <w:tc>
          <w:tcPr>
            <w:tcW w:w="960" w:type="dxa"/>
            <w:noWrap/>
            <w:hideMark/>
          </w:tcPr>
          <w:p w14:paraId="562AB139"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11</w:t>
            </w:r>
          </w:p>
        </w:tc>
        <w:tc>
          <w:tcPr>
            <w:tcW w:w="960" w:type="dxa"/>
            <w:noWrap/>
            <w:hideMark/>
          </w:tcPr>
          <w:p w14:paraId="3EDDBC90"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89</w:t>
            </w:r>
          </w:p>
        </w:tc>
      </w:tr>
      <w:tr w:rsidR="00F167DD" w:rsidRPr="00893FD2" w14:paraId="0F038FED" w14:textId="77777777" w:rsidTr="00F167DD">
        <w:trPr>
          <w:trHeight w:val="300"/>
        </w:trPr>
        <w:tc>
          <w:tcPr>
            <w:tcW w:w="3437" w:type="dxa"/>
            <w:noWrap/>
            <w:hideMark/>
          </w:tcPr>
          <w:p w14:paraId="63DC1DB9"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Grangemouth</w:t>
            </w:r>
          </w:p>
        </w:tc>
        <w:tc>
          <w:tcPr>
            <w:tcW w:w="960" w:type="dxa"/>
            <w:noWrap/>
            <w:hideMark/>
          </w:tcPr>
          <w:p w14:paraId="0E6D2125"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23</w:t>
            </w:r>
          </w:p>
        </w:tc>
        <w:tc>
          <w:tcPr>
            <w:tcW w:w="960" w:type="dxa"/>
            <w:noWrap/>
            <w:hideMark/>
          </w:tcPr>
          <w:p w14:paraId="0B9D413E"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14</w:t>
            </w:r>
          </w:p>
        </w:tc>
        <w:tc>
          <w:tcPr>
            <w:tcW w:w="960" w:type="dxa"/>
            <w:noWrap/>
            <w:hideMark/>
          </w:tcPr>
          <w:p w14:paraId="2ADC8EDD"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14</w:t>
            </w:r>
          </w:p>
        </w:tc>
        <w:tc>
          <w:tcPr>
            <w:tcW w:w="960" w:type="dxa"/>
            <w:noWrap/>
            <w:hideMark/>
          </w:tcPr>
          <w:p w14:paraId="6A61759F"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c>
          <w:tcPr>
            <w:tcW w:w="960" w:type="dxa"/>
            <w:noWrap/>
            <w:hideMark/>
          </w:tcPr>
          <w:p w14:paraId="37EA3D96"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8</w:t>
            </w:r>
          </w:p>
        </w:tc>
        <w:tc>
          <w:tcPr>
            <w:tcW w:w="960" w:type="dxa"/>
            <w:noWrap/>
            <w:hideMark/>
          </w:tcPr>
          <w:p w14:paraId="304981C1"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69</w:t>
            </w:r>
          </w:p>
        </w:tc>
      </w:tr>
      <w:tr w:rsidR="00F167DD" w:rsidRPr="00893FD2" w14:paraId="690CD952" w14:textId="77777777" w:rsidTr="00F167DD">
        <w:trPr>
          <w:trHeight w:val="300"/>
        </w:trPr>
        <w:tc>
          <w:tcPr>
            <w:tcW w:w="3437" w:type="dxa"/>
            <w:noWrap/>
            <w:hideMark/>
          </w:tcPr>
          <w:p w14:paraId="16B51D2A"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Braes &amp; Rural South</w:t>
            </w:r>
          </w:p>
        </w:tc>
        <w:tc>
          <w:tcPr>
            <w:tcW w:w="960" w:type="dxa"/>
            <w:noWrap/>
            <w:hideMark/>
          </w:tcPr>
          <w:p w14:paraId="3D2C9239"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6</w:t>
            </w:r>
          </w:p>
        </w:tc>
        <w:tc>
          <w:tcPr>
            <w:tcW w:w="960" w:type="dxa"/>
            <w:noWrap/>
            <w:hideMark/>
          </w:tcPr>
          <w:p w14:paraId="71F276DC"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11</w:t>
            </w:r>
          </w:p>
        </w:tc>
        <w:tc>
          <w:tcPr>
            <w:tcW w:w="960" w:type="dxa"/>
            <w:noWrap/>
            <w:hideMark/>
          </w:tcPr>
          <w:p w14:paraId="7DC6D42C"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20</w:t>
            </w:r>
          </w:p>
        </w:tc>
        <w:tc>
          <w:tcPr>
            <w:tcW w:w="960" w:type="dxa"/>
            <w:noWrap/>
            <w:hideMark/>
          </w:tcPr>
          <w:p w14:paraId="4FC69EBC"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c>
          <w:tcPr>
            <w:tcW w:w="960" w:type="dxa"/>
            <w:noWrap/>
            <w:hideMark/>
          </w:tcPr>
          <w:p w14:paraId="11C46ACA"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8</w:t>
            </w:r>
          </w:p>
        </w:tc>
        <w:tc>
          <w:tcPr>
            <w:tcW w:w="960" w:type="dxa"/>
            <w:noWrap/>
            <w:hideMark/>
          </w:tcPr>
          <w:p w14:paraId="37418EB7"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55</w:t>
            </w:r>
          </w:p>
        </w:tc>
      </w:tr>
      <w:tr w:rsidR="00F167DD" w:rsidRPr="00893FD2" w14:paraId="11049C16" w14:textId="77777777" w:rsidTr="00F167DD">
        <w:trPr>
          <w:trHeight w:val="300"/>
        </w:trPr>
        <w:tc>
          <w:tcPr>
            <w:tcW w:w="3437" w:type="dxa"/>
            <w:noWrap/>
            <w:hideMark/>
          </w:tcPr>
          <w:p w14:paraId="2CFA0CA3"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Stenhousemuir, Larbert &amp; Rural North</w:t>
            </w:r>
          </w:p>
        </w:tc>
        <w:tc>
          <w:tcPr>
            <w:tcW w:w="960" w:type="dxa"/>
            <w:noWrap/>
            <w:hideMark/>
          </w:tcPr>
          <w:p w14:paraId="0FC387A2"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3</w:t>
            </w:r>
          </w:p>
        </w:tc>
        <w:tc>
          <w:tcPr>
            <w:tcW w:w="960" w:type="dxa"/>
            <w:noWrap/>
            <w:hideMark/>
          </w:tcPr>
          <w:p w14:paraId="5B371117"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3</w:t>
            </w:r>
          </w:p>
        </w:tc>
        <w:tc>
          <w:tcPr>
            <w:tcW w:w="960" w:type="dxa"/>
            <w:noWrap/>
            <w:hideMark/>
          </w:tcPr>
          <w:p w14:paraId="6A9784E2"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 </w:t>
            </w:r>
          </w:p>
        </w:tc>
        <w:tc>
          <w:tcPr>
            <w:tcW w:w="960" w:type="dxa"/>
            <w:noWrap/>
            <w:hideMark/>
          </w:tcPr>
          <w:p w14:paraId="51D1B0A9"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w:t>
            </w:r>
          </w:p>
        </w:tc>
        <w:tc>
          <w:tcPr>
            <w:tcW w:w="960" w:type="dxa"/>
            <w:noWrap/>
            <w:hideMark/>
          </w:tcPr>
          <w:p w14:paraId="74732612"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w:t>
            </w:r>
          </w:p>
        </w:tc>
        <w:tc>
          <w:tcPr>
            <w:tcW w:w="960" w:type="dxa"/>
            <w:noWrap/>
            <w:hideMark/>
          </w:tcPr>
          <w:p w14:paraId="00888936"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r>
      <w:tr w:rsidR="00F167DD" w:rsidRPr="00893FD2" w14:paraId="7610B69B" w14:textId="77777777" w:rsidTr="00F167DD">
        <w:trPr>
          <w:trHeight w:val="300"/>
        </w:trPr>
        <w:tc>
          <w:tcPr>
            <w:tcW w:w="3437" w:type="dxa"/>
            <w:noWrap/>
            <w:hideMark/>
          </w:tcPr>
          <w:p w14:paraId="78E4A5B2" w14:textId="77777777" w:rsidR="00F167DD" w:rsidRPr="00893FD2" w:rsidRDefault="00F167DD" w:rsidP="006C3B39">
            <w:pP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Total</w:t>
            </w:r>
          </w:p>
        </w:tc>
        <w:tc>
          <w:tcPr>
            <w:tcW w:w="960" w:type="dxa"/>
            <w:noWrap/>
            <w:hideMark/>
          </w:tcPr>
          <w:p w14:paraId="76B5A1B9"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85</w:t>
            </w:r>
          </w:p>
        </w:tc>
        <w:tc>
          <w:tcPr>
            <w:tcW w:w="960" w:type="dxa"/>
            <w:noWrap/>
            <w:hideMark/>
          </w:tcPr>
          <w:p w14:paraId="310A28C6"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62</w:t>
            </w:r>
          </w:p>
        </w:tc>
        <w:tc>
          <w:tcPr>
            <w:tcW w:w="960" w:type="dxa"/>
            <w:noWrap/>
            <w:hideMark/>
          </w:tcPr>
          <w:p w14:paraId="6DCB036D"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78</w:t>
            </w:r>
          </w:p>
        </w:tc>
        <w:tc>
          <w:tcPr>
            <w:tcW w:w="960" w:type="dxa"/>
            <w:noWrap/>
            <w:hideMark/>
          </w:tcPr>
          <w:p w14:paraId="204F6216"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59</w:t>
            </w:r>
          </w:p>
        </w:tc>
        <w:tc>
          <w:tcPr>
            <w:tcW w:w="960" w:type="dxa"/>
            <w:noWrap/>
            <w:hideMark/>
          </w:tcPr>
          <w:p w14:paraId="2072B8A4"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35</w:t>
            </w:r>
          </w:p>
        </w:tc>
        <w:tc>
          <w:tcPr>
            <w:tcW w:w="960" w:type="dxa"/>
            <w:noWrap/>
            <w:hideMark/>
          </w:tcPr>
          <w:p w14:paraId="6C222C77"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319</w:t>
            </w:r>
          </w:p>
        </w:tc>
      </w:tr>
    </w:tbl>
    <w:p w14:paraId="09D09D4E" w14:textId="7A3A4F5E" w:rsidR="00F167DD" w:rsidRDefault="00F167DD" w:rsidP="002B510C">
      <w:pPr>
        <w:rPr>
          <w:bCs/>
          <w:sz w:val="18"/>
          <w:szCs w:val="18"/>
        </w:rPr>
      </w:pPr>
      <w:r w:rsidRPr="00DC349A">
        <w:rPr>
          <w:bCs/>
          <w:sz w:val="18"/>
          <w:szCs w:val="18"/>
        </w:rPr>
        <w:t>Source: Falkirk Council Information Systems</w:t>
      </w:r>
    </w:p>
    <w:p w14:paraId="6B9F6E0E" w14:textId="3FCA19C9" w:rsidR="00F167DD" w:rsidRDefault="00F167DD" w:rsidP="00F167DD">
      <w:pPr>
        <w:pStyle w:val="Heading3"/>
        <w:rPr>
          <w:b/>
          <w:bCs/>
          <w:color w:val="auto"/>
        </w:rPr>
      </w:pPr>
      <w:r w:rsidRPr="00771C6C">
        <w:rPr>
          <w:b/>
          <w:bCs/>
          <w:color w:val="auto"/>
        </w:rPr>
        <w:t>Stock Management</w:t>
      </w:r>
    </w:p>
    <w:p w14:paraId="474C1A39" w14:textId="77777777" w:rsidR="00771C6C" w:rsidRPr="00771C6C" w:rsidRDefault="00771C6C" w:rsidP="00771C6C"/>
    <w:p w14:paraId="35AEC5F2" w14:textId="77777777" w:rsidR="00F167DD" w:rsidRPr="00771C6C" w:rsidRDefault="00F167DD" w:rsidP="00F167DD">
      <w:pPr>
        <w:pStyle w:val="Heading3"/>
        <w:rPr>
          <w:b/>
          <w:bCs/>
          <w:color w:val="auto"/>
        </w:rPr>
      </w:pPr>
      <w:r w:rsidRPr="00771C6C">
        <w:rPr>
          <w:b/>
          <w:bCs/>
          <w:color w:val="auto"/>
        </w:rPr>
        <w:t>In Situ Solutions</w:t>
      </w:r>
    </w:p>
    <w:p w14:paraId="0CEC943B" w14:textId="77777777" w:rsidR="00F167DD" w:rsidRDefault="00F167DD" w:rsidP="00F167DD">
      <w:pPr>
        <w:autoSpaceDE w:val="0"/>
        <w:autoSpaceDN w:val="0"/>
        <w:adjustRightInd w:val="0"/>
        <w:rPr>
          <w:rFonts w:ascii="Calibri" w:hAnsi="Calibri" w:cs="Calibri"/>
          <w:color w:val="000000"/>
          <w:sz w:val="23"/>
          <w:szCs w:val="23"/>
        </w:rPr>
      </w:pPr>
      <w:r w:rsidRPr="009A78F7">
        <w:rPr>
          <w:rFonts w:ascii="Calibri" w:hAnsi="Calibri" w:cs="Calibri"/>
          <w:color w:val="000000"/>
          <w:sz w:val="23"/>
          <w:szCs w:val="23"/>
        </w:rPr>
        <w:t xml:space="preserve">One of the main means by which local authorities and partner RSLs can make best use of their existing housing stock is through their allocations policies. This can be done by awarding points to applicants who are overcrowded, under-occupying and sharing facilities with another household. One of the main means by which local authorities can make best use of their existing housing stock is through transfers and mutual exchanges. If an existing tenant’s circumstances changes, then they may request a transfer to another property within the Council’s stock. </w:t>
      </w:r>
    </w:p>
    <w:p w14:paraId="18D75831" w14:textId="4D96CD41" w:rsidR="000B4130" w:rsidRPr="00771C6C" w:rsidRDefault="00F167DD" w:rsidP="00771C6C">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A </w:t>
      </w:r>
      <w:r w:rsidRPr="00587180">
        <w:rPr>
          <w:rFonts w:ascii="Calibri" w:hAnsi="Calibri" w:cs="Calibri"/>
          <w:color w:val="000000"/>
          <w:sz w:val="23"/>
          <w:szCs w:val="23"/>
        </w:rPr>
        <w:t>successful transfer can support tenancy sustainment, prevent overcrowding or reduce under-occupancy</w:t>
      </w:r>
      <w:r>
        <w:rPr>
          <w:rFonts w:ascii="Calibri" w:hAnsi="Calibri" w:cs="Calibri"/>
          <w:color w:val="000000"/>
          <w:sz w:val="23"/>
          <w:szCs w:val="23"/>
        </w:rPr>
        <w:t xml:space="preserve">. Table 3.38 shows the number and percentage of transfers over the last 5 years and highlights that between 25% and 32% of lets were made to existing tenants. </w:t>
      </w:r>
      <w:r w:rsidRPr="00587180">
        <w:rPr>
          <w:rFonts w:cstheme="minorHAnsi"/>
          <w:lang w:val="en"/>
        </w:rPr>
        <w:t xml:space="preserve">A mutual exchange is </w:t>
      </w:r>
      <w:r>
        <w:rPr>
          <w:rFonts w:cstheme="minorHAnsi"/>
          <w:lang w:val="en"/>
        </w:rPr>
        <w:t xml:space="preserve">a </w:t>
      </w:r>
      <w:r w:rsidRPr="00587180">
        <w:rPr>
          <w:rFonts w:cstheme="minorHAnsi"/>
          <w:lang w:val="en"/>
        </w:rPr>
        <w:t xml:space="preserve">way for </w:t>
      </w:r>
      <w:r>
        <w:rPr>
          <w:rFonts w:cstheme="minorHAnsi"/>
          <w:lang w:val="en"/>
        </w:rPr>
        <w:t>social rented tenants</w:t>
      </w:r>
      <w:r w:rsidRPr="00587180">
        <w:rPr>
          <w:rFonts w:cstheme="minorHAnsi"/>
          <w:lang w:val="en"/>
        </w:rPr>
        <w:t xml:space="preserve"> to find a move by swapping</w:t>
      </w:r>
      <w:r>
        <w:rPr>
          <w:rFonts w:cstheme="minorHAnsi"/>
          <w:lang w:val="en"/>
        </w:rPr>
        <w:t xml:space="preserve"> their</w:t>
      </w:r>
      <w:r w:rsidRPr="00587180">
        <w:rPr>
          <w:rFonts w:cstheme="minorHAnsi"/>
          <w:lang w:val="en"/>
        </w:rPr>
        <w:t xml:space="preserve"> home with another </w:t>
      </w:r>
      <w:r>
        <w:rPr>
          <w:rFonts w:cstheme="minorHAnsi"/>
          <w:lang w:val="en"/>
        </w:rPr>
        <w:t xml:space="preserve">social rented tenant. The tenant can be one from their existing landlord or one from another council or RSL. </w:t>
      </w:r>
      <w:r w:rsidRPr="00587180">
        <w:rPr>
          <w:rFonts w:cstheme="minorHAnsi"/>
        </w:rPr>
        <w:t>Before 2020/2021, there were on average, 122 mutual exchanges made annually.</w:t>
      </w:r>
    </w:p>
    <w:p w14:paraId="1C0A62A5" w14:textId="599FB0D8" w:rsidR="00F167DD" w:rsidRPr="00771C6C" w:rsidRDefault="00F167DD" w:rsidP="000B4130">
      <w:pPr>
        <w:pStyle w:val="Heading4"/>
        <w:rPr>
          <w:b/>
          <w:bCs/>
          <w:i w:val="0"/>
          <w:iCs w:val="0"/>
          <w:color w:val="auto"/>
        </w:rPr>
      </w:pPr>
      <w:r w:rsidRPr="00771C6C">
        <w:rPr>
          <w:b/>
          <w:bCs/>
          <w:i w:val="0"/>
          <w:iCs w:val="0"/>
          <w:color w:val="auto"/>
        </w:rPr>
        <w:t>Table 3.38: The number and Transfers and Mutual Exchanges made in the last 5 Years</w:t>
      </w:r>
      <w:r w:rsidR="000B4130" w:rsidRPr="00771C6C">
        <w:rPr>
          <w:b/>
          <w:bCs/>
          <w:i w:val="0"/>
          <w:iCs w:val="0"/>
          <w:color w:val="auto"/>
        </w:rPr>
        <w:t>.</w:t>
      </w:r>
    </w:p>
    <w:tbl>
      <w:tblPr>
        <w:tblStyle w:val="TableGrid"/>
        <w:tblW w:w="0" w:type="auto"/>
        <w:tblLook w:val="04A0" w:firstRow="1" w:lastRow="0" w:firstColumn="1" w:lastColumn="0" w:noHBand="0" w:noVBand="1"/>
      </w:tblPr>
      <w:tblGrid>
        <w:gridCol w:w="1803"/>
        <w:gridCol w:w="1803"/>
        <w:gridCol w:w="1803"/>
        <w:gridCol w:w="1803"/>
      </w:tblGrid>
      <w:tr w:rsidR="00F167DD" w14:paraId="420CBCC6" w14:textId="77777777" w:rsidTr="00F167DD">
        <w:tc>
          <w:tcPr>
            <w:tcW w:w="1803" w:type="dxa"/>
          </w:tcPr>
          <w:p w14:paraId="40148B7B" w14:textId="24589D3E" w:rsidR="00F167DD" w:rsidRPr="00F167DD" w:rsidRDefault="00F167DD" w:rsidP="00F167DD">
            <w:pPr>
              <w:rPr>
                <w:b/>
                <w:sz w:val="24"/>
                <w:szCs w:val="24"/>
              </w:rPr>
            </w:pPr>
            <w:r w:rsidRPr="00F167DD">
              <w:rPr>
                <w:b/>
                <w:sz w:val="24"/>
                <w:szCs w:val="24"/>
              </w:rPr>
              <w:t>Year</w:t>
            </w:r>
          </w:p>
        </w:tc>
        <w:tc>
          <w:tcPr>
            <w:tcW w:w="1803" w:type="dxa"/>
          </w:tcPr>
          <w:p w14:paraId="6F37D54F" w14:textId="14F698A7" w:rsidR="00F167DD" w:rsidRPr="00F167DD" w:rsidRDefault="00F167DD" w:rsidP="00F167DD">
            <w:pPr>
              <w:rPr>
                <w:b/>
                <w:sz w:val="24"/>
                <w:szCs w:val="24"/>
              </w:rPr>
            </w:pPr>
            <w:r w:rsidRPr="00F167DD">
              <w:rPr>
                <w:b/>
                <w:sz w:val="24"/>
                <w:szCs w:val="24"/>
              </w:rPr>
              <w:t xml:space="preserve">Transfer No. </w:t>
            </w:r>
          </w:p>
        </w:tc>
        <w:tc>
          <w:tcPr>
            <w:tcW w:w="1803" w:type="dxa"/>
          </w:tcPr>
          <w:p w14:paraId="4BFF198E" w14:textId="1452871E" w:rsidR="00F167DD" w:rsidRPr="00F167DD" w:rsidRDefault="00F167DD" w:rsidP="00F167DD">
            <w:pPr>
              <w:rPr>
                <w:b/>
                <w:sz w:val="24"/>
                <w:szCs w:val="24"/>
              </w:rPr>
            </w:pPr>
            <w:r w:rsidRPr="00F167DD">
              <w:rPr>
                <w:b/>
                <w:sz w:val="24"/>
                <w:szCs w:val="24"/>
              </w:rPr>
              <w:t>Transfer %</w:t>
            </w:r>
          </w:p>
        </w:tc>
        <w:tc>
          <w:tcPr>
            <w:tcW w:w="1803" w:type="dxa"/>
          </w:tcPr>
          <w:p w14:paraId="14843F1F" w14:textId="0CBDD482" w:rsidR="00F167DD" w:rsidRPr="00F167DD" w:rsidRDefault="00F167DD" w:rsidP="00F167DD">
            <w:pPr>
              <w:rPr>
                <w:b/>
                <w:sz w:val="24"/>
                <w:szCs w:val="24"/>
              </w:rPr>
            </w:pPr>
            <w:r w:rsidRPr="00F167DD">
              <w:rPr>
                <w:b/>
                <w:sz w:val="24"/>
                <w:szCs w:val="24"/>
              </w:rPr>
              <w:t>Mutual Exchange</w:t>
            </w:r>
          </w:p>
        </w:tc>
      </w:tr>
      <w:tr w:rsidR="00F167DD" w14:paraId="0F6C2779" w14:textId="77777777" w:rsidTr="00F167DD">
        <w:tc>
          <w:tcPr>
            <w:tcW w:w="1803" w:type="dxa"/>
          </w:tcPr>
          <w:p w14:paraId="7DB2CB3F" w14:textId="51CAF63E" w:rsidR="00F167DD" w:rsidRDefault="00F167DD" w:rsidP="00F167DD">
            <w:pPr>
              <w:rPr>
                <w:bCs/>
                <w:sz w:val="16"/>
                <w:szCs w:val="16"/>
              </w:rPr>
            </w:pPr>
            <w:r w:rsidRPr="00DC349A">
              <w:rPr>
                <w:rFonts w:ascii="Calibri" w:eastAsia="Times New Roman" w:hAnsi="Calibri" w:cs="Calibri"/>
                <w:color w:val="000000"/>
                <w:lang w:eastAsia="en-GB"/>
              </w:rPr>
              <w:t>2016/17</w:t>
            </w:r>
          </w:p>
        </w:tc>
        <w:tc>
          <w:tcPr>
            <w:tcW w:w="1803" w:type="dxa"/>
          </w:tcPr>
          <w:p w14:paraId="4F2C2F7D" w14:textId="725597DD" w:rsidR="00F167DD" w:rsidRDefault="00F167DD" w:rsidP="00F167DD">
            <w:pPr>
              <w:rPr>
                <w:bCs/>
                <w:sz w:val="16"/>
                <w:szCs w:val="16"/>
              </w:rPr>
            </w:pPr>
            <w:r w:rsidRPr="00DC349A">
              <w:rPr>
                <w:rFonts w:ascii="Calibri" w:eastAsia="Times New Roman" w:hAnsi="Calibri" w:cs="Calibri"/>
                <w:color w:val="000000"/>
                <w:lang w:eastAsia="en-GB"/>
              </w:rPr>
              <w:t>346</w:t>
            </w:r>
          </w:p>
        </w:tc>
        <w:tc>
          <w:tcPr>
            <w:tcW w:w="1803" w:type="dxa"/>
          </w:tcPr>
          <w:p w14:paraId="6D26B522" w14:textId="58AFF657" w:rsidR="00F167DD" w:rsidRDefault="00F167DD" w:rsidP="00F167DD">
            <w:pPr>
              <w:rPr>
                <w:bCs/>
                <w:sz w:val="16"/>
                <w:szCs w:val="16"/>
              </w:rPr>
            </w:pPr>
            <w:r w:rsidRPr="00DC349A">
              <w:rPr>
                <w:rFonts w:ascii="Calibri" w:eastAsia="Times New Roman" w:hAnsi="Calibri" w:cs="Calibri"/>
                <w:color w:val="000000"/>
                <w:lang w:eastAsia="en-GB"/>
              </w:rPr>
              <w:t>25%</w:t>
            </w:r>
          </w:p>
        </w:tc>
        <w:tc>
          <w:tcPr>
            <w:tcW w:w="1803" w:type="dxa"/>
          </w:tcPr>
          <w:p w14:paraId="00FFDAAF" w14:textId="718A4796" w:rsidR="00F167DD" w:rsidRDefault="00F167DD" w:rsidP="00F167DD">
            <w:pPr>
              <w:rPr>
                <w:bCs/>
                <w:sz w:val="16"/>
                <w:szCs w:val="16"/>
              </w:rPr>
            </w:pPr>
            <w:r w:rsidRPr="00DC349A">
              <w:rPr>
                <w:rFonts w:ascii="Calibri" w:eastAsia="Times New Roman" w:hAnsi="Calibri" w:cs="Calibri"/>
                <w:color w:val="000000"/>
                <w:lang w:eastAsia="en-GB"/>
              </w:rPr>
              <w:t>113</w:t>
            </w:r>
          </w:p>
        </w:tc>
      </w:tr>
      <w:tr w:rsidR="00F167DD" w14:paraId="53F57722" w14:textId="77777777" w:rsidTr="00F167DD">
        <w:tc>
          <w:tcPr>
            <w:tcW w:w="1803" w:type="dxa"/>
          </w:tcPr>
          <w:p w14:paraId="4332FDBC" w14:textId="60E9397B" w:rsidR="00F167DD" w:rsidRDefault="00F167DD" w:rsidP="00F167DD">
            <w:pPr>
              <w:rPr>
                <w:bCs/>
                <w:sz w:val="16"/>
                <w:szCs w:val="16"/>
              </w:rPr>
            </w:pPr>
            <w:r w:rsidRPr="00DC349A">
              <w:rPr>
                <w:rFonts w:ascii="Calibri" w:eastAsia="Times New Roman" w:hAnsi="Calibri" w:cs="Calibri"/>
                <w:color w:val="000000"/>
                <w:lang w:eastAsia="en-GB"/>
              </w:rPr>
              <w:t>2017/18</w:t>
            </w:r>
          </w:p>
        </w:tc>
        <w:tc>
          <w:tcPr>
            <w:tcW w:w="1803" w:type="dxa"/>
          </w:tcPr>
          <w:p w14:paraId="163CF8A8" w14:textId="6E4F046A" w:rsidR="00F167DD" w:rsidRDefault="00F167DD" w:rsidP="00F167DD">
            <w:pPr>
              <w:rPr>
                <w:bCs/>
                <w:sz w:val="16"/>
                <w:szCs w:val="16"/>
              </w:rPr>
            </w:pPr>
            <w:r w:rsidRPr="00DC349A">
              <w:rPr>
                <w:rFonts w:ascii="Calibri" w:eastAsia="Times New Roman" w:hAnsi="Calibri" w:cs="Calibri"/>
                <w:color w:val="000000"/>
                <w:lang w:eastAsia="en-GB"/>
              </w:rPr>
              <w:t>373</w:t>
            </w:r>
          </w:p>
        </w:tc>
        <w:tc>
          <w:tcPr>
            <w:tcW w:w="1803" w:type="dxa"/>
          </w:tcPr>
          <w:p w14:paraId="3C1BF2F6" w14:textId="68694374" w:rsidR="00F167DD" w:rsidRDefault="00F167DD" w:rsidP="00F167DD">
            <w:pPr>
              <w:rPr>
                <w:bCs/>
                <w:sz w:val="16"/>
                <w:szCs w:val="16"/>
              </w:rPr>
            </w:pPr>
            <w:r w:rsidRPr="00DC349A">
              <w:rPr>
                <w:rFonts w:ascii="Calibri" w:eastAsia="Times New Roman" w:hAnsi="Calibri" w:cs="Calibri"/>
                <w:color w:val="000000"/>
                <w:lang w:eastAsia="en-GB"/>
              </w:rPr>
              <w:t>28%</w:t>
            </w:r>
          </w:p>
        </w:tc>
        <w:tc>
          <w:tcPr>
            <w:tcW w:w="1803" w:type="dxa"/>
          </w:tcPr>
          <w:p w14:paraId="1744AE79" w14:textId="294D972D" w:rsidR="00F167DD" w:rsidRDefault="00F167DD" w:rsidP="00F167DD">
            <w:pPr>
              <w:rPr>
                <w:bCs/>
                <w:sz w:val="16"/>
                <w:szCs w:val="16"/>
              </w:rPr>
            </w:pPr>
            <w:r w:rsidRPr="00DC349A">
              <w:rPr>
                <w:rFonts w:ascii="Calibri" w:eastAsia="Times New Roman" w:hAnsi="Calibri" w:cs="Calibri"/>
                <w:color w:val="000000"/>
                <w:lang w:eastAsia="en-GB"/>
              </w:rPr>
              <w:t>135</w:t>
            </w:r>
          </w:p>
        </w:tc>
      </w:tr>
      <w:tr w:rsidR="00F167DD" w14:paraId="46E0C0F9" w14:textId="77777777" w:rsidTr="00F167DD">
        <w:tc>
          <w:tcPr>
            <w:tcW w:w="1803" w:type="dxa"/>
          </w:tcPr>
          <w:p w14:paraId="0AE83D87" w14:textId="20AD719E" w:rsidR="00F167DD" w:rsidRDefault="00F167DD" w:rsidP="00F167DD">
            <w:pPr>
              <w:rPr>
                <w:bCs/>
                <w:sz w:val="16"/>
                <w:szCs w:val="16"/>
              </w:rPr>
            </w:pPr>
            <w:r w:rsidRPr="00DC349A">
              <w:rPr>
                <w:rFonts w:ascii="Calibri" w:eastAsia="Times New Roman" w:hAnsi="Calibri" w:cs="Calibri"/>
                <w:color w:val="000000"/>
                <w:lang w:eastAsia="en-GB"/>
              </w:rPr>
              <w:t>1018/19</w:t>
            </w:r>
          </w:p>
        </w:tc>
        <w:tc>
          <w:tcPr>
            <w:tcW w:w="1803" w:type="dxa"/>
          </w:tcPr>
          <w:p w14:paraId="0A8D2648" w14:textId="38EC6CD3" w:rsidR="00F167DD" w:rsidRDefault="00F167DD" w:rsidP="00F167DD">
            <w:pPr>
              <w:rPr>
                <w:bCs/>
                <w:sz w:val="16"/>
                <w:szCs w:val="16"/>
              </w:rPr>
            </w:pPr>
            <w:r w:rsidRPr="00DC349A">
              <w:rPr>
                <w:rFonts w:ascii="Calibri" w:eastAsia="Times New Roman" w:hAnsi="Calibri" w:cs="Calibri"/>
                <w:color w:val="000000"/>
                <w:lang w:eastAsia="en-GB"/>
              </w:rPr>
              <w:t>425</w:t>
            </w:r>
          </w:p>
        </w:tc>
        <w:tc>
          <w:tcPr>
            <w:tcW w:w="1803" w:type="dxa"/>
          </w:tcPr>
          <w:p w14:paraId="64026182" w14:textId="6117BDDB" w:rsidR="00F167DD" w:rsidRDefault="00F167DD" w:rsidP="00F167DD">
            <w:pPr>
              <w:rPr>
                <w:bCs/>
                <w:sz w:val="16"/>
                <w:szCs w:val="16"/>
              </w:rPr>
            </w:pPr>
            <w:r w:rsidRPr="00DC349A">
              <w:rPr>
                <w:rFonts w:ascii="Calibri" w:eastAsia="Times New Roman" w:hAnsi="Calibri" w:cs="Calibri"/>
                <w:color w:val="000000"/>
                <w:lang w:eastAsia="en-GB"/>
              </w:rPr>
              <w:t>28%</w:t>
            </w:r>
          </w:p>
        </w:tc>
        <w:tc>
          <w:tcPr>
            <w:tcW w:w="1803" w:type="dxa"/>
          </w:tcPr>
          <w:p w14:paraId="4A63B1C3" w14:textId="66DB6747" w:rsidR="00F167DD" w:rsidRDefault="00F167DD" w:rsidP="00F167DD">
            <w:pPr>
              <w:rPr>
                <w:bCs/>
                <w:sz w:val="16"/>
                <w:szCs w:val="16"/>
              </w:rPr>
            </w:pPr>
            <w:r w:rsidRPr="00DC349A">
              <w:rPr>
                <w:rFonts w:ascii="Calibri" w:eastAsia="Times New Roman" w:hAnsi="Calibri" w:cs="Calibri"/>
                <w:color w:val="000000"/>
                <w:lang w:eastAsia="en-GB"/>
              </w:rPr>
              <w:t>126</w:t>
            </w:r>
          </w:p>
        </w:tc>
      </w:tr>
      <w:tr w:rsidR="00F167DD" w14:paraId="1092624A" w14:textId="77777777" w:rsidTr="00F167DD">
        <w:tc>
          <w:tcPr>
            <w:tcW w:w="1803" w:type="dxa"/>
          </w:tcPr>
          <w:p w14:paraId="3061DBDC" w14:textId="5AD15838"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2019/20</w:t>
            </w:r>
          </w:p>
        </w:tc>
        <w:tc>
          <w:tcPr>
            <w:tcW w:w="1803" w:type="dxa"/>
          </w:tcPr>
          <w:p w14:paraId="353C4D21" w14:textId="2C32440C"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381</w:t>
            </w:r>
          </w:p>
        </w:tc>
        <w:tc>
          <w:tcPr>
            <w:tcW w:w="1803" w:type="dxa"/>
          </w:tcPr>
          <w:p w14:paraId="6567CC65" w14:textId="1F6942D3"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30%</w:t>
            </w:r>
          </w:p>
        </w:tc>
        <w:tc>
          <w:tcPr>
            <w:tcW w:w="1803" w:type="dxa"/>
          </w:tcPr>
          <w:p w14:paraId="5A191DA0" w14:textId="2435508D"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114</w:t>
            </w:r>
          </w:p>
        </w:tc>
      </w:tr>
      <w:tr w:rsidR="00F167DD" w14:paraId="44917BD2" w14:textId="77777777" w:rsidTr="00F167DD">
        <w:tc>
          <w:tcPr>
            <w:tcW w:w="1803" w:type="dxa"/>
          </w:tcPr>
          <w:p w14:paraId="559DF6E8" w14:textId="1C47FAC3"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2020/21</w:t>
            </w:r>
          </w:p>
        </w:tc>
        <w:tc>
          <w:tcPr>
            <w:tcW w:w="1803" w:type="dxa"/>
          </w:tcPr>
          <w:p w14:paraId="2815FA79" w14:textId="106BCBA8"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316</w:t>
            </w:r>
          </w:p>
        </w:tc>
        <w:tc>
          <w:tcPr>
            <w:tcW w:w="1803" w:type="dxa"/>
          </w:tcPr>
          <w:p w14:paraId="6E36C5C7" w14:textId="1270A415"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32%</w:t>
            </w:r>
          </w:p>
        </w:tc>
        <w:tc>
          <w:tcPr>
            <w:tcW w:w="1803" w:type="dxa"/>
          </w:tcPr>
          <w:p w14:paraId="464E4A9E" w14:textId="06536803"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59</w:t>
            </w:r>
          </w:p>
        </w:tc>
      </w:tr>
    </w:tbl>
    <w:p w14:paraId="092C0ED7" w14:textId="48C9FF46" w:rsidR="00F167DD" w:rsidRDefault="00F167DD" w:rsidP="00F167DD">
      <w:pPr>
        <w:rPr>
          <w:bCs/>
          <w:sz w:val="16"/>
          <w:szCs w:val="16"/>
        </w:rPr>
      </w:pPr>
      <w:r w:rsidRPr="00C03375">
        <w:rPr>
          <w:bCs/>
          <w:sz w:val="16"/>
          <w:szCs w:val="16"/>
        </w:rPr>
        <w:t>Source: Falkirk Council Information Systems</w:t>
      </w:r>
    </w:p>
    <w:p w14:paraId="30DD3DC4" w14:textId="77777777" w:rsidR="00491936" w:rsidRPr="00771C6C" w:rsidRDefault="00491936" w:rsidP="00491936">
      <w:pPr>
        <w:pStyle w:val="Heading3"/>
        <w:rPr>
          <w:b/>
          <w:bCs/>
          <w:color w:val="auto"/>
        </w:rPr>
      </w:pPr>
      <w:r w:rsidRPr="00771C6C">
        <w:rPr>
          <w:b/>
          <w:bCs/>
          <w:color w:val="auto"/>
        </w:rPr>
        <w:t>Tenants Incentive Scheme</w:t>
      </w:r>
    </w:p>
    <w:p w14:paraId="32974306" w14:textId="77777777" w:rsidR="00491936" w:rsidRPr="009A79E7" w:rsidRDefault="00491936" w:rsidP="00491936">
      <w:pPr>
        <w:spacing w:after="200" w:line="276" w:lineRule="auto"/>
        <w:rPr>
          <w:rFonts w:ascii="Calibri" w:hAnsi="Calibri" w:cs="Arial"/>
        </w:rPr>
      </w:pPr>
      <w:r w:rsidRPr="00CB158E">
        <w:rPr>
          <w:rFonts w:ascii="Calibri" w:hAnsi="Calibri" w:cs="Arial"/>
        </w:rPr>
        <w:t>The Council has a Tenant Incentive Scheme which is designed to encourage tenants who reside in properties too big for their needs to consider downsizing to a smaller property by providing practical help and/or grants.</w:t>
      </w:r>
      <w:r>
        <w:rPr>
          <w:rFonts w:ascii="Calibri" w:hAnsi="Calibri" w:cs="Arial"/>
        </w:rPr>
        <w:t xml:space="preserve"> </w:t>
      </w:r>
      <w:r w:rsidRPr="00CB158E">
        <w:rPr>
          <w:rFonts w:eastAsia="Times New Roman" w:cs="Times New Roman"/>
          <w:lang w:val="en" w:eastAsia="en-GB"/>
        </w:rPr>
        <w:t xml:space="preserve">The amount of grant tenants can receive depends on the number of rooms they are losing and are shown in Table </w:t>
      </w:r>
      <w:r>
        <w:rPr>
          <w:rFonts w:eastAsia="Times New Roman" w:cs="Times New Roman"/>
          <w:lang w:val="en" w:eastAsia="en-GB"/>
        </w:rPr>
        <w:t>3.39</w:t>
      </w:r>
      <w:r w:rsidRPr="00CB158E">
        <w:rPr>
          <w:rFonts w:eastAsia="Times New Roman" w:cs="Times New Roman"/>
          <w:lang w:val="en" w:eastAsia="en-GB"/>
        </w:rPr>
        <w:t>. Practical assistance is also offered in the manner of help with form filling, getting quotations from removal firms, contacting utility companies and arranging house clearances.</w:t>
      </w:r>
    </w:p>
    <w:p w14:paraId="6FF30735" w14:textId="77777777" w:rsidR="00491936" w:rsidRPr="00523D3B" w:rsidRDefault="00491936" w:rsidP="000B4130">
      <w:pPr>
        <w:pStyle w:val="Heading4"/>
        <w:rPr>
          <w:rFonts w:eastAsia="Times New Roman"/>
          <w:b/>
          <w:bCs/>
          <w:i w:val="0"/>
          <w:iCs w:val="0"/>
          <w:color w:val="auto"/>
          <w:lang w:val="en" w:eastAsia="en-GB"/>
        </w:rPr>
      </w:pPr>
      <w:r w:rsidRPr="00523D3B">
        <w:rPr>
          <w:rFonts w:eastAsia="Times New Roman"/>
          <w:b/>
          <w:bCs/>
          <w:i w:val="0"/>
          <w:iCs w:val="0"/>
          <w:color w:val="auto"/>
          <w:lang w:val="en" w:eastAsia="en-GB"/>
        </w:rPr>
        <w:t>Table 3.39: Grant amounts payable through the Tenants Incentive Scheme</w:t>
      </w:r>
    </w:p>
    <w:tbl>
      <w:tblPr>
        <w:tblStyle w:val="TableGrid"/>
        <w:tblW w:w="5260" w:type="dxa"/>
        <w:tblLook w:val="04A0" w:firstRow="1" w:lastRow="0" w:firstColumn="1" w:lastColumn="0" w:noHBand="0" w:noVBand="1"/>
      </w:tblPr>
      <w:tblGrid>
        <w:gridCol w:w="2160"/>
        <w:gridCol w:w="1460"/>
        <w:gridCol w:w="1640"/>
      </w:tblGrid>
      <w:tr w:rsidR="00771C6C" w:rsidRPr="00771C6C" w14:paraId="26041A6E" w14:textId="77777777" w:rsidTr="001A1C75">
        <w:trPr>
          <w:trHeight w:val="880"/>
        </w:trPr>
        <w:tc>
          <w:tcPr>
            <w:tcW w:w="2160" w:type="dxa"/>
            <w:hideMark/>
          </w:tcPr>
          <w:p w14:paraId="7026F967" w14:textId="77777777" w:rsidR="00771C6C" w:rsidRPr="00771C6C" w:rsidRDefault="00771C6C" w:rsidP="00771C6C">
            <w:pPr>
              <w:rPr>
                <w:rFonts w:ascii="Calibri" w:eastAsia="Times New Roman" w:hAnsi="Calibri" w:cs="Calibri"/>
                <w:b/>
                <w:bCs/>
                <w:color w:val="000000"/>
                <w:lang w:eastAsia="en-GB"/>
              </w:rPr>
            </w:pPr>
            <w:r w:rsidRPr="00771C6C">
              <w:rPr>
                <w:rFonts w:ascii="Calibri" w:eastAsia="Times New Roman" w:hAnsi="Calibri" w:cs="Calibri"/>
                <w:b/>
                <w:bCs/>
                <w:color w:val="000000"/>
                <w:lang w:val="en" w:eastAsia="en-GB"/>
              </w:rPr>
              <w:t>Current Accommodation</w:t>
            </w:r>
          </w:p>
        </w:tc>
        <w:tc>
          <w:tcPr>
            <w:tcW w:w="1460" w:type="dxa"/>
            <w:hideMark/>
          </w:tcPr>
          <w:p w14:paraId="223ACBF9" w14:textId="77777777" w:rsidR="00771C6C" w:rsidRPr="00771C6C" w:rsidRDefault="00771C6C" w:rsidP="00771C6C">
            <w:pPr>
              <w:rPr>
                <w:rFonts w:ascii="Calibri" w:eastAsia="Times New Roman" w:hAnsi="Calibri" w:cs="Calibri"/>
                <w:b/>
                <w:bCs/>
                <w:color w:val="000000"/>
                <w:lang w:eastAsia="en-GB"/>
              </w:rPr>
            </w:pPr>
            <w:r w:rsidRPr="00771C6C">
              <w:rPr>
                <w:rFonts w:ascii="Calibri" w:eastAsia="Times New Roman" w:hAnsi="Calibri" w:cs="Calibri"/>
                <w:b/>
                <w:bCs/>
                <w:color w:val="000000"/>
                <w:lang w:val="en" w:eastAsia="en-GB"/>
              </w:rPr>
              <w:t>Moving To</w:t>
            </w:r>
          </w:p>
        </w:tc>
        <w:tc>
          <w:tcPr>
            <w:tcW w:w="1640" w:type="dxa"/>
            <w:hideMark/>
          </w:tcPr>
          <w:p w14:paraId="44AFC422" w14:textId="77777777" w:rsidR="00771C6C" w:rsidRPr="00771C6C" w:rsidRDefault="00771C6C" w:rsidP="00771C6C">
            <w:pPr>
              <w:rPr>
                <w:rFonts w:ascii="Calibri" w:eastAsia="Times New Roman" w:hAnsi="Calibri" w:cs="Calibri"/>
                <w:b/>
                <w:bCs/>
                <w:color w:val="000000"/>
                <w:lang w:eastAsia="en-GB"/>
              </w:rPr>
            </w:pPr>
            <w:r w:rsidRPr="00771C6C">
              <w:rPr>
                <w:rFonts w:ascii="Calibri" w:eastAsia="Times New Roman" w:hAnsi="Calibri" w:cs="Calibri"/>
                <w:b/>
                <w:bCs/>
                <w:color w:val="000000"/>
                <w:lang w:val="en" w:eastAsia="en-GB"/>
              </w:rPr>
              <w:t>Grant Payable</w:t>
            </w:r>
          </w:p>
        </w:tc>
      </w:tr>
      <w:tr w:rsidR="00771C6C" w:rsidRPr="00771C6C" w14:paraId="3B111EC5" w14:textId="77777777" w:rsidTr="001A1C75">
        <w:trPr>
          <w:trHeight w:val="310"/>
        </w:trPr>
        <w:tc>
          <w:tcPr>
            <w:tcW w:w="2160" w:type="dxa"/>
            <w:hideMark/>
          </w:tcPr>
          <w:p w14:paraId="0676ABC8"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3 Bedrooms</w:t>
            </w:r>
          </w:p>
        </w:tc>
        <w:tc>
          <w:tcPr>
            <w:tcW w:w="1460" w:type="dxa"/>
            <w:hideMark/>
          </w:tcPr>
          <w:p w14:paraId="11A8C584"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1 Bedroom</w:t>
            </w:r>
          </w:p>
        </w:tc>
        <w:tc>
          <w:tcPr>
            <w:tcW w:w="1640" w:type="dxa"/>
            <w:hideMark/>
          </w:tcPr>
          <w:p w14:paraId="12AE12BA" w14:textId="77777777" w:rsidR="00771C6C" w:rsidRPr="00771C6C" w:rsidRDefault="00771C6C" w:rsidP="00771C6C">
            <w:pPr>
              <w:jc w:val="right"/>
              <w:rPr>
                <w:rFonts w:ascii="Calibri" w:eastAsia="Times New Roman" w:hAnsi="Calibri" w:cs="Calibri"/>
                <w:color w:val="000000"/>
                <w:lang w:eastAsia="en-GB"/>
              </w:rPr>
            </w:pPr>
            <w:r w:rsidRPr="00771C6C">
              <w:rPr>
                <w:rFonts w:ascii="Calibri" w:eastAsia="Times New Roman" w:hAnsi="Calibri" w:cs="Calibri"/>
                <w:color w:val="000000"/>
                <w:lang w:val="en" w:eastAsia="en-GB"/>
              </w:rPr>
              <w:t>£2,000</w:t>
            </w:r>
          </w:p>
        </w:tc>
      </w:tr>
      <w:tr w:rsidR="00771C6C" w:rsidRPr="00771C6C" w14:paraId="1BF032FC" w14:textId="77777777" w:rsidTr="001A1C75">
        <w:trPr>
          <w:trHeight w:val="300"/>
        </w:trPr>
        <w:tc>
          <w:tcPr>
            <w:tcW w:w="2160" w:type="dxa"/>
            <w:hideMark/>
          </w:tcPr>
          <w:p w14:paraId="1AD6440F"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4 Bedrooms</w:t>
            </w:r>
          </w:p>
        </w:tc>
        <w:tc>
          <w:tcPr>
            <w:tcW w:w="1460" w:type="dxa"/>
            <w:hideMark/>
          </w:tcPr>
          <w:p w14:paraId="28FDBAC8"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2 Bedrooms</w:t>
            </w:r>
          </w:p>
        </w:tc>
        <w:tc>
          <w:tcPr>
            <w:tcW w:w="1640" w:type="dxa"/>
            <w:hideMark/>
          </w:tcPr>
          <w:p w14:paraId="28F36180" w14:textId="77777777" w:rsidR="00771C6C" w:rsidRPr="00771C6C" w:rsidRDefault="00771C6C" w:rsidP="00771C6C">
            <w:pPr>
              <w:jc w:val="right"/>
              <w:rPr>
                <w:rFonts w:ascii="Calibri" w:eastAsia="Times New Roman" w:hAnsi="Calibri" w:cs="Calibri"/>
                <w:color w:val="000000"/>
                <w:lang w:eastAsia="en-GB"/>
              </w:rPr>
            </w:pPr>
            <w:r w:rsidRPr="00771C6C">
              <w:rPr>
                <w:rFonts w:ascii="Calibri" w:eastAsia="Times New Roman" w:hAnsi="Calibri" w:cs="Calibri"/>
                <w:color w:val="000000"/>
                <w:lang w:val="en" w:eastAsia="en-GB"/>
              </w:rPr>
              <w:t>£2,000</w:t>
            </w:r>
          </w:p>
        </w:tc>
      </w:tr>
      <w:tr w:rsidR="00771C6C" w:rsidRPr="00771C6C" w14:paraId="41D4CE52" w14:textId="77777777" w:rsidTr="001A1C75">
        <w:trPr>
          <w:trHeight w:val="300"/>
        </w:trPr>
        <w:tc>
          <w:tcPr>
            <w:tcW w:w="2160" w:type="dxa"/>
            <w:hideMark/>
          </w:tcPr>
          <w:p w14:paraId="68E0ABF6"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4 Bedrooms</w:t>
            </w:r>
          </w:p>
        </w:tc>
        <w:tc>
          <w:tcPr>
            <w:tcW w:w="1460" w:type="dxa"/>
            <w:hideMark/>
          </w:tcPr>
          <w:p w14:paraId="0E31E1F9"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1 Bedroom</w:t>
            </w:r>
          </w:p>
        </w:tc>
        <w:tc>
          <w:tcPr>
            <w:tcW w:w="1640" w:type="dxa"/>
            <w:hideMark/>
          </w:tcPr>
          <w:p w14:paraId="2AB6CCA0" w14:textId="77777777" w:rsidR="00771C6C" w:rsidRPr="00771C6C" w:rsidRDefault="00771C6C" w:rsidP="00771C6C">
            <w:pPr>
              <w:jc w:val="right"/>
              <w:rPr>
                <w:rFonts w:ascii="Calibri" w:eastAsia="Times New Roman" w:hAnsi="Calibri" w:cs="Calibri"/>
                <w:color w:val="000000"/>
                <w:lang w:eastAsia="en-GB"/>
              </w:rPr>
            </w:pPr>
            <w:r w:rsidRPr="00771C6C">
              <w:rPr>
                <w:rFonts w:ascii="Calibri" w:eastAsia="Times New Roman" w:hAnsi="Calibri" w:cs="Calibri"/>
                <w:color w:val="000000"/>
                <w:lang w:val="en" w:eastAsia="en-GB"/>
              </w:rPr>
              <w:t>£3,000</w:t>
            </w:r>
          </w:p>
        </w:tc>
      </w:tr>
      <w:tr w:rsidR="00771C6C" w:rsidRPr="00771C6C" w14:paraId="0DFEDBAD" w14:textId="77777777" w:rsidTr="001A1C75">
        <w:trPr>
          <w:trHeight w:val="300"/>
        </w:trPr>
        <w:tc>
          <w:tcPr>
            <w:tcW w:w="2160" w:type="dxa"/>
            <w:hideMark/>
          </w:tcPr>
          <w:p w14:paraId="1BFC0279"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5 Bedrooms</w:t>
            </w:r>
          </w:p>
        </w:tc>
        <w:tc>
          <w:tcPr>
            <w:tcW w:w="1460" w:type="dxa"/>
            <w:hideMark/>
          </w:tcPr>
          <w:p w14:paraId="2DF797E7"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2 Bedrooms</w:t>
            </w:r>
          </w:p>
        </w:tc>
        <w:tc>
          <w:tcPr>
            <w:tcW w:w="1640" w:type="dxa"/>
            <w:hideMark/>
          </w:tcPr>
          <w:p w14:paraId="0E8B3863" w14:textId="77777777" w:rsidR="00771C6C" w:rsidRPr="00771C6C" w:rsidRDefault="00771C6C" w:rsidP="00771C6C">
            <w:pPr>
              <w:jc w:val="right"/>
              <w:rPr>
                <w:rFonts w:ascii="Calibri" w:eastAsia="Times New Roman" w:hAnsi="Calibri" w:cs="Calibri"/>
                <w:color w:val="000000"/>
                <w:lang w:eastAsia="en-GB"/>
              </w:rPr>
            </w:pPr>
            <w:r w:rsidRPr="00771C6C">
              <w:rPr>
                <w:rFonts w:ascii="Calibri" w:eastAsia="Times New Roman" w:hAnsi="Calibri" w:cs="Calibri"/>
                <w:color w:val="000000"/>
                <w:lang w:val="en" w:eastAsia="en-GB"/>
              </w:rPr>
              <w:t>£3,000</w:t>
            </w:r>
          </w:p>
        </w:tc>
      </w:tr>
      <w:tr w:rsidR="00771C6C" w:rsidRPr="00771C6C" w14:paraId="1A5E0B8B" w14:textId="77777777" w:rsidTr="001A1C75">
        <w:trPr>
          <w:trHeight w:val="300"/>
        </w:trPr>
        <w:tc>
          <w:tcPr>
            <w:tcW w:w="2160" w:type="dxa"/>
            <w:hideMark/>
          </w:tcPr>
          <w:p w14:paraId="053E27AF"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5 Bedrooms</w:t>
            </w:r>
          </w:p>
        </w:tc>
        <w:tc>
          <w:tcPr>
            <w:tcW w:w="1460" w:type="dxa"/>
            <w:hideMark/>
          </w:tcPr>
          <w:p w14:paraId="3C852204"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1 Bedroom</w:t>
            </w:r>
          </w:p>
        </w:tc>
        <w:tc>
          <w:tcPr>
            <w:tcW w:w="1640" w:type="dxa"/>
            <w:hideMark/>
          </w:tcPr>
          <w:p w14:paraId="5A76CB31" w14:textId="77777777" w:rsidR="00771C6C" w:rsidRPr="00771C6C" w:rsidRDefault="00771C6C" w:rsidP="00771C6C">
            <w:pPr>
              <w:jc w:val="right"/>
              <w:rPr>
                <w:rFonts w:ascii="Calibri" w:eastAsia="Times New Roman" w:hAnsi="Calibri" w:cs="Calibri"/>
                <w:color w:val="000000"/>
                <w:lang w:eastAsia="en-GB"/>
              </w:rPr>
            </w:pPr>
            <w:r w:rsidRPr="00771C6C">
              <w:rPr>
                <w:rFonts w:ascii="Calibri" w:eastAsia="Times New Roman" w:hAnsi="Calibri" w:cs="Calibri"/>
                <w:color w:val="000000"/>
                <w:lang w:val="en" w:eastAsia="en-GB"/>
              </w:rPr>
              <w:t>£4,000</w:t>
            </w:r>
          </w:p>
        </w:tc>
      </w:tr>
    </w:tbl>
    <w:p w14:paraId="08530583" w14:textId="4E437BF2" w:rsidR="00F167DD" w:rsidRDefault="00491936" w:rsidP="00F167DD">
      <w:pPr>
        <w:rPr>
          <w:sz w:val="16"/>
          <w:szCs w:val="16"/>
        </w:rPr>
      </w:pPr>
      <w:r w:rsidRPr="00C03375">
        <w:rPr>
          <w:sz w:val="16"/>
          <w:szCs w:val="16"/>
        </w:rPr>
        <w:t>Source: Falkirk Council Information Systems</w:t>
      </w:r>
    </w:p>
    <w:p w14:paraId="4809946B" w14:textId="77777777" w:rsidR="00D94D23" w:rsidRDefault="00D94D23" w:rsidP="00F167DD">
      <w:pPr>
        <w:rPr>
          <w:sz w:val="16"/>
          <w:szCs w:val="16"/>
        </w:rPr>
      </w:pPr>
    </w:p>
    <w:p w14:paraId="7A3A6EFC" w14:textId="64C945DD" w:rsidR="00491936" w:rsidRDefault="00491936" w:rsidP="00491936">
      <w:pPr>
        <w:spacing w:after="200" w:line="276" w:lineRule="auto"/>
      </w:pPr>
      <w:r w:rsidRPr="00CB158E">
        <w:t xml:space="preserve">Table </w:t>
      </w:r>
      <w:r>
        <w:t>3.40</w:t>
      </w:r>
      <w:r w:rsidRPr="00CB158E">
        <w:t xml:space="preserve"> shows the number of grants provided by year and highlights 41 grants have been given out in the </w:t>
      </w:r>
      <w:r>
        <w:t xml:space="preserve">last </w:t>
      </w:r>
      <w:r w:rsidRPr="00CB158E">
        <w:t>six years. The majority of people have moved from a three-bedroom property at 28 in total or 68% and the remaining 13 households from a four bedroom property.</w:t>
      </w:r>
    </w:p>
    <w:p w14:paraId="2EC0C2F7" w14:textId="77777777" w:rsidR="00491936" w:rsidRPr="00771C6C" w:rsidRDefault="00491936" w:rsidP="000B4130">
      <w:pPr>
        <w:pStyle w:val="Heading4"/>
        <w:rPr>
          <w:b/>
          <w:bCs/>
          <w:i w:val="0"/>
          <w:iCs w:val="0"/>
          <w:color w:val="auto"/>
        </w:rPr>
      </w:pPr>
      <w:r w:rsidRPr="00771C6C">
        <w:rPr>
          <w:b/>
          <w:bCs/>
          <w:i w:val="0"/>
          <w:iCs w:val="0"/>
          <w:color w:val="auto"/>
        </w:rPr>
        <w:t>Table 3.40: Number of Tenant Incentive Grants Paid by Year</w:t>
      </w:r>
    </w:p>
    <w:tbl>
      <w:tblPr>
        <w:tblStyle w:val="TableGrid"/>
        <w:tblW w:w="3340" w:type="dxa"/>
        <w:tblLayout w:type="fixed"/>
        <w:tblLook w:val="04A0" w:firstRow="1" w:lastRow="0" w:firstColumn="1" w:lastColumn="0" w:noHBand="0" w:noVBand="1"/>
      </w:tblPr>
      <w:tblGrid>
        <w:gridCol w:w="1200"/>
        <w:gridCol w:w="1180"/>
        <w:gridCol w:w="960"/>
      </w:tblGrid>
      <w:tr w:rsidR="00491936" w:rsidRPr="00CB158E" w14:paraId="24484F3E" w14:textId="77777777" w:rsidTr="00D94D23">
        <w:trPr>
          <w:trHeight w:val="300"/>
        </w:trPr>
        <w:tc>
          <w:tcPr>
            <w:tcW w:w="1200" w:type="dxa"/>
            <w:noWrap/>
            <w:hideMark/>
          </w:tcPr>
          <w:p w14:paraId="34045CAA" w14:textId="77777777" w:rsidR="00491936" w:rsidRPr="00CB158E" w:rsidRDefault="00491936" w:rsidP="006C3B39">
            <w:pP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Year</w:t>
            </w:r>
          </w:p>
        </w:tc>
        <w:tc>
          <w:tcPr>
            <w:tcW w:w="1180" w:type="dxa"/>
            <w:noWrap/>
            <w:hideMark/>
          </w:tcPr>
          <w:p w14:paraId="2663C4EB" w14:textId="77777777" w:rsidR="00491936" w:rsidRPr="00CB158E" w:rsidRDefault="00491936"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No.</w:t>
            </w:r>
          </w:p>
        </w:tc>
        <w:tc>
          <w:tcPr>
            <w:tcW w:w="960" w:type="dxa"/>
            <w:noWrap/>
            <w:hideMark/>
          </w:tcPr>
          <w:p w14:paraId="5C863912" w14:textId="77777777" w:rsidR="00491936" w:rsidRPr="00CB158E" w:rsidRDefault="00491936"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w:t>
            </w:r>
          </w:p>
        </w:tc>
      </w:tr>
      <w:tr w:rsidR="00491936" w:rsidRPr="00CB158E" w14:paraId="107B5928" w14:textId="77777777" w:rsidTr="00D94D23">
        <w:trPr>
          <w:trHeight w:val="300"/>
        </w:trPr>
        <w:tc>
          <w:tcPr>
            <w:tcW w:w="1200" w:type="dxa"/>
            <w:noWrap/>
            <w:hideMark/>
          </w:tcPr>
          <w:p w14:paraId="0514BFFD"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2015/16</w:t>
            </w:r>
          </w:p>
        </w:tc>
        <w:tc>
          <w:tcPr>
            <w:tcW w:w="1180" w:type="dxa"/>
            <w:noWrap/>
            <w:hideMark/>
          </w:tcPr>
          <w:p w14:paraId="081604CF"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960" w:type="dxa"/>
            <w:noWrap/>
            <w:hideMark/>
          </w:tcPr>
          <w:p w14:paraId="4FC34001"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24%</w:t>
            </w:r>
          </w:p>
        </w:tc>
      </w:tr>
      <w:tr w:rsidR="00491936" w:rsidRPr="00CB158E" w14:paraId="4B80CB07" w14:textId="77777777" w:rsidTr="00D94D23">
        <w:trPr>
          <w:trHeight w:val="300"/>
        </w:trPr>
        <w:tc>
          <w:tcPr>
            <w:tcW w:w="1200" w:type="dxa"/>
            <w:noWrap/>
            <w:hideMark/>
          </w:tcPr>
          <w:p w14:paraId="6718117F"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2016/17</w:t>
            </w:r>
          </w:p>
        </w:tc>
        <w:tc>
          <w:tcPr>
            <w:tcW w:w="1180" w:type="dxa"/>
            <w:noWrap/>
            <w:hideMark/>
          </w:tcPr>
          <w:p w14:paraId="2164174C"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c>
          <w:tcPr>
            <w:tcW w:w="960" w:type="dxa"/>
            <w:noWrap/>
            <w:hideMark/>
          </w:tcPr>
          <w:p w14:paraId="17DE7024"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12%</w:t>
            </w:r>
          </w:p>
        </w:tc>
      </w:tr>
      <w:tr w:rsidR="00491936" w:rsidRPr="00CB158E" w14:paraId="18A4EFCF" w14:textId="77777777" w:rsidTr="00D94D23">
        <w:trPr>
          <w:trHeight w:val="300"/>
        </w:trPr>
        <w:tc>
          <w:tcPr>
            <w:tcW w:w="1200" w:type="dxa"/>
            <w:noWrap/>
            <w:hideMark/>
          </w:tcPr>
          <w:p w14:paraId="26F99CFE"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2017/18</w:t>
            </w:r>
          </w:p>
        </w:tc>
        <w:tc>
          <w:tcPr>
            <w:tcW w:w="1180" w:type="dxa"/>
            <w:noWrap/>
            <w:hideMark/>
          </w:tcPr>
          <w:p w14:paraId="510880C2"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960" w:type="dxa"/>
            <w:noWrap/>
            <w:hideMark/>
          </w:tcPr>
          <w:p w14:paraId="4E406D10"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24%</w:t>
            </w:r>
          </w:p>
        </w:tc>
      </w:tr>
      <w:tr w:rsidR="00491936" w:rsidRPr="00CB158E" w14:paraId="2298550F" w14:textId="77777777" w:rsidTr="00D94D23">
        <w:trPr>
          <w:trHeight w:val="300"/>
        </w:trPr>
        <w:tc>
          <w:tcPr>
            <w:tcW w:w="1200" w:type="dxa"/>
            <w:noWrap/>
            <w:hideMark/>
          </w:tcPr>
          <w:p w14:paraId="0A908862"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2018/19</w:t>
            </w:r>
          </w:p>
        </w:tc>
        <w:tc>
          <w:tcPr>
            <w:tcW w:w="1180" w:type="dxa"/>
            <w:noWrap/>
            <w:hideMark/>
          </w:tcPr>
          <w:p w14:paraId="65CCC335"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4</w:t>
            </w:r>
          </w:p>
        </w:tc>
        <w:tc>
          <w:tcPr>
            <w:tcW w:w="960" w:type="dxa"/>
            <w:noWrap/>
            <w:hideMark/>
          </w:tcPr>
          <w:p w14:paraId="7B69BD83"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r>
      <w:tr w:rsidR="00491936" w:rsidRPr="00CB158E" w14:paraId="77B44CFA" w14:textId="77777777" w:rsidTr="00D94D23">
        <w:trPr>
          <w:trHeight w:val="300"/>
        </w:trPr>
        <w:tc>
          <w:tcPr>
            <w:tcW w:w="1200" w:type="dxa"/>
            <w:noWrap/>
            <w:hideMark/>
          </w:tcPr>
          <w:p w14:paraId="4903EDB3"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2019/20</w:t>
            </w:r>
          </w:p>
        </w:tc>
        <w:tc>
          <w:tcPr>
            <w:tcW w:w="1180" w:type="dxa"/>
            <w:noWrap/>
            <w:hideMark/>
          </w:tcPr>
          <w:p w14:paraId="36C2D048"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9</w:t>
            </w:r>
          </w:p>
        </w:tc>
        <w:tc>
          <w:tcPr>
            <w:tcW w:w="960" w:type="dxa"/>
            <w:noWrap/>
            <w:hideMark/>
          </w:tcPr>
          <w:p w14:paraId="6ABD3557"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22%</w:t>
            </w:r>
          </w:p>
        </w:tc>
      </w:tr>
      <w:tr w:rsidR="00491936" w:rsidRPr="00CB158E" w14:paraId="3C7D7A49" w14:textId="77777777" w:rsidTr="00D94D23">
        <w:trPr>
          <w:trHeight w:val="300"/>
        </w:trPr>
        <w:tc>
          <w:tcPr>
            <w:tcW w:w="1200" w:type="dxa"/>
            <w:noWrap/>
            <w:hideMark/>
          </w:tcPr>
          <w:p w14:paraId="5AFA151F"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2020/21</w:t>
            </w:r>
          </w:p>
        </w:tc>
        <w:tc>
          <w:tcPr>
            <w:tcW w:w="1180" w:type="dxa"/>
            <w:noWrap/>
            <w:hideMark/>
          </w:tcPr>
          <w:p w14:paraId="47091B4E"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3</w:t>
            </w:r>
          </w:p>
        </w:tc>
        <w:tc>
          <w:tcPr>
            <w:tcW w:w="960" w:type="dxa"/>
            <w:noWrap/>
            <w:hideMark/>
          </w:tcPr>
          <w:p w14:paraId="43695F65"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r>
      <w:tr w:rsidR="00491936" w:rsidRPr="00CB158E" w14:paraId="261E40E7" w14:textId="77777777" w:rsidTr="00D94D23">
        <w:trPr>
          <w:trHeight w:val="300"/>
        </w:trPr>
        <w:tc>
          <w:tcPr>
            <w:tcW w:w="1200" w:type="dxa"/>
            <w:noWrap/>
            <w:hideMark/>
          </w:tcPr>
          <w:p w14:paraId="34C91F22" w14:textId="77777777" w:rsidR="00491936" w:rsidRPr="00CB158E" w:rsidRDefault="00491936" w:rsidP="006C3B39">
            <w:pP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Total</w:t>
            </w:r>
          </w:p>
        </w:tc>
        <w:tc>
          <w:tcPr>
            <w:tcW w:w="1180" w:type="dxa"/>
            <w:noWrap/>
            <w:hideMark/>
          </w:tcPr>
          <w:p w14:paraId="22BC2250" w14:textId="77777777" w:rsidR="00491936" w:rsidRPr="00CB158E" w:rsidRDefault="00491936"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41</w:t>
            </w:r>
          </w:p>
        </w:tc>
        <w:tc>
          <w:tcPr>
            <w:tcW w:w="960" w:type="dxa"/>
            <w:noWrap/>
            <w:hideMark/>
          </w:tcPr>
          <w:p w14:paraId="267D0B11" w14:textId="77777777" w:rsidR="00491936" w:rsidRPr="00CB158E" w:rsidRDefault="00491936"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100%</w:t>
            </w:r>
          </w:p>
        </w:tc>
      </w:tr>
    </w:tbl>
    <w:p w14:paraId="0B05F502" w14:textId="4F9E2242" w:rsidR="00491936" w:rsidRDefault="00491936" w:rsidP="00F167DD">
      <w:pPr>
        <w:rPr>
          <w:sz w:val="16"/>
          <w:szCs w:val="16"/>
        </w:rPr>
      </w:pPr>
      <w:r w:rsidRPr="00C03375">
        <w:rPr>
          <w:sz w:val="16"/>
          <w:szCs w:val="16"/>
        </w:rPr>
        <w:t>Source: Falkirk Council Information Systems</w:t>
      </w:r>
    </w:p>
    <w:p w14:paraId="08437AF2" w14:textId="77777777" w:rsidR="00491936" w:rsidRDefault="00491936" w:rsidP="00491936">
      <w:pPr>
        <w:autoSpaceDE w:val="0"/>
        <w:autoSpaceDN w:val="0"/>
        <w:adjustRightInd w:val="0"/>
        <w:rPr>
          <w:rFonts w:cstheme="minorHAnsi"/>
        </w:rPr>
      </w:pPr>
      <w:r w:rsidRPr="006F0130">
        <w:rPr>
          <w:rFonts w:cstheme="minorHAnsi"/>
        </w:rPr>
        <w:t>Due to the small number of grants awarded annually it was decided at the end of 2020 to pro-actively approach tenants who are under occupying larger type</w:t>
      </w:r>
      <w:r>
        <w:rPr>
          <w:rFonts w:cstheme="minorHAnsi"/>
        </w:rPr>
        <w:t xml:space="preserve"> </w:t>
      </w:r>
      <w:r w:rsidRPr="006F0130">
        <w:rPr>
          <w:rFonts w:cstheme="minorHAnsi"/>
        </w:rPr>
        <w:t>properties and offer people support to move through the tenant incentive scheme</w:t>
      </w:r>
      <w:r>
        <w:rPr>
          <w:rFonts w:cstheme="minorHAnsi"/>
        </w:rPr>
        <w:t xml:space="preserve">. </w:t>
      </w:r>
    </w:p>
    <w:p w14:paraId="009513A0" w14:textId="700123C9" w:rsidR="00491936" w:rsidRPr="00771C6C" w:rsidRDefault="00491936" w:rsidP="00491936">
      <w:pPr>
        <w:pStyle w:val="Heading3"/>
        <w:rPr>
          <w:b/>
          <w:bCs/>
          <w:color w:val="auto"/>
        </w:rPr>
      </w:pPr>
      <w:r w:rsidRPr="00771C6C">
        <w:rPr>
          <w:b/>
          <w:bCs/>
          <w:color w:val="auto"/>
        </w:rPr>
        <w:t>Extensions</w:t>
      </w:r>
    </w:p>
    <w:p w14:paraId="45B361F0" w14:textId="22B5BC9C" w:rsidR="00D94D23" w:rsidRPr="00771C6C" w:rsidRDefault="00491936" w:rsidP="00491936">
      <w:pPr>
        <w:spacing w:after="200" w:line="276" w:lineRule="auto"/>
      </w:pPr>
      <w:r w:rsidRPr="00D46E1B">
        <w:t xml:space="preserve">As part of the 2011-2016 LHS, one of the actions identified was to increase the supply of larger homes </w:t>
      </w:r>
      <w:r>
        <w:t xml:space="preserve">by </w:t>
      </w:r>
      <w:r w:rsidRPr="00D46E1B">
        <w:t>add</w:t>
      </w:r>
      <w:r>
        <w:t>ing</w:t>
      </w:r>
      <w:r w:rsidRPr="00D46E1B">
        <w:t xml:space="preserve"> extensions to existing properties</w:t>
      </w:r>
      <w:r>
        <w:t xml:space="preserve"> and converting properties. Table 3.41 shows that there have been 17 extensions and attic conversions completed since 2013. Although there were 8 in 2013-2014, this has reduced down to 2 in 2020-2021. </w:t>
      </w:r>
    </w:p>
    <w:p w14:paraId="755D6D13" w14:textId="0DC11CA4" w:rsidR="00491936" w:rsidRPr="00771C6C" w:rsidRDefault="00491936" w:rsidP="000B4130">
      <w:pPr>
        <w:pStyle w:val="Heading4"/>
        <w:rPr>
          <w:b/>
          <w:bCs/>
          <w:i w:val="0"/>
          <w:iCs w:val="0"/>
          <w:color w:val="auto"/>
        </w:rPr>
      </w:pPr>
      <w:r w:rsidRPr="00771C6C">
        <w:rPr>
          <w:b/>
          <w:bCs/>
          <w:i w:val="0"/>
          <w:iCs w:val="0"/>
          <w:color w:val="auto"/>
        </w:rPr>
        <w:t>Table 3.41: Number of extensions completed between 2013-2021</w:t>
      </w:r>
    </w:p>
    <w:tbl>
      <w:tblPr>
        <w:tblStyle w:val="TableGrid"/>
        <w:tblW w:w="8759" w:type="dxa"/>
        <w:tblLayout w:type="fixed"/>
        <w:tblLook w:val="04A0" w:firstRow="1" w:lastRow="0" w:firstColumn="1" w:lastColumn="0" w:noHBand="0" w:noVBand="1"/>
      </w:tblPr>
      <w:tblGrid>
        <w:gridCol w:w="3700"/>
        <w:gridCol w:w="807"/>
        <w:gridCol w:w="850"/>
        <w:gridCol w:w="851"/>
        <w:gridCol w:w="850"/>
        <w:gridCol w:w="992"/>
        <w:gridCol w:w="709"/>
      </w:tblGrid>
      <w:tr w:rsidR="00491936" w:rsidRPr="00373074" w14:paraId="30708AA0" w14:textId="77777777" w:rsidTr="00D94D23">
        <w:trPr>
          <w:trHeight w:val="600"/>
        </w:trPr>
        <w:tc>
          <w:tcPr>
            <w:tcW w:w="3700" w:type="dxa"/>
            <w:hideMark/>
          </w:tcPr>
          <w:p w14:paraId="1C2E793A" w14:textId="77777777" w:rsidR="00491936" w:rsidRPr="00373074" w:rsidRDefault="00491936" w:rsidP="006C3B39">
            <w:pP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Area</w:t>
            </w:r>
          </w:p>
        </w:tc>
        <w:tc>
          <w:tcPr>
            <w:tcW w:w="807" w:type="dxa"/>
            <w:hideMark/>
          </w:tcPr>
          <w:p w14:paraId="3DED5B58"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2013-2014</w:t>
            </w:r>
          </w:p>
        </w:tc>
        <w:tc>
          <w:tcPr>
            <w:tcW w:w="850" w:type="dxa"/>
            <w:hideMark/>
          </w:tcPr>
          <w:p w14:paraId="55D61E6D"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2015-2016</w:t>
            </w:r>
          </w:p>
        </w:tc>
        <w:tc>
          <w:tcPr>
            <w:tcW w:w="851" w:type="dxa"/>
            <w:hideMark/>
          </w:tcPr>
          <w:p w14:paraId="125A252D"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2017-2018</w:t>
            </w:r>
          </w:p>
        </w:tc>
        <w:tc>
          <w:tcPr>
            <w:tcW w:w="850" w:type="dxa"/>
            <w:hideMark/>
          </w:tcPr>
          <w:p w14:paraId="2750E034"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2018-2019</w:t>
            </w:r>
          </w:p>
        </w:tc>
        <w:tc>
          <w:tcPr>
            <w:tcW w:w="992" w:type="dxa"/>
            <w:hideMark/>
          </w:tcPr>
          <w:p w14:paraId="64B5EED9"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2020-2021</w:t>
            </w:r>
          </w:p>
        </w:tc>
        <w:tc>
          <w:tcPr>
            <w:tcW w:w="709" w:type="dxa"/>
            <w:hideMark/>
          </w:tcPr>
          <w:p w14:paraId="3298F15F"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Total</w:t>
            </w:r>
          </w:p>
        </w:tc>
      </w:tr>
      <w:tr w:rsidR="00491936" w:rsidRPr="00373074" w14:paraId="1A0CAEC1" w14:textId="77777777" w:rsidTr="00D94D23">
        <w:trPr>
          <w:trHeight w:val="300"/>
        </w:trPr>
        <w:tc>
          <w:tcPr>
            <w:tcW w:w="3700" w:type="dxa"/>
            <w:noWrap/>
            <w:hideMark/>
          </w:tcPr>
          <w:p w14:paraId="6882F00B"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Bo'ness</w:t>
            </w:r>
          </w:p>
        </w:tc>
        <w:tc>
          <w:tcPr>
            <w:tcW w:w="807" w:type="dxa"/>
            <w:noWrap/>
            <w:hideMark/>
          </w:tcPr>
          <w:p w14:paraId="023FC0A0"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62CD5971"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1" w:type="dxa"/>
            <w:noWrap/>
            <w:hideMark/>
          </w:tcPr>
          <w:p w14:paraId="7AED4168"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7AF31F33"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992" w:type="dxa"/>
            <w:noWrap/>
            <w:hideMark/>
          </w:tcPr>
          <w:p w14:paraId="5C00E16F"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709" w:type="dxa"/>
            <w:noWrap/>
            <w:hideMark/>
          </w:tcPr>
          <w:p w14:paraId="28D54D8C"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r>
      <w:tr w:rsidR="00491936" w:rsidRPr="00373074" w14:paraId="069C0FE8" w14:textId="77777777" w:rsidTr="00D94D23">
        <w:trPr>
          <w:trHeight w:val="300"/>
        </w:trPr>
        <w:tc>
          <w:tcPr>
            <w:tcW w:w="3700" w:type="dxa"/>
            <w:noWrap/>
            <w:hideMark/>
          </w:tcPr>
          <w:p w14:paraId="7398F31C"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Denny &amp; Bonnybridge</w:t>
            </w:r>
          </w:p>
        </w:tc>
        <w:tc>
          <w:tcPr>
            <w:tcW w:w="807" w:type="dxa"/>
            <w:noWrap/>
            <w:hideMark/>
          </w:tcPr>
          <w:p w14:paraId="4DB36093"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xml:space="preserve">1 </w:t>
            </w:r>
          </w:p>
        </w:tc>
        <w:tc>
          <w:tcPr>
            <w:tcW w:w="850" w:type="dxa"/>
            <w:noWrap/>
            <w:hideMark/>
          </w:tcPr>
          <w:p w14:paraId="758CB45A"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1" w:type="dxa"/>
            <w:noWrap/>
            <w:hideMark/>
          </w:tcPr>
          <w:p w14:paraId="31EFCF71"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57F5E782"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992" w:type="dxa"/>
            <w:noWrap/>
            <w:hideMark/>
          </w:tcPr>
          <w:p w14:paraId="0FBF4EAE"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1</w:t>
            </w:r>
          </w:p>
        </w:tc>
        <w:tc>
          <w:tcPr>
            <w:tcW w:w="709" w:type="dxa"/>
            <w:noWrap/>
            <w:hideMark/>
          </w:tcPr>
          <w:p w14:paraId="393A24A1"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2 </w:t>
            </w:r>
          </w:p>
        </w:tc>
      </w:tr>
      <w:tr w:rsidR="00491936" w:rsidRPr="00373074" w14:paraId="69198101" w14:textId="77777777" w:rsidTr="00D94D23">
        <w:trPr>
          <w:trHeight w:val="300"/>
        </w:trPr>
        <w:tc>
          <w:tcPr>
            <w:tcW w:w="3700" w:type="dxa"/>
            <w:noWrap/>
            <w:hideMark/>
          </w:tcPr>
          <w:p w14:paraId="2C1ADB79"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Falkirk</w:t>
            </w:r>
          </w:p>
        </w:tc>
        <w:tc>
          <w:tcPr>
            <w:tcW w:w="807" w:type="dxa"/>
            <w:noWrap/>
            <w:hideMark/>
          </w:tcPr>
          <w:p w14:paraId="1D628089"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4</w:t>
            </w:r>
          </w:p>
        </w:tc>
        <w:tc>
          <w:tcPr>
            <w:tcW w:w="850" w:type="dxa"/>
            <w:noWrap/>
            <w:hideMark/>
          </w:tcPr>
          <w:p w14:paraId="66E9B77F"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1" w:type="dxa"/>
            <w:noWrap/>
            <w:hideMark/>
          </w:tcPr>
          <w:p w14:paraId="2F317807"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17D665CF"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992" w:type="dxa"/>
            <w:noWrap/>
            <w:hideMark/>
          </w:tcPr>
          <w:p w14:paraId="170C71B2"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709" w:type="dxa"/>
            <w:noWrap/>
            <w:hideMark/>
          </w:tcPr>
          <w:p w14:paraId="537275AE"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4 </w:t>
            </w:r>
          </w:p>
        </w:tc>
      </w:tr>
      <w:tr w:rsidR="00491936" w:rsidRPr="00373074" w14:paraId="6BDBC4B0" w14:textId="77777777" w:rsidTr="00D94D23">
        <w:trPr>
          <w:trHeight w:val="300"/>
        </w:trPr>
        <w:tc>
          <w:tcPr>
            <w:tcW w:w="3700" w:type="dxa"/>
            <w:noWrap/>
            <w:hideMark/>
          </w:tcPr>
          <w:p w14:paraId="1276F9AE"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Grangemouth</w:t>
            </w:r>
          </w:p>
        </w:tc>
        <w:tc>
          <w:tcPr>
            <w:tcW w:w="807" w:type="dxa"/>
            <w:noWrap/>
            <w:hideMark/>
          </w:tcPr>
          <w:p w14:paraId="7955346A"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54C8CD27"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1" w:type="dxa"/>
            <w:noWrap/>
            <w:hideMark/>
          </w:tcPr>
          <w:p w14:paraId="36733ABE"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7DA1623D"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992" w:type="dxa"/>
            <w:noWrap/>
            <w:hideMark/>
          </w:tcPr>
          <w:p w14:paraId="3342A87C"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1</w:t>
            </w:r>
          </w:p>
        </w:tc>
        <w:tc>
          <w:tcPr>
            <w:tcW w:w="709" w:type="dxa"/>
            <w:noWrap/>
            <w:hideMark/>
          </w:tcPr>
          <w:p w14:paraId="1F466D4C"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1 </w:t>
            </w:r>
          </w:p>
        </w:tc>
      </w:tr>
      <w:tr w:rsidR="00491936" w:rsidRPr="00373074" w14:paraId="284CACD2" w14:textId="77777777" w:rsidTr="00D94D23">
        <w:trPr>
          <w:trHeight w:val="300"/>
        </w:trPr>
        <w:tc>
          <w:tcPr>
            <w:tcW w:w="3700" w:type="dxa"/>
            <w:noWrap/>
            <w:hideMark/>
          </w:tcPr>
          <w:p w14:paraId="69158A19"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Braes &amp; Rural South</w:t>
            </w:r>
          </w:p>
        </w:tc>
        <w:tc>
          <w:tcPr>
            <w:tcW w:w="807" w:type="dxa"/>
            <w:noWrap/>
            <w:hideMark/>
          </w:tcPr>
          <w:p w14:paraId="7A5FCC27"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1</w:t>
            </w:r>
          </w:p>
        </w:tc>
        <w:tc>
          <w:tcPr>
            <w:tcW w:w="850" w:type="dxa"/>
            <w:noWrap/>
            <w:hideMark/>
          </w:tcPr>
          <w:p w14:paraId="4827E3A9"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1</w:t>
            </w:r>
          </w:p>
        </w:tc>
        <w:tc>
          <w:tcPr>
            <w:tcW w:w="851" w:type="dxa"/>
            <w:noWrap/>
            <w:hideMark/>
          </w:tcPr>
          <w:p w14:paraId="3D55AF06"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1B2850D9"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992" w:type="dxa"/>
            <w:noWrap/>
            <w:hideMark/>
          </w:tcPr>
          <w:p w14:paraId="74B25C3C"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709" w:type="dxa"/>
            <w:noWrap/>
            <w:hideMark/>
          </w:tcPr>
          <w:p w14:paraId="79896DF8"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2 </w:t>
            </w:r>
          </w:p>
        </w:tc>
      </w:tr>
      <w:tr w:rsidR="00491936" w:rsidRPr="00373074" w14:paraId="62B818CB" w14:textId="77777777" w:rsidTr="00D94D23">
        <w:trPr>
          <w:trHeight w:val="300"/>
        </w:trPr>
        <w:tc>
          <w:tcPr>
            <w:tcW w:w="3700" w:type="dxa"/>
            <w:noWrap/>
            <w:hideMark/>
          </w:tcPr>
          <w:p w14:paraId="208EB328"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Stenhousemuir, Larbert &amp; Rural North</w:t>
            </w:r>
          </w:p>
        </w:tc>
        <w:tc>
          <w:tcPr>
            <w:tcW w:w="807" w:type="dxa"/>
            <w:noWrap/>
            <w:hideMark/>
          </w:tcPr>
          <w:p w14:paraId="1D7BC838"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2</w:t>
            </w:r>
          </w:p>
        </w:tc>
        <w:tc>
          <w:tcPr>
            <w:tcW w:w="850" w:type="dxa"/>
            <w:noWrap/>
            <w:hideMark/>
          </w:tcPr>
          <w:p w14:paraId="30BCD926"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2</w:t>
            </w:r>
          </w:p>
        </w:tc>
        <w:tc>
          <w:tcPr>
            <w:tcW w:w="851" w:type="dxa"/>
            <w:noWrap/>
            <w:hideMark/>
          </w:tcPr>
          <w:p w14:paraId="57E3413F"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3</w:t>
            </w:r>
          </w:p>
        </w:tc>
        <w:tc>
          <w:tcPr>
            <w:tcW w:w="850" w:type="dxa"/>
            <w:noWrap/>
            <w:hideMark/>
          </w:tcPr>
          <w:p w14:paraId="444B01CD"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1</w:t>
            </w:r>
          </w:p>
        </w:tc>
        <w:tc>
          <w:tcPr>
            <w:tcW w:w="992" w:type="dxa"/>
            <w:noWrap/>
            <w:hideMark/>
          </w:tcPr>
          <w:p w14:paraId="0C90EF3D"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709" w:type="dxa"/>
            <w:noWrap/>
            <w:hideMark/>
          </w:tcPr>
          <w:p w14:paraId="2F36C1DD"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8 </w:t>
            </w:r>
          </w:p>
        </w:tc>
      </w:tr>
      <w:tr w:rsidR="00491936" w:rsidRPr="00373074" w14:paraId="378B09A5" w14:textId="77777777" w:rsidTr="00D94D23">
        <w:trPr>
          <w:trHeight w:val="300"/>
        </w:trPr>
        <w:tc>
          <w:tcPr>
            <w:tcW w:w="3700" w:type="dxa"/>
            <w:noWrap/>
            <w:hideMark/>
          </w:tcPr>
          <w:p w14:paraId="4B9C17F6" w14:textId="77777777" w:rsidR="00491936" w:rsidRPr="00373074" w:rsidRDefault="00491936" w:rsidP="006C3B39">
            <w:pP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Total</w:t>
            </w:r>
          </w:p>
        </w:tc>
        <w:tc>
          <w:tcPr>
            <w:tcW w:w="807" w:type="dxa"/>
            <w:noWrap/>
            <w:hideMark/>
          </w:tcPr>
          <w:p w14:paraId="3E5007A4"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8</w:t>
            </w:r>
          </w:p>
        </w:tc>
        <w:tc>
          <w:tcPr>
            <w:tcW w:w="850" w:type="dxa"/>
            <w:noWrap/>
            <w:hideMark/>
          </w:tcPr>
          <w:p w14:paraId="1F41FF2A"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3</w:t>
            </w:r>
          </w:p>
        </w:tc>
        <w:tc>
          <w:tcPr>
            <w:tcW w:w="851" w:type="dxa"/>
            <w:noWrap/>
            <w:hideMark/>
          </w:tcPr>
          <w:p w14:paraId="41E6A6E7"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3</w:t>
            </w:r>
          </w:p>
        </w:tc>
        <w:tc>
          <w:tcPr>
            <w:tcW w:w="850" w:type="dxa"/>
            <w:noWrap/>
            <w:hideMark/>
          </w:tcPr>
          <w:p w14:paraId="489DD20C"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1</w:t>
            </w:r>
          </w:p>
        </w:tc>
        <w:tc>
          <w:tcPr>
            <w:tcW w:w="992" w:type="dxa"/>
            <w:noWrap/>
            <w:hideMark/>
          </w:tcPr>
          <w:p w14:paraId="698FDFF0"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w:t>
            </w:r>
          </w:p>
        </w:tc>
        <w:tc>
          <w:tcPr>
            <w:tcW w:w="709" w:type="dxa"/>
            <w:noWrap/>
            <w:hideMark/>
          </w:tcPr>
          <w:p w14:paraId="4F8EE243"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17 </w:t>
            </w:r>
          </w:p>
        </w:tc>
      </w:tr>
    </w:tbl>
    <w:p w14:paraId="76C6C3C9" w14:textId="6C2B5A15" w:rsidR="00491936" w:rsidRDefault="00491936" w:rsidP="00491936">
      <w:pPr>
        <w:rPr>
          <w:sz w:val="18"/>
          <w:szCs w:val="18"/>
        </w:rPr>
      </w:pPr>
      <w:r w:rsidRPr="00595D95">
        <w:rPr>
          <w:sz w:val="18"/>
          <w:szCs w:val="18"/>
        </w:rPr>
        <w:t>Source: Falkirk Council Information Systems</w:t>
      </w:r>
    </w:p>
    <w:p w14:paraId="7280A6DF" w14:textId="77777777" w:rsidR="00491936" w:rsidRPr="00771C6C" w:rsidRDefault="00491936" w:rsidP="00491936">
      <w:pPr>
        <w:pStyle w:val="Heading3"/>
        <w:rPr>
          <w:b/>
          <w:bCs/>
          <w:color w:val="auto"/>
        </w:rPr>
      </w:pPr>
      <w:r w:rsidRPr="00771C6C">
        <w:rPr>
          <w:b/>
          <w:bCs/>
          <w:color w:val="auto"/>
        </w:rPr>
        <w:t>Reconfiguration</w:t>
      </w:r>
    </w:p>
    <w:p w14:paraId="562BD19B" w14:textId="24330F1F" w:rsidR="00491936" w:rsidRDefault="00491936" w:rsidP="00491936">
      <w:r>
        <w:t>W</w:t>
      </w:r>
      <w:r w:rsidRPr="00595D95">
        <w:t xml:space="preserve">e are </w:t>
      </w:r>
      <w:r>
        <w:t xml:space="preserve">also </w:t>
      </w:r>
      <w:r w:rsidRPr="00595D95">
        <w:t xml:space="preserve">exploring the conversion of adjoined properties to create larger homes </w:t>
      </w:r>
      <w:r>
        <w:t>such as the ground floor and first floor of a 4-in-a-block property.</w:t>
      </w:r>
    </w:p>
    <w:p w14:paraId="55D7E37D" w14:textId="59F00AAB" w:rsidR="00491936" w:rsidRPr="00771C6C" w:rsidRDefault="00491936" w:rsidP="00491936">
      <w:pPr>
        <w:pStyle w:val="Heading3"/>
        <w:rPr>
          <w:b/>
          <w:bCs/>
          <w:color w:val="auto"/>
        </w:rPr>
      </w:pPr>
      <w:r w:rsidRPr="00771C6C">
        <w:rPr>
          <w:b/>
          <w:bCs/>
          <w:color w:val="auto"/>
        </w:rPr>
        <w:t>Empty Homes and Buy Backs</w:t>
      </w:r>
    </w:p>
    <w:p w14:paraId="68D61E81" w14:textId="27D79035" w:rsidR="00491936" w:rsidRDefault="00491936" w:rsidP="00491936">
      <w:r w:rsidRPr="00A55C0A">
        <w:t xml:space="preserve">Another way in which the Council can make the most use out of existing stock is through the buy backs scheme and working with empty homeowners to bring their empty properties back into use. The Council have two officers who work on the </w:t>
      </w:r>
      <w:proofErr w:type="spellStart"/>
      <w:r w:rsidRPr="00A55C0A">
        <w:t>buy back</w:t>
      </w:r>
      <w:proofErr w:type="spellEnd"/>
      <w:r w:rsidRPr="00A55C0A">
        <w:t xml:space="preserve"> scheme, empty homes and the mortgage to rent scheme.</w:t>
      </w:r>
    </w:p>
    <w:p w14:paraId="13C40584" w14:textId="214DD88F" w:rsidR="00491936" w:rsidRPr="00771C6C" w:rsidRDefault="00491936" w:rsidP="00491936">
      <w:pPr>
        <w:pStyle w:val="Heading3"/>
        <w:rPr>
          <w:b/>
          <w:bCs/>
          <w:color w:val="auto"/>
        </w:rPr>
      </w:pPr>
      <w:r w:rsidRPr="00771C6C">
        <w:rPr>
          <w:b/>
          <w:bCs/>
          <w:color w:val="auto"/>
        </w:rPr>
        <w:t>Empty Homes</w:t>
      </w:r>
    </w:p>
    <w:p w14:paraId="1794B674" w14:textId="77777777" w:rsidR="00D94D23" w:rsidRDefault="00D94D23" w:rsidP="00D94D23">
      <w:pPr>
        <w:rPr>
          <w:rFonts w:cs="Swis721 BT"/>
          <w:bCs/>
        </w:rPr>
      </w:pPr>
      <w:r w:rsidRPr="008C3FF4">
        <w:rPr>
          <w:rFonts w:cs="Times New Roman"/>
        </w:rPr>
        <w:t xml:space="preserve">There are around 700 long term empty private properties in Falkirk at any one time.  Empty homes are defined as properties that have been empty for longer than 6 months. </w:t>
      </w:r>
      <w:r w:rsidRPr="008C3FF4">
        <w:rPr>
          <w:rFonts w:cs="Swis721 BT"/>
          <w:bCs/>
        </w:rPr>
        <w:t>Reducing the number of empty private properties is seen as a priority for the Council and making best use of existing stock helps meet need and demand. The two officers work with owners to provide advice and information to encourage them to bring their properties back into use.</w:t>
      </w:r>
    </w:p>
    <w:p w14:paraId="3C005530" w14:textId="77777777" w:rsidR="00D94D23" w:rsidRPr="008C3FF4" w:rsidRDefault="00D94D23" w:rsidP="00D94D23">
      <w:pPr>
        <w:autoSpaceDE w:val="0"/>
        <w:autoSpaceDN w:val="0"/>
        <w:adjustRightInd w:val="0"/>
        <w:rPr>
          <w:rFonts w:ascii="Calibri" w:hAnsi="Calibri" w:cs="Calibri"/>
          <w:color w:val="000000"/>
        </w:rPr>
      </w:pPr>
      <w:r w:rsidRPr="008C3FF4">
        <w:rPr>
          <w:rFonts w:ascii="Calibri" w:hAnsi="Calibri" w:cs="Calibri"/>
          <w:color w:val="000000"/>
        </w:rPr>
        <w:t>The Council has had an empty homes officer in place since 2013. As well as offering advice on a wide range of topics such as renting and selling the property and repairing the property and information on companies providing discounts, they also operate a Matchmaker Scheme. The Matchmaker Scheme aims to link the owners of empty homes with prospective purchasers looking for opportunities to develop in the area.</w:t>
      </w:r>
    </w:p>
    <w:p w14:paraId="2F44C5A4" w14:textId="73805431" w:rsidR="00D94D23" w:rsidRDefault="00D94D23" w:rsidP="00D94D23">
      <w:r w:rsidRPr="008C3FF4">
        <w:t>Since 2013, 526 long term empty properties have been brought back into use after being provided with help and information by the empty homes officer.</w:t>
      </w:r>
    </w:p>
    <w:p w14:paraId="1D2AE12D" w14:textId="6092C3E2" w:rsidR="00D94D23" w:rsidRPr="00771C6C" w:rsidRDefault="00D94D23" w:rsidP="00D94D23">
      <w:pPr>
        <w:pStyle w:val="Heading3"/>
        <w:rPr>
          <w:b/>
          <w:bCs/>
          <w:color w:val="auto"/>
        </w:rPr>
      </w:pPr>
      <w:r w:rsidRPr="00771C6C">
        <w:rPr>
          <w:b/>
          <w:bCs/>
          <w:color w:val="auto"/>
        </w:rPr>
        <w:t>Buy Backs</w:t>
      </w:r>
    </w:p>
    <w:p w14:paraId="3AC2AFA6" w14:textId="77777777" w:rsidR="00D94D23" w:rsidRDefault="00D94D23" w:rsidP="00D94D23">
      <w:r w:rsidRPr="009377DB">
        <w:t xml:space="preserve">The Council also has a buy-back scheme which has been in operation since 2013 which purchases ex council properties. It gives priority to smaller properties and properties in areas of higher demand as well as properties that will give the Council majority ownership in a block. The scheme is seen as a quick method for increasing affordable housing supply in areas of demand and can be cost effective. </w:t>
      </w:r>
    </w:p>
    <w:p w14:paraId="7D1B9C85" w14:textId="77777777" w:rsidR="00D94D23" w:rsidRDefault="00D94D23" w:rsidP="00D94D23">
      <w:r w:rsidRPr="009377DB">
        <w:t>In the 8 years from 2013 until the end of March 2021, the Council purchased 6</w:t>
      </w:r>
      <w:r>
        <w:t>78</w:t>
      </w:r>
      <w:r w:rsidRPr="009377DB">
        <w:t xml:space="preserve"> properties through the </w:t>
      </w:r>
      <w:proofErr w:type="spellStart"/>
      <w:r w:rsidRPr="009377DB">
        <w:t>buy back</w:t>
      </w:r>
      <w:proofErr w:type="spellEnd"/>
      <w:r w:rsidRPr="009377DB">
        <w:t xml:space="preserve"> scheme</w:t>
      </w:r>
      <w:r>
        <w:t xml:space="preserve"> as can be seen in Table 3.42.</w:t>
      </w:r>
    </w:p>
    <w:p w14:paraId="59A6991A" w14:textId="111710A3" w:rsidR="00D94D23" w:rsidRPr="00771C6C" w:rsidRDefault="00D94D23" w:rsidP="000B4130">
      <w:pPr>
        <w:pStyle w:val="Heading4"/>
        <w:rPr>
          <w:b/>
          <w:bCs/>
          <w:i w:val="0"/>
          <w:iCs w:val="0"/>
          <w:color w:val="auto"/>
        </w:rPr>
      </w:pPr>
      <w:r w:rsidRPr="00771C6C">
        <w:rPr>
          <w:b/>
          <w:bCs/>
          <w:i w:val="0"/>
          <w:iCs w:val="0"/>
          <w:color w:val="auto"/>
        </w:rPr>
        <w:t>Table 3.42: Number of properties bought back.</w:t>
      </w:r>
    </w:p>
    <w:tbl>
      <w:tblPr>
        <w:tblStyle w:val="TableGrid"/>
        <w:tblW w:w="2760" w:type="dxa"/>
        <w:tblLayout w:type="fixed"/>
        <w:tblLook w:val="04A0" w:firstRow="1" w:lastRow="0" w:firstColumn="1" w:lastColumn="0" w:noHBand="0" w:noVBand="1"/>
      </w:tblPr>
      <w:tblGrid>
        <w:gridCol w:w="1380"/>
        <w:gridCol w:w="1380"/>
      </w:tblGrid>
      <w:tr w:rsidR="00D94D23" w:rsidRPr="006140CE" w14:paraId="45DFB2FC" w14:textId="77777777" w:rsidTr="00D94D23">
        <w:trPr>
          <w:trHeight w:val="300"/>
        </w:trPr>
        <w:tc>
          <w:tcPr>
            <w:tcW w:w="1380" w:type="dxa"/>
            <w:noWrap/>
            <w:hideMark/>
          </w:tcPr>
          <w:p w14:paraId="674C5050" w14:textId="77777777" w:rsidR="00D94D23" w:rsidRPr="006140CE" w:rsidRDefault="00D94D23" w:rsidP="006C3B39">
            <w:pPr>
              <w:rPr>
                <w:rFonts w:ascii="Calibri" w:eastAsia="Times New Roman" w:hAnsi="Calibri" w:cs="Calibri"/>
                <w:b/>
                <w:bCs/>
                <w:color w:val="000000"/>
                <w:lang w:eastAsia="en-GB"/>
              </w:rPr>
            </w:pPr>
            <w:r w:rsidRPr="006140CE">
              <w:rPr>
                <w:rFonts w:ascii="Calibri" w:eastAsia="Times New Roman" w:hAnsi="Calibri" w:cs="Calibri"/>
                <w:b/>
                <w:bCs/>
                <w:color w:val="000000"/>
                <w:lang w:eastAsia="en-GB"/>
              </w:rPr>
              <w:t>Year</w:t>
            </w:r>
          </w:p>
        </w:tc>
        <w:tc>
          <w:tcPr>
            <w:tcW w:w="1380" w:type="dxa"/>
            <w:noWrap/>
            <w:hideMark/>
          </w:tcPr>
          <w:p w14:paraId="75B1ED0B" w14:textId="77777777" w:rsidR="00D94D23" w:rsidRPr="006140CE" w:rsidRDefault="00D94D23" w:rsidP="006C3B39">
            <w:pPr>
              <w:jc w:val="center"/>
              <w:rPr>
                <w:rFonts w:ascii="Calibri" w:eastAsia="Times New Roman" w:hAnsi="Calibri" w:cs="Calibri"/>
                <w:b/>
                <w:bCs/>
                <w:color w:val="000000"/>
                <w:lang w:eastAsia="en-GB"/>
              </w:rPr>
            </w:pPr>
            <w:r w:rsidRPr="006140CE">
              <w:rPr>
                <w:rFonts w:ascii="Calibri" w:eastAsia="Times New Roman" w:hAnsi="Calibri" w:cs="Calibri"/>
                <w:b/>
                <w:bCs/>
                <w:color w:val="000000"/>
                <w:lang w:eastAsia="en-GB"/>
              </w:rPr>
              <w:t>No.</w:t>
            </w:r>
          </w:p>
        </w:tc>
      </w:tr>
      <w:tr w:rsidR="00D94D23" w:rsidRPr="006140CE" w14:paraId="625DBE8B" w14:textId="77777777" w:rsidTr="00D94D23">
        <w:trPr>
          <w:trHeight w:val="300"/>
        </w:trPr>
        <w:tc>
          <w:tcPr>
            <w:tcW w:w="1380" w:type="dxa"/>
            <w:noWrap/>
            <w:hideMark/>
          </w:tcPr>
          <w:p w14:paraId="31E24E48"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2013-2014</w:t>
            </w:r>
          </w:p>
        </w:tc>
        <w:tc>
          <w:tcPr>
            <w:tcW w:w="1380" w:type="dxa"/>
            <w:noWrap/>
            <w:hideMark/>
          </w:tcPr>
          <w:p w14:paraId="51E1E6BD"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69</w:t>
            </w:r>
          </w:p>
        </w:tc>
      </w:tr>
      <w:tr w:rsidR="00D94D23" w:rsidRPr="006140CE" w14:paraId="654ECB0C" w14:textId="77777777" w:rsidTr="00D94D23">
        <w:trPr>
          <w:trHeight w:val="300"/>
        </w:trPr>
        <w:tc>
          <w:tcPr>
            <w:tcW w:w="1380" w:type="dxa"/>
            <w:noWrap/>
            <w:hideMark/>
          </w:tcPr>
          <w:p w14:paraId="4163CB30"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2014-2015</w:t>
            </w:r>
          </w:p>
        </w:tc>
        <w:tc>
          <w:tcPr>
            <w:tcW w:w="1380" w:type="dxa"/>
            <w:noWrap/>
            <w:hideMark/>
          </w:tcPr>
          <w:p w14:paraId="2C76D179"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77</w:t>
            </w:r>
          </w:p>
        </w:tc>
      </w:tr>
      <w:tr w:rsidR="00D94D23" w:rsidRPr="006140CE" w14:paraId="4962C716" w14:textId="77777777" w:rsidTr="00D94D23">
        <w:trPr>
          <w:trHeight w:val="300"/>
        </w:trPr>
        <w:tc>
          <w:tcPr>
            <w:tcW w:w="1380" w:type="dxa"/>
            <w:noWrap/>
            <w:hideMark/>
          </w:tcPr>
          <w:p w14:paraId="1AD07F20"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2015-2016</w:t>
            </w:r>
          </w:p>
        </w:tc>
        <w:tc>
          <w:tcPr>
            <w:tcW w:w="1380" w:type="dxa"/>
            <w:noWrap/>
            <w:hideMark/>
          </w:tcPr>
          <w:p w14:paraId="4BA9BA74"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97</w:t>
            </w:r>
          </w:p>
        </w:tc>
      </w:tr>
      <w:tr w:rsidR="00D94D23" w:rsidRPr="006140CE" w14:paraId="507B86EC" w14:textId="77777777" w:rsidTr="00D94D23">
        <w:trPr>
          <w:trHeight w:val="300"/>
        </w:trPr>
        <w:tc>
          <w:tcPr>
            <w:tcW w:w="1380" w:type="dxa"/>
            <w:noWrap/>
            <w:hideMark/>
          </w:tcPr>
          <w:p w14:paraId="6D7C73C0"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2016-2017</w:t>
            </w:r>
          </w:p>
        </w:tc>
        <w:tc>
          <w:tcPr>
            <w:tcW w:w="1380" w:type="dxa"/>
            <w:noWrap/>
            <w:hideMark/>
          </w:tcPr>
          <w:p w14:paraId="5A718801"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80</w:t>
            </w:r>
          </w:p>
        </w:tc>
      </w:tr>
      <w:tr w:rsidR="00D94D23" w:rsidRPr="006140CE" w14:paraId="6D1357BF" w14:textId="77777777" w:rsidTr="00D94D23">
        <w:trPr>
          <w:trHeight w:val="300"/>
        </w:trPr>
        <w:tc>
          <w:tcPr>
            <w:tcW w:w="1380" w:type="dxa"/>
            <w:noWrap/>
            <w:hideMark/>
          </w:tcPr>
          <w:p w14:paraId="2DF3EF8A"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2017-2018</w:t>
            </w:r>
          </w:p>
        </w:tc>
        <w:tc>
          <w:tcPr>
            <w:tcW w:w="1380" w:type="dxa"/>
            <w:noWrap/>
            <w:hideMark/>
          </w:tcPr>
          <w:p w14:paraId="023958E1"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95</w:t>
            </w:r>
          </w:p>
        </w:tc>
      </w:tr>
      <w:tr w:rsidR="00D94D23" w:rsidRPr="006140CE" w14:paraId="023CACF4" w14:textId="77777777" w:rsidTr="00D94D23">
        <w:trPr>
          <w:trHeight w:val="300"/>
        </w:trPr>
        <w:tc>
          <w:tcPr>
            <w:tcW w:w="1380" w:type="dxa"/>
            <w:noWrap/>
            <w:hideMark/>
          </w:tcPr>
          <w:p w14:paraId="1A1A3A72"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2018-2019</w:t>
            </w:r>
          </w:p>
        </w:tc>
        <w:tc>
          <w:tcPr>
            <w:tcW w:w="1380" w:type="dxa"/>
            <w:noWrap/>
            <w:hideMark/>
          </w:tcPr>
          <w:p w14:paraId="7B40DBC9"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87</w:t>
            </w:r>
          </w:p>
        </w:tc>
      </w:tr>
      <w:tr w:rsidR="00D94D23" w:rsidRPr="006140CE" w14:paraId="32EFC220" w14:textId="77777777" w:rsidTr="00D94D23">
        <w:trPr>
          <w:trHeight w:val="300"/>
        </w:trPr>
        <w:tc>
          <w:tcPr>
            <w:tcW w:w="1380" w:type="dxa"/>
            <w:noWrap/>
            <w:hideMark/>
          </w:tcPr>
          <w:p w14:paraId="6CC3B4BA"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2019-2020</w:t>
            </w:r>
          </w:p>
        </w:tc>
        <w:tc>
          <w:tcPr>
            <w:tcW w:w="1380" w:type="dxa"/>
            <w:noWrap/>
            <w:hideMark/>
          </w:tcPr>
          <w:p w14:paraId="2AF9243B"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80</w:t>
            </w:r>
          </w:p>
        </w:tc>
      </w:tr>
      <w:tr w:rsidR="00D94D23" w:rsidRPr="006140CE" w14:paraId="7D279D73" w14:textId="77777777" w:rsidTr="00D94D23">
        <w:trPr>
          <w:trHeight w:val="300"/>
        </w:trPr>
        <w:tc>
          <w:tcPr>
            <w:tcW w:w="1380" w:type="dxa"/>
            <w:noWrap/>
            <w:hideMark/>
          </w:tcPr>
          <w:p w14:paraId="32F72589"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2020-2021</w:t>
            </w:r>
          </w:p>
        </w:tc>
        <w:tc>
          <w:tcPr>
            <w:tcW w:w="1380" w:type="dxa"/>
            <w:noWrap/>
            <w:hideMark/>
          </w:tcPr>
          <w:p w14:paraId="4E67BF6D"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93</w:t>
            </w:r>
          </w:p>
        </w:tc>
      </w:tr>
      <w:tr w:rsidR="00D94D23" w:rsidRPr="006140CE" w14:paraId="097F858B" w14:textId="77777777" w:rsidTr="00D94D23">
        <w:trPr>
          <w:trHeight w:val="300"/>
        </w:trPr>
        <w:tc>
          <w:tcPr>
            <w:tcW w:w="1380" w:type="dxa"/>
            <w:noWrap/>
            <w:hideMark/>
          </w:tcPr>
          <w:p w14:paraId="73D03158" w14:textId="77777777" w:rsidR="00D94D23" w:rsidRPr="006140CE" w:rsidRDefault="00D94D23" w:rsidP="006C3B39">
            <w:pPr>
              <w:rPr>
                <w:rFonts w:ascii="Calibri" w:eastAsia="Times New Roman" w:hAnsi="Calibri" w:cs="Calibri"/>
                <w:b/>
                <w:bCs/>
                <w:color w:val="000000"/>
                <w:lang w:eastAsia="en-GB"/>
              </w:rPr>
            </w:pPr>
            <w:r w:rsidRPr="006140CE">
              <w:rPr>
                <w:rFonts w:ascii="Calibri" w:eastAsia="Times New Roman" w:hAnsi="Calibri" w:cs="Calibri"/>
                <w:b/>
                <w:bCs/>
                <w:color w:val="000000"/>
                <w:lang w:eastAsia="en-GB"/>
              </w:rPr>
              <w:t>Total</w:t>
            </w:r>
          </w:p>
        </w:tc>
        <w:tc>
          <w:tcPr>
            <w:tcW w:w="1380" w:type="dxa"/>
            <w:noWrap/>
            <w:hideMark/>
          </w:tcPr>
          <w:p w14:paraId="150204D1" w14:textId="77777777" w:rsidR="00D94D23" w:rsidRPr="006140CE" w:rsidRDefault="00D94D23" w:rsidP="006C3B39">
            <w:pPr>
              <w:jc w:val="center"/>
              <w:rPr>
                <w:rFonts w:ascii="Calibri" w:eastAsia="Times New Roman" w:hAnsi="Calibri" w:cs="Calibri"/>
                <w:b/>
                <w:bCs/>
                <w:color w:val="000000"/>
                <w:lang w:eastAsia="en-GB"/>
              </w:rPr>
            </w:pPr>
            <w:r w:rsidRPr="006140CE">
              <w:rPr>
                <w:rFonts w:ascii="Calibri" w:eastAsia="Times New Roman" w:hAnsi="Calibri" w:cs="Calibri"/>
                <w:b/>
                <w:bCs/>
                <w:color w:val="000000"/>
                <w:lang w:eastAsia="en-GB"/>
              </w:rPr>
              <w:t>678</w:t>
            </w:r>
          </w:p>
        </w:tc>
      </w:tr>
    </w:tbl>
    <w:p w14:paraId="4279BD04" w14:textId="790DFD26" w:rsidR="00491936" w:rsidRDefault="00D94D23" w:rsidP="00491936">
      <w:pPr>
        <w:rPr>
          <w:bCs/>
          <w:sz w:val="18"/>
          <w:szCs w:val="18"/>
        </w:rPr>
      </w:pPr>
      <w:r w:rsidRPr="00595D95">
        <w:rPr>
          <w:bCs/>
          <w:sz w:val="18"/>
          <w:szCs w:val="18"/>
        </w:rPr>
        <w:t>Source: Falkirk Council Information Systems</w:t>
      </w:r>
    </w:p>
    <w:p w14:paraId="28B59B15" w14:textId="5A0B4D45" w:rsidR="00D94D23" w:rsidRDefault="00D94D23" w:rsidP="00491936">
      <w:pPr>
        <w:rPr>
          <w:bCs/>
          <w:sz w:val="18"/>
          <w:szCs w:val="18"/>
        </w:rPr>
      </w:pPr>
    </w:p>
    <w:p w14:paraId="437EC601" w14:textId="77777777" w:rsidR="00D94D23" w:rsidRDefault="00D94D23" w:rsidP="00D94D23">
      <w:r>
        <w:t>In November 2020 Executive gave approval for officers to purchase properties at a cost of up to 10% over the Home Report value and or DV price point whichever is higher in specific circumstances. The specific circumstances are:</w:t>
      </w:r>
    </w:p>
    <w:p w14:paraId="2D9C1188" w14:textId="77777777" w:rsidR="00D94D23" w:rsidRDefault="00D94D23" w:rsidP="00D94D23">
      <w:pPr>
        <w:pStyle w:val="ListParagraph"/>
        <w:numPr>
          <w:ilvl w:val="0"/>
          <w:numId w:val="14"/>
        </w:numPr>
      </w:pPr>
      <w:r>
        <w:t>Houses of four or more bedrooms</w:t>
      </w:r>
    </w:p>
    <w:p w14:paraId="575946FA" w14:textId="77777777" w:rsidR="00D94D23" w:rsidRDefault="00D94D23" w:rsidP="00D94D23">
      <w:pPr>
        <w:pStyle w:val="ListParagraph"/>
        <w:numPr>
          <w:ilvl w:val="0"/>
          <w:numId w:val="14"/>
        </w:numPr>
      </w:pPr>
      <w:r>
        <w:t xml:space="preserve">Property types which had been adapted or had the potential to be adapted for a disabled person. </w:t>
      </w:r>
    </w:p>
    <w:p w14:paraId="7EA02555" w14:textId="08369230" w:rsidR="00D94D23" w:rsidRDefault="00D94D23" w:rsidP="00D94D23">
      <w:pPr>
        <w:rPr>
          <w:bCs/>
        </w:rPr>
      </w:pPr>
      <w:r>
        <w:rPr>
          <w:bCs/>
        </w:rPr>
        <w:t>T</w:t>
      </w:r>
      <w:r w:rsidRPr="00CB3610">
        <w:rPr>
          <w:bCs/>
        </w:rPr>
        <w:t>his is to meet the acute demand for larger properties and an ongoing need for properties for disabled people</w:t>
      </w:r>
      <w:r>
        <w:rPr>
          <w:bCs/>
        </w:rPr>
        <w:t>.</w:t>
      </w:r>
    </w:p>
    <w:p w14:paraId="3092F97B" w14:textId="52B7F2C8" w:rsidR="00D94D23" w:rsidRPr="00771C6C" w:rsidRDefault="00D94D23" w:rsidP="00D94D23">
      <w:pPr>
        <w:pStyle w:val="Heading3"/>
        <w:rPr>
          <w:b/>
          <w:bCs/>
          <w:color w:val="auto"/>
        </w:rPr>
      </w:pPr>
      <w:r w:rsidRPr="00771C6C">
        <w:rPr>
          <w:b/>
          <w:bCs/>
          <w:color w:val="auto"/>
        </w:rPr>
        <w:t>Adaptations</w:t>
      </w:r>
    </w:p>
    <w:p w14:paraId="75E9BA2B" w14:textId="170F816F" w:rsidR="00D94D23" w:rsidRDefault="00D94D23" w:rsidP="00D94D23">
      <w:r w:rsidRPr="00A55C0A">
        <w:t>Adapting existing stock is also a way to meet housing need in-situ. This is described in more detail in the Specialist Provision chapter of this document</w:t>
      </w:r>
      <w:r w:rsidR="00771C6C">
        <w:t>.</w:t>
      </w:r>
    </w:p>
    <w:p w14:paraId="48E5326D" w14:textId="7B41CD05" w:rsidR="00771C6C" w:rsidRDefault="00771C6C" w:rsidP="00D94D23">
      <w:r w:rsidRPr="00D94D23">
        <w:rPr>
          <w:rFonts w:ascii="Calibri" w:eastAsia="Times New Roman" w:hAnsi="Calibri" w:cs="Calibri"/>
          <w:color w:val="000000"/>
          <w:sz w:val="28"/>
          <w:szCs w:val="28"/>
          <w:lang w:eastAsia="en-GB"/>
        </w:rPr>
        <w:t>HOUSING STOCK PROFILE AND PRESSURES - Key Issues Table</w:t>
      </w:r>
    </w:p>
    <w:tbl>
      <w:tblPr>
        <w:tblStyle w:val="GridTable1Light"/>
        <w:tblW w:w="8359" w:type="dxa"/>
        <w:tblLook w:val="04A0" w:firstRow="1" w:lastRow="0" w:firstColumn="1" w:lastColumn="0" w:noHBand="0" w:noVBand="1"/>
      </w:tblPr>
      <w:tblGrid>
        <w:gridCol w:w="2300"/>
        <w:gridCol w:w="6059"/>
      </w:tblGrid>
      <w:tr w:rsidR="00D94D23" w:rsidRPr="00D94D23" w14:paraId="0AF8AC8F" w14:textId="77777777" w:rsidTr="00D94D23">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300" w:type="dxa"/>
            <w:hideMark/>
          </w:tcPr>
          <w:p w14:paraId="2181C027"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LHS &amp; Development Plan</w:t>
            </w:r>
          </w:p>
        </w:tc>
        <w:tc>
          <w:tcPr>
            <w:tcW w:w="6059" w:type="dxa"/>
            <w:hideMark/>
          </w:tcPr>
          <w:p w14:paraId="09B54A86" w14:textId="77777777" w:rsidR="00D94D23" w:rsidRPr="00D94D23" w:rsidRDefault="00D94D23" w:rsidP="00D94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8"/>
                <w:szCs w:val="28"/>
                <w:lang w:eastAsia="en-GB"/>
              </w:rPr>
            </w:pPr>
            <w:r w:rsidRPr="00D94D23">
              <w:rPr>
                <w:rFonts w:ascii="Calibri" w:eastAsia="Times New Roman" w:hAnsi="Calibri" w:cs="Calibri"/>
                <w:color w:val="000000"/>
                <w:sz w:val="28"/>
                <w:szCs w:val="28"/>
                <w:lang w:eastAsia="en-GB"/>
              </w:rPr>
              <w:t>Key Issues Identified in the HNDA</w:t>
            </w:r>
          </w:p>
        </w:tc>
      </w:tr>
      <w:tr w:rsidR="00D94D23" w:rsidRPr="00D94D23" w14:paraId="5A79D4DF" w14:textId="77777777" w:rsidTr="00771C6C">
        <w:trPr>
          <w:trHeight w:val="1497"/>
        </w:trPr>
        <w:tc>
          <w:tcPr>
            <w:cnfStyle w:val="001000000000" w:firstRow="0" w:lastRow="0" w:firstColumn="1" w:lastColumn="0" w:oddVBand="0" w:evenVBand="0" w:oddHBand="0" w:evenHBand="0" w:firstRowFirstColumn="0" w:firstRowLastColumn="0" w:lastRowFirstColumn="0" w:lastRowLastColumn="0"/>
            <w:tcW w:w="2300" w:type="dxa"/>
            <w:hideMark/>
          </w:tcPr>
          <w:p w14:paraId="01008E12"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Housing (condition) quality</w:t>
            </w:r>
          </w:p>
        </w:tc>
        <w:tc>
          <w:tcPr>
            <w:tcW w:w="6059" w:type="dxa"/>
            <w:hideMark/>
          </w:tcPr>
          <w:p w14:paraId="0D56EAC9"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According to the SHCS there is a higher level of any kind of disrepair in Falkirk (73%) compared to Scotland (71%) at a whole. Falkirk has the third highest percentage of stock with urgent disrepair and urgent disrepair to critical elements in Scotland in comparison to the other 32 local authorities.</w:t>
            </w:r>
          </w:p>
        </w:tc>
      </w:tr>
      <w:tr w:rsidR="00D94D23" w:rsidRPr="00D94D23" w14:paraId="10F61940" w14:textId="77777777" w:rsidTr="00771C6C">
        <w:trPr>
          <w:trHeight w:val="999"/>
        </w:trPr>
        <w:tc>
          <w:tcPr>
            <w:cnfStyle w:val="001000000000" w:firstRow="0" w:lastRow="0" w:firstColumn="1" w:lastColumn="0" w:oddVBand="0" w:evenVBand="0" w:oddHBand="0" w:evenHBand="0" w:firstRowFirstColumn="0" w:firstRowLastColumn="0" w:lastRowFirstColumn="0" w:lastRowLastColumn="0"/>
            <w:tcW w:w="2300" w:type="dxa"/>
            <w:hideMark/>
          </w:tcPr>
          <w:p w14:paraId="0EE848AB"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0038753B"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When disrepair is broken down by tenure the social rented sector fares worse at 92% than owner occupied stock at 63%. This is also true for urgent disrepair and extensive disrepair.</w:t>
            </w:r>
          </w:p>
        </w:tc>
      </w:tr>
      <w:tr w:rsidR="00D94D23" w:rsidRPr="00D94D23" w14:paraId="6E8B7276" w14:textId="77777777" w:rsidTr="00771C6C">
        <w:trPr>
          <w:trHeight w:val="1255"/>
        </w:trPr>
        <w:tc>
          <w:tcPr>
            <w:cnfStyle w:val="001000000000" w:firstRow="0" w:lastRow="0" w:firstColumn="1" w:lastColumn="0" w:oddVBand="0" w:evenVBand="0" w:oddHBand="0" w:evenHBand="0" w:firstRowFirstColumn="0" w:firstRowLastColumn="0" w:lastRowFirstColumn="0" w:lastRowLastColumn="0"/>
            <w:tcW w:w="2300" w:type="dxa"/>
            <w:hideMark/>
          </w:tcPr>
          <w:p w14:paraId="4C33644C"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6A9B9AB8"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Although flats rather than houses are more likely to have any type of disrepair, when urgent and extensive disrepair are looked at it is houses rather than flats where issues are more pronounced.</w:t>
            </w:r>
          </w:p>
        </w:tc>
      </w:tr>
      <w:tr w:rsidR="00D94D23" w:rsidRPr="00D94D23" w14:paraId="05D4425E" w14:textId="77777777" w:rsidTr="00771C6C">
        <w:trPr>
          <w:trHeight w:val="1273"/>
        </w:trPr>
        <w:tc>
          <w:tcPr>
            <w:cnfStyle w:val="001000000000" w:firstRow="0" w:lastRow="0" w:firstColumn="1" w:lastColumn="0" w:oddVBand="0" w:evenVBand="0" w:oddHBand="0" w:evenHBand="0" w:firstRowFirstColumn="0" w:firstRowLastColumn="0" w:lastRowFirstColumn="0" w:lastRowLastColumn="0"/>
            <w:tcW w:w="2300" w:type="dxa"/>
            <w:hideMark/>
          </w:tcPr>
          <w:p w14:paraId="76B30F1A"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E574A90"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In terms of the household type, other households which are households with adults resident of any age and no children are more likely to be living in properties that are in disrepair than any other household type.</w:t>
            </w:r>
          </w:p>
        </w:tc>
      </w:tr>
      <w:tr w:rsidR="00D94D23" w:rsidRPr="00D94D23" w14:paraId="573C9F0D" w14:textId="77777777" w:rsidTr="00D94D23">
        <w:trPr>
          <w:trHeight w:val="2700"/>
        </w:trPr>
        <w:tc>
          <w:tcPr>
            <w:cnfStyle w:val="001000000000" w:firstRow="0" w:lastRow="0" w:firstColumn="1" w:lastColumn="0" w:oddVBand="0" w:evenVBand="0" w:oddHBand="0" w:evenHBand="0" w:firstRowFirstColumn="0" w:firstRowLastColumn="0" w:lastRowFirstColumn="0" w:lastRowLastColumn="0"/>
            <w:tcW w:w="2300" w:type="dxa"/>
            <w:hideMark/>
          </w:tcPr>
          <w:p w14:paraId="3B02D1A3"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76312A9C"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bookmarkStart w:id="30" w:name="RANGE!N74"/>
            <w:r w:rsidRPr="00D94D23">
              <w:rPr>
                <w:rFonts w:ascii="Calibri" w:eastAsia="Times New Roman" w:hAnsi="Calibri" w:cs="Calibri"/>
                <w:color w:val="000000"/>
                <w:lang w:eastAsia="en-GB"/>
              </w:rPr>
              <w:t>One of the issues with the SHCS is the lack of information for the private rented sector as the sample size is too low for a reliable estimate. This will need to be looked at in more detail in the LHS.</w:t>
            </w:r>
            <w:bookmarkEnd w:id="30"/>
          </w:p>
        </w:tc>
      </w:tr>
      <w:tr w:rsidR="00D94D23" w:rsidRPr="00D94D23" w14:paraId="00076FA3" w14:textId="77777777" w:rsidTr="00771C6C">
        <w:trPr>
          <w:trHeight w:val="2684"/>
        </w:trPr>
        <w:tc>
          <w:tcPr>
            <w:cnfStyle w:val="001000000000" w:firstRow="0" w:lastRow="0" w:firstColumn="1" w:lastColumn="0" w:oddVBand="0" w:evenVBand="0" w:oddHBand="0" w:evenHBand="0" w:firstRowFirstColumn="0" w:firstRowLastColumn="0" w:lastRowFirstColumn="0" w:lastRowLastColumn="0"/>
            <w:tcW w:w="2300" w:type="dxa"/>
            <w:hideMark/>
          </w:tcPr>
          <w:p w14:paraId="4BAEA3A4"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05C8B654"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In terms of the SHQS, the council and RSLs in the area have invested a great deal in their stock over the years and this is shown in the information from the regulator which shows 98% of the social rented stock meets SHQS. The stock that doesn’t meet SHQS is mainly due to abeyances and exemptions. There is a significant number of abeyances due to non-participation by private owners where the council isn’t in the majority.</w:t>
            </w:r>
          </w:p>
        </w:tc>
      </w:tr>
      <w:tr w:rsidR="00D94D23" w:rsidRPr="00D94D23" w14:paraId="0E52B5E2" w14:textId="77777777" w:rsidTr="00771C6C">
        <w:trPr>
          <w:trHeight w:val="1266"/>
        </w:trPr>
        <w:tc>
          <w:tcPr>
            <w:cnfStyle w:val="001000000000" w:firstRow="0" w:lastRow="0" w:firstColumn="1" w:lastColumn="0" w:oddVBand="0" w:evenVBand="0" w:oddHBand="0" w:evenHBand="0" w:firstRowFirstColumn="0" w:firstRowLastColumn="0" w:lastRowFirstColumn="0" w:lastRowLastColumn="0"/>
            <w:tcW w:w="2300" w:type="dxa"/>
            <w:hideMark/>
          </w:tcPr>
          <w:p w14:paraId="38527FC1"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Housing stock pressures</w:t>
            </w:r>
          </w:p>
        </w:tc>
        <w:tc>
          <w:tcPr>
            <w:tcW w:w="6059" w:type="dxa"/>
            <w:hideMark/>
          </w:tcPr>
          <w:p w14:paraId="4FFBEA27"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There is a mismatch within the area between supply and demand with there being around 5.6 applicants for every council property that becomes available annually.</w:t>
            </w:r>
          </w:p>
        </w:tc>
      </w:tr>
      <w:tr w:rsidR="00D94D23" w:rsidRPr="00D94D23" w14:paraId="028624B6" w14:textId="77777777" w:rsidTr="00771C6C">
        <w:trPr>
          <w:trHeight w:val="1398"/>
        </w:trPr>
        <w:tc>
          <w:tcPr>
            <w:cnfStyle w:val="001000000000" w:firstRow="0" w:lastRow="0" w:firstColumn="1" w:lastColumn="0" w:oddVBand="0" w:evenVBand="0" w:oddHBand="0" w:evenHBand="0" w:firstRowFirstColumn="0" w:firstRowLastColumn="0" w:lastRowFirstColumn="0" w:lastRowLastColumn="0"/>
            <w:tcW w:w="2300" w:type="dxa"/>
            <w:hideMark/>
          </w:tcPr>
          <w:p w14:paraId="16185F2B"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007B3B6"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 xml:space="preserve">In terms of lets, the majority of lets each year are for 2 bedroom properties and this ranges from between 55%-59% annually. </w:t>
            </w:r>
            <w:proofErr w:type="spellStart"/>
            <w:r w:rsidRPr="00D94D23">
              <w:rPr>
                <w:rFonts w:ascii="Calibri" w:eastAsia="Times New Roman" w:hAnsi="Calibri" w:cs="Calibri"/>
                <w:color w:val="000000"/>
                <w:lang w:eastAsia="en-GB"/>
              </w:rPr>
              <w:t>Lets</w:t>
            </w:r>
            <w:proofErr w:type="spellEnd"/>
            <w:r w:rsidRPr="00D94D23">
              <w:rPr>
                <w:rFonts w:ascii="Calibri" w:eastAsia="Times New Roman" w:hAnsi="Calibri" w:cs="Calibri"/>
                <w:color w:val="000000"/>
                <w:lang w:eastAsia="en-GB"/>
              </w:rPr>
              <w:t xml:space="preserve"> to 1 bedroom properties make up just under 25% of lets, 3 bedroom around 18% and 4+ bedroom 1%.</w:t>
            </w:r>
          </w:p>
        </w:tc>
      </w:tr>
      <w:tr w:rsidR="00D94D23" w:rsidRPr="00D94D23" w14:paraId="6639174E" w14:textId="77777777" w:rsidTr="00771C6C">
        <w:trPr>
          <w:trHeight w:val="1417"/>
        </w:trPr>
        <w:tc>
          <w:tcPr>
            <w:cnfStyle w:val="001000000000" w:firstRow="0" w:lastRow="0" w:firstColumn="1" w:lastColumn="0" w:oddVBand="0" w:evenVBand="0" w:oddHBand="0" w:evenHBand="0" w:firstRowFirstColumn="0" w:firstRowLastColumn="0" w:lastRowFirstColumn="0" w:lastRowLastColumn="0"/>
            <w:tcW w:w="2300" w:type="dxa"/>
            <w:hideMark/>
          </w:tcPr>
          <w:p w14:paraId="6F3B1A8E"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9769B85"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Looking at applicants to let ratios highlights that there are 18 applicants per let for 1 bedroom properties and 29 applicants per let for 4 bedroom properties. 1 bedroom properties only make up 16% of the council stock and 4 beds 3%.</w:t>
            </w:r>
          </w:p>
        </w:tc>
      </w:tr>
      <w:tr w:rsidR="00D94D23" w:rsidRPr="00D94D23" w14:paraId="6BF28FC9" w14:textId="77777777" w:rsidTr="00771C6C">
        <w:trPr>
          <w:trHeight w:val="984"/>
        </w:trPr>
        <w:tc>
          <w:tcPr>
            <w:cnfStyle w:val="001000000000" w:firstRow="0" w:lastRow="0" w:firstColumn="1" w:lastColumn="0" w:oddVBand="0" w:evenVBand="0" w:oddHBand="0" w:evenHBand="0" w:firstRowFirstColumn="0" w:firstRowLastColumn="0" w:lastRowFirstColumn="0" w:lastRowLastColumn="0"/>
            <w:tcW w:w="2300" w:type="dxa"/>
            <w:hideMark/>
          </w:tcPr>
          <w:p w14:paraId="373FEAF2"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2A251710"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The demand for larger properties has meant that families have had to spend a lot longer in temporary homeless accommodation.</w:t>
            </w:r>
          </w:p>
        </w:tc>
      </w:tr>
      <w:tr w:rsidR="00D94D23" w:rsidRPr="00D94D23" w14:paraId="682B2B54" w14:textId="77777777" w:rsidTr="00771C6C">
        <w:trPr>
          <w:trHeight w:val="1678"/>
        </w:trPr>
        <w:tc>
          <w:tcPr>
            <w:cnfStyle w:val="001000000000" w:firstRow="0" w:lastRow="0" w:firstColumn="1" w:lastColumn="0" w:oddVBand="0" w:evenVBand="0" w:oddHBand="0" w:evenHBand="0" w:firstRowFirstColumn="0" w:firstRowLastColumn="0" w:lastRowFirstColumn="0" w:lastRowLastColumn="0"/>
            <w:tcW w:w="2300" w:type="dxa"/>
            <w:hideMark/>
          </w:tcPr>
          <w:p w14:paraId="5382FD17"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63344AEC"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There is lower turnover and higher demand for areas such as Braes &amp; Rural South and Stenhousemuir, Larbert &amp; Rural South. These areas have a higher proportion of houses rather than flats. Conversely turnover is higher in Falkirk and Grangemouth where there is a higher proportion of flats.</w:t>
            </w:r>
          </w:p>
        </w:tc>
      </w:tr>
      <w:tr w:rsidR="00D94D23" w:rsidRPr="00D94D23" w14:paraId="10CED388" w14:textId="77777777" w:rsidTr="00771C6C">
        <w:trPr>
          <w:trHeight w:val="1561"/>
        </w:trPr>
        <w:tc>
          <w:tcPr>
            <w:cnfStyle w:val="001000000000" w:firstRow="0" w:lastRow="0" w:firstColumn="1" w:lastColumn="0" w:oddVBand="0" w:evenVBand="0" w:oddHBand="0" w:evenHBand="0" w:firstRowFirstColumn="0" w:firstRowLastColumn="0" w:lastRowFirstColumn="0" w:lastRowLastColumn="0"/>
            <w:tcW w:w="2300" w:type="dxa"/>
            <w:hideMark/>
          </w:tcPr>
          <w:p w14:paraId="5B2A2F6C"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7C6A3060"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In terms of low demand properties, flatted accommodation makes up between 58%-79% of low demand properties. In terms of housing sub market areas with the highest number of low demand properties, it is Falkirk and Grangemouth and these areas have the highest proportion of flatted accommodation.</w:t>
            </w:r>
          </w:p>
        </w:tc>
      </w:tr>
      <w:tr w:rsidR="00D94D23" w:rsidRPr="00D94D23" w14:paraId="2AAB461A" w14:textId="77777777" w:rsidTr="00771C6C">
        <w:trPr>
          <w:trHeight w:val="2258"/>
        </w:trPr>
        <w:tc>
          <w:tcPr>
            <w:cnfStyle w:val="001000000000" w:firstRow="0" w:lastRow="0" w:firstColumn="1" w:lastColumn="0" w:oddVBand="0" w:evenVBand="0" w:oddHBand="0" w:evenHBand="0" w:firstRowFirstColumn="0" w:firstRowLastColumn="0" w:lastRowFirstColumn="0" w:lastRowLastColumn="0"/>
            <w:tcW w:w="2300" w:type="dxa"/>
            <w:hideMark/>
          </w:tcPr>
          <w:p w14:paraId="6995B73C"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Size, type, tenure and location of future social housing supply</w:t>
            </w:r>
          </w:p>
        </w:tc>
        <w:tc>
          <w:tcPr>
            <w:tcW w:w="6059" w:type="dxa"/>
            <w:hideMark/>
          </w:tcPr>
          <w:p w14:paraId="2FA366CB"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 xml:space="preserve">An acute need for larger family properties has been identified.  To meet the needs of larger homeless households we are exploring a range of initiatives including the conversion of adjoined properties to create larger homes, ensuring we have a better chance of securing larger buy back properties by being able to offer 10% over the DV report. Through discussions with developers who have to provide affordable housing through a section 75 agreement, we are ensuring there is a number of larger family homes planned for these developments. </w:t>
            </w:r>
          </w:p>
        </w:tc>
      </w:tr>
      <w:tr w:rsidR="00D94D23" w:rsidRPr="00D94D23" w14:paraId="1FCCA909" w14:textId="77777777" w:rsidTr="00D94D23">
        <w:trPr>
          <w:trHeight w:val="315"/>
        </w:trPr>
        <w:tc>
          <w:tcPr>
            <w:cnfStyle w:val="001000000000" w:firstRow="0" w:lastRow="0" w:firstColumn="1" w:lastColumn="0" w:oddVBand="0" w:evenVBand="0" w:oddHBand="0" w:evenHBand="0" w:firstRowFirstColumn="0" w:firstRowLastColumn="0" w:lastRowFirstColumn="0" w:lastRowLastColumn="0"/>
            <w:tcW w:w="2300" w:type="dxa"/>
            <w:hideMark/>
          </w:tcPr>
          <w:p w14:paraId="07AD0A72"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14767755"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 </w:t>
            </w:r>
          </w:p>
        </w:tc>
      </w:tr>
      <w:tr w:rsidR="00D94D23" w:rsidRPr="00D94D23" w14:paraId="74CEF617" w14:textId="77777777" w:rsidTr="00771C6C">
        <w:trPr>
          <w:trHeight w:val="1975"/>
        </w:trPr>
        <w:tc>
          <w:tcPr>
            <w:cnfStyle w:val="001000000000" w:firstRow="0" w:lastRow="0" w:firstColumn="1" w:lastColumn="0" w:oddVBand="0" w:evenVBand="0" w:oddHBand="0" w:evenHBand="0" w:firstRowFirstColumn="0" w:firstRowLastColumn="0" w:lastRowFirstColumn="0" w:lastRowLastColumn="0"/>
            <w:tcW w:w="2300" w:type="dxa"/>
            <w:hideMark/>
          </w:tcPr>
          <w:p w14:paraId="097D77BE"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Sustaining communities e.g. using tenure diversification/ regeneration</w:t>
            </w:r>
          </w:p>
        </w:tc>
        <w:tc>
          <w:tcPr>
            <w:tcW w:w="6059" w:type="dxa"/>
            <w:hideMark/>
          </w:tcPr>
          <w:p w14:paraId="2D6773B7"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Consultation undertaken for locality plan and Place Standard consultation undertaken for the LDP found similar themes in relation to housing such as there being too many social rented tenement flats, the need for greater diversification of tenure.</w:t>
            </w:r>
          </w:p>
        </w:tc>
      </w:tr>
      <w:tr w:rsidR="00D94D23" w:rsidRPr="00D94D23" w14:paraId="34CD6F58" w14:textId="77777777" w:rsidTr="00771C6C">
        <w:trPr>
          <w:trHeight w:val="1833"/>
        </w:trPr>
        <w:tc>
          <w:tcPr>
            <w:cnfStyle w:val="001000000000" w:firstRow="0" w:lastRow="0" w:firstColumn="1" w:lastColumn="0" w:oddVBand="0" w:evenVBand="0" w:oddHBand="0" w:evenHBand="0" w:firstRowFirstColumn="0" w:firstRowLastColumn="0" w:lastRowFirstColumn="0" w:lastRowLastColumn="0"/>
            <w:tcW w:w="2300" w:type="dxa"/>
            <w:hideMark/>
          </w:tcPr>
          <w:p w14:paraId="42C3BC8D"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6A255226"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 xml:space="preserve">Work is being undertaken on a Grangemouth Masterplan which involves different council departments as well as RSL partners. A scoring methodology was produced based on turnover, stock ownership, previous and planned investment and anti-social behaviour and environmental issues as well as the land available to identify the </w:t>
            </w:r>
            <w:proofErr w:type="spellStart"/>
            <w:r w:rsidRPr="00D94D23">
              <w:rPr>
                <w:rFonts w:ascii="Calibri" w:eastAsia="Times New Roman" w:hAnsi="Calibri" w:cs="Calibri"/>
                <w:color w:val="000000"/>
                <w:lang w:eastAsia="en-GB"/>
              </w:rPr>
              <w:t>areas</w:t>
            </w:r>
            <w:proofErr w:type="spellEnd"/>
            <w:r w:rsidRPr="00D94D23">
              <w:rPr>
                <w:rFonts w:ascii="Calibri" w:eastAsia="Times New Roman" w:hAnsi="Calibri" w:cs="Calibri"/>
                <w:color w:val="000000"/>
                <w:lang w:eastAsia="en-GB"/>
              </w:rPr>
              <w:t xml:space="preserve"> most in need of regeneration.</w:t>
            </w:r>
          </w:p>
        </w:tc>
      </w:tr>
      <w:tr w:rsidR="00D94D23" w:rsidRPr="00D94D23" w14:paraId="07574560" w14:textId="77777777" w:rsidTr="00771C6C">
        <w:trPr>
          <w:trHeight w:val="1405"/>
        </w:trPr>
        <w:tc>
          <w:tcPr>
            <w:cnfStyle w:val="001000000000" w:firstRow="0" w:lastRow="0" w:firstColumn="1" w:lastColumn="0" w:oddVBand="0" w:evenVBand="0" w:oddHBand="0" w:evenHBand="0" w:firstRowFirstColumn="0" w:firstRowLastColumn="0" w:lastRowFirstColumn="0" w:lastRowLastColumn="0"/>
            <w:tcW w:w="2300" w:type="dxa"/>
            <w:hideMark/>
          </w:tcPr>
          <w:p w14:paraId="48356041"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2BA7CEC"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bookmarkStart w:id="31" w:name="RANGE!N86"/>
            <w:r w:rsidRPr="00D94D23">
              <w:rPr>
                <w:rFonts w:ascii="Calibri" w:eastAsia="Times New Roman" w:hAnsi="Calibri" w:cs="Calibri"/>
                <w:color w:val="000000"/>
                <w:lang w:eastAsia="en-GB"/>
              </w:rPr>
              <w:t>The options available are demolition of some blocks of flats, reconfiguration of some blocks, refurbishment of blocks, environmental improvements and tenure diversification. This will be explored further in the LHS.</w:t>
            </w:r>
            <w:bookmarkEnd w:id="31"/>
          </w:p>
        </w:tc>
      </w:tr>
      <w:tr w:rsidR="00D94D23" w:rsidRPr="00D94D23" w14:paraId="0CFCEA57" w14:textId="77777777" w:rsidTr="00771C6C">
        <w:trPr>
          <w:trHeight w:val="986"/>
        </w:trPr>
        <w:tc>
          <w:tcPr>
            <w:cnfStyle w:val="001000000000" w:firstRow="0" w:lastRow="0" w:firstColumn="1" w:lastColumn="0" w:oddVBand="0" w:evenVBand="0" w:oddHBand="0" w:evenHBand="0" w:firstRowFirstColumn="0" w:firstRowLastColumn="0" w:lastRowFirstColumn="0" w:lastRowLastColumn="0"/>
            <w:tcW w:w="2300" w:type="dxa"/>
            <w:hideMark/>
          </w:tcPr>
          <w:p w14:paraId="3A0D2CF9"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26830FAB"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The Council has a successful empty homes project which provides advice and information to owners of empty properties to help get the property back into use.</w:t>
            </w:r>
          </w:p>
        </w:tc>
      </w:tr>
      <w:tr w:rsidR="00D94D23" w:rsidRPr="00D94D23" w14:paraId="13911550" w14:textId="77777777" w:rsidTr="00771C6C">
        <w:trPr>
          <w:trHeight w:val="1127"/>
        </w:trPr>
        <w:tc>
          <w:tcPr>
            <w:cnfStyle w:val="001000000000" w:firstRow="0" w:lastRow="0" w:firstColumn="1" w:lastColumn="0" w:oddVBand="0" w:evenVBand="0" w:oddHBand="0" w:evenHBand="0" w:firstRowFirstColumn="0" w:firstRowLastColumn="0" w:lastRowFirstColumn="0" w:lastRowLastColumn="0"/>
            <w:tcW w:w="2300" w:type="dxa"/>
            <w:hideMark/>
          </w:tcPr>
          <w:p w14:paraId="5DB6CF90"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945BDD9"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The Council’s buy back scheme ensures the council is able to buy properties in high demand areas and to buy larger properties which there is an acute need for and are expensive to build.</w:t>
            </w:r>
          </w:p>
        </w:tc>
      </w:tr>
      <w:tr w:rsidR="00D94D23" w:rsidRPr="00D94D23" w14:paraId="4105C6DD" w14:textId="77777777" w:rsidTr="00771C6C">
        <w:trPr>
          <w:trHeight w:val="832"/>
        </w:trPr>
        <w:tc>
          <w:tcPr>
            <w:cnfStyle w:val="001000000000" w:firstRow="0" w:lastRow="0" w:firstColumn="1" w:lastColumn="0" w:oddVBand="0" w:evenVBand="0" w:oddHBand="0" w:evenHBand="0" w:firstRowFirstColumn="0" w:firstRowLastColumn="0" w:lastRowFirstColumn="0" w:lastRowLastColumn="0"/>
            <w:tcW w:w="2300" w:type="dxa"/>
            <w:hideMark/>
          </w:tcPr>
          <w:p w14:paraId="3FEB4B9F"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0C0D706"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The Council is looking at its own Shared Equity model to identify if it is a viable option for the future.</w:t>
            </w:r>
          </w:p>
        </w:tc>
      </w:tr>
    </w:tbl>
    <w:p w14:paraId="45C31930" w14:textId="7A90879D" w:rsidR="00D94D23" w:rsidRPr="00301D73" w:rsidRDefault="00D94D23" w:rsidP="00301D73">
      <w:pPr>
        <w:pStyle w:val="Heading2"/>
        <w:rPr>
          <w:color w:val="auto"/>
        </w:rPr>
      </w:pPr>
    </w:p>
    <w:p w14:paraId="609EA4E6" w14:textId="77777777" w:rsidR="00771C6C" w:rsidRDefault="00771C6C" w:rsidP="00301D73">
      <w:pPr>
        <w:pStyle w:val="Heading2"/>
        <w:rPr>
          <w:rFonts w:cstheme="minorHAnsi"/>
          <w:b/>
          <w:color w:val="auto"/>
          <w:sz w:val="28"/>
          <w:szCs w:val="28"/>
        </w:rPr>
      </w:pPr>
    </w:p>
    <w:p w14:paraId="5CA9BAAF" w14:textId="77777777" w:rsidR="00771C6C" w:rsidRDefault="00771C6C" w:rsidP="00301D73">
      <w:pPr>
        <w:pStyle w:val="Heading2"/>
        <w:rPr>
          <w:rFonts w:cstheme="minorHAnsi"/>
          <w:b/>
          <w:color w:val="auto"/>
          <w:sz w:val="28"/>
          <w:szCs w:val="28"/>
        </w:rPr>
      </w:pPr>
    </w:p>
    <w:p w14:paraId="1DCF017D" w14:textId="77777777" w:rsidR="00771C6C" w:rsidRDefault="00771C6C" w:rsidP="00301D73">
      <w:pPr>
        <w:pStyle w:val="Heading2"/>
        <w:rPr>
          <w:rFonts w:cstheme="minorHAnsi"/>
          <w:b/>
          <w:color w:val="auto"/>
          <w:sz w:val="28"/>
          <w:szCs w:val="28"/>
        </w:rPr>
      </w:pPr>
    </w:p>
    <w:p w14:paraId="1C2C7E61" w14:textId="77777777" w:rsidR="00771C6C" w:rsidRDefault="00771C6C" w:rsidP="00301D73">
      <w:pPr>
        <w:pStyle w:val="Heading2"/>
        <w:rPr>
          <w:rFonts w:cstheme="minorHAnsi"/>
          <w:b/>
          <w:color w:val="auto"/>
          <w:sz w:val="28"/>
          <w:szCs w:val="28"/>
        </w:rPr>
      </w:pPr>
    </w:p>
    <w:p w14:paraId="7962B2B8" w14:textId="77777777" w:rsidR="00771C6C" w:rsidRDefault="00771C6C" w:rsidP="00301D73">
      <w:pPr>
        <w:pStyle w:val="Heading2"/>
        <w:rPr>
          <w:rFonts w:cstheme="minorHAnsi"/>
          <w:b/>
          <w:color w:val="auto"/>
          <w:sz w:val="28"/>
          <w:szCs w:val="28"/>
        </w:rPr>
      </w:pPr>
    </w:p>
    <w:p w14:paraId="758369C3" w14:textId="77777777" w:rsidR="00771C6C" w:rsidRDefault="00771C6C" w:rsidP="00301D73">
      <w:pPr>
        <w:pStyle w:val="Heading2"/>
        <w:rPr>
          <w:rFonts w:cstheme="minorHAnsi"/>
          <w:b/>
          <w:color w:val="auto"/>
          <w:sz w:val="28"/>
          <w:szCs w:val="28"/>
        </w:rPr>
      </w:pPr>
    </w:p>
    <w:p w14:paraId="5D514088" w14:textId="77777777" w:rsidR="00771C6C" w:rsidRDefault="00771C6C" w:rsidP="00301D73">
      <w:pPr>
        <w:pStyle w:val="Heading2"/>
        <w:rPr>
          <w:rFonts w:cstheme="minorHAnsi"/>
          <w:b/>
          <w:color w:val="auto"/>
          <w:sz w:val="28"/>
          <w:szCs w:val="28"/>
        </w:rPr>
      </w:pPr>
    </w:p>
    <w:p w14:paraId="6973E956" w14:textId="77777777" w:rsidR="00771C6C" w:rsidRDefault="00771C6C" w:rsidP="00301D73">
      <w:pPr>
        <w:pStyle w:val="Heading2"/>
        <w:rPr>
          <w:rFonts w:cstheme="minorHAnsi"/>
          <w:b/>
          <w:color w:val="auto"/>
          <w:sz w:val="28"/>
          <w:szCs w:val="28"/>
        </w:rPr>
      </w:pPr>
    </w:p>
    <w:p w14:paraId="7ED44AE3" w14:textId="77777777" w:rsidR="00771C6C" w:rsidRDefault="00771C6C" w:rsidP="00301D73">
      <w:pPr>
        <w:pStyle w:val="Heading2"/>
        <w:rPr>
          <w:rFonts w:cstheme="minorHAnsi"/>
          <w:b/>
          <w:color w:val="auto"/>
          <w:sz w:val="28"/>
          <w:szCs w:val="28"/>
        </w:rPr>
      </w:pPr>
    </w:p>
    <w:p w14:paraId="7B9E9A61" w14:textId="77777777" w:rsidR="00771C6C" w:rsidRDefault="00771C6C" w:rsidP="00301D73">
      <w:pPr>
        <w:pStyle w:val="Heading2"/>
        <w:rPr>
          <w:rFonts w:cstheme="minorHAnsi"/>
          <w:b/>
          <w:color w:val="auto"/>
          <w:sz w:val="28"/>
          <w:szCs w:val="28"/>
        </w:rPr>
      </w:pPr>
    </w:p>
    <w:p w14:paraId="1623A198" w14:textId="77777777" w:rsidR="00771C6C" w:rsidRDefault="00771C6C" w:rsidP="00301D73">
      <w:pPr>
        <w:pStyle w:val="Heading2"/>
        <w:rPr>
          <w:rFonts w:cstheme="minorHAnsi"/>
          <w:b/>
          <w:color w:val="auto"/>
          <w:sz w:val="28"/>
          <w:szCs w:val="28"/>
        </w:rPr>
      </w:pPr>
    </w:p>
    <w:p w14:paraId="0A61D4D0" w14:textId="77777777" w:rsidR="00771C6C" w:rsidRDefault="00771C6C" w:rsidP="00301D73">
      <w:pPr>
        <w:pStyle w:val="Heading2"/>
        <w:rPr>
          <w:rFonts w:cstheme="minorHAnsi"/>
          <w:b/>
          <w:color w:val="auto"/>
          <w:sz w:val="28"/>
          <w:szCs w:val="28"/>
        </w:rPr>
      </w:pPr>
    </w:p>
    <w:p w14:paraId="0ABEF90C" w14:textId="77777777" w:rsidR="00771C6C" w:rsidRDefault="00771C6C" w:rsidP="00301D73">
      <w:pPr>
        <w:pStyle w:val="Heading2"/>
        <w:rPr>
          <w:rFonts w:cstheme="minorHAnsi"/>
          <w:b/>
          <w:color w:val="auto"/>
          <w:sz w:val="28"/>
          <w:szCs w:val="28"/>
        </w:rPr>
      </w:pPr>
    </w:p>
    <w:p w14:paraId="4CDD72B9" w14:textId="77777777" w:rsidR="00771C6C" w:rsidRDefault="00771C6C" w:rsidP="00301D73">
      <w:pPr>
        <w:pStyle w:val="Heading2"/>
        <w:rPr>
          <w:rFonts w:cstheme="minorHAnsi"/>
          <w:b/>
          <w:color w:val="auto"/>
          <w:sz w:val="28"/>
          <w:szCs w:val="28"/>
        </w:rPr>
      </w:pPr>
    </w:p>
    <w:p w14:paraId="1CFD9828" w14:textId="77777777" w:rsidR="00771C6C" w:rsidRDefault="00771C6C">
      <w:pPr>
        <w:rPr>
          <w:rFonts w:asciiTheme="majorHAnsi" w:eastAsiaTheme="majorEastAsia" w:hAnsiTheme="majorHAnsi" w:cstheme="minorHAnsi"/>
          <w:b/>
          <w:sz w:val="28"/>
          <w:szCs w:val="28"/>
        </w:rPr>
      </w:pPr>
      <w:r>
        <w:rPr>
          <w:rFonts w:cstheme="minorHAnsi"/>
          <w:b/>
          <w:sz w:val="28"/>
          <w:szCs w:val="28"/>
        </w:rPr>
        <w:br w:type="page"/>
      </w:r>
    </w:p>
    <w:p w14:paraId="4AB09D1C" w14:textId="1688E673" w:rsidR="00301D73" w:rsidRPr="00301D73" w:rsidRDefault="00301D73" w:rsidP="00301D73">
      <w:pPr>
        <w:pStyle w:val="Heading2"/>
        <w:rPr>
          <w:rFonts w:cstheme="minorHAnsi"/>
          <w:b/>
          <w:color w:val="auto"/>
          <w:sz w:val="28"/>
          <w:szCs w:val="28"/>
        </w:rPr>
      </w:pPr>
      <w:r w:rsidRPr="00301D73">
        <w:rPr>
          <w:rFonts w:cstheme="minorHAnsi"/>
          <w:b/>
          <w:color w:val="auto"/>
          <w:sz w:val="28"/>
          <w:szCs w:val="28"/>
        </w:rPr>
        <w:t xml:space="preserve">Chapter 4 Estimating Housing Need and Demand </w:t>
      </w:r>
    </w:p>
    <w:p w14:paraId="1B9260A9" w14:textId="77777777" w:rsidR="00771C6C" w:rsidRDefault="00771C6C" w:rsidP="009F34FC">
      <w:pPr>
        <w:pStyle w:val="Heading3"/>
        <w:rPr>
          <w:b/>
          <w:bCs/>
          <w:color w:val="auto"/>
          <w:lang w:val="en-US"/>
        </w:rPr>
      </w:pPr>
    </w:p>
    <w:p w14:paraId="35D7F418" w14:textId="47C2E9DB" w:rsidR="009F34FC" w:rsidRPr="00771C6C" w:rsidRDefault="009F34FC" w:rsidP="009F34FC">
      <w:pPr>
        <w:pStyle w:val="Heading3"/>
        <w:rPr>
          <w:b/>
          <w:bCs/>
          <w:color w:val="auto"/>
          <w:lang w:val="en-US"/>
        </w:rPr>
      </w:pPr>
      <w:r w:rsidRPr="00771C6C">
        <w:rPr>
          <w:b/>
          <w:bCs/>
          <w:color w:val="auto"/>
          <w:lang w:val="en-US"/>
        </w:rPr>
        <w:t>Introduction</w:t>
      </w:r>
    </w:p>
    <w:p w14:paraId="53820095" w14:textId="77777777" w:rsidR="009F34FC" w:rsidRPr="0056444F" w:rsidRDefault="009F34FC" w:rsidP="009F34FC">
      <w:pPr>
        <w:rPr>
          <w:rFonts w:cstheme="minorHAnsi"/>
          <w:sz w:val="24"/>
          <w:szCs w:val="24"/>
        </w:rPr>
      </w:pPr>
      <w:r w:rsidRPr="002E412E">
        <w:rPr>
          <w:rFonts w:cstheme="minorHAnsi"/>
          <w:sz w:val="24"/>
          <w:szCs w:val="24"/>
        </w:rPr>
        <w:t>The aim of this chapter is to estimate the number of additional housing units required. It will combine an estimate of existing need for additional units with an estimate of future need and demand for additional units to produce a total housing need estimate</w:t>
      </w:r>
      <w:r w:rsidRPr="0056444F">
        <w:rPr>
          <w:rFonts w:cstheme="minorHAnsi"/>
          <w:sz w:val="24"/>
          <w:szCs w:val="24"/>
        </w:rPr>
        <w:t xml:space="preserve">. </w:t>
      </w:r>
      <w:r w:rsidRPr="0056444F">
        <w:rPr>
          <w:sz w:val="24"/>
          <w:szCs w:val="24"/>
        </w:rPr>
        <w:t xml:space="preserve">These estimates of the additional housing requirement in future years will inform housing supply targets and affordable housing policies that will be set out in the Local Housing Strategy and Development Plan. </w:t>
      </w:r>
    </w:p>
    <w:p w14:paraId="0B0A653A" w14:textId="77777777" w:rsidR="009F34FC" w:rsidRDefault="009F34FC" w:rsidP="009F34FC">
      <w:pPr>
        <w:rPr>
          <w:rFonts w:cstheme="minorHAnsi"/>
          <w:sz w:val="24"/>
          <w:szCs w:val="24"/>
        </w:rPr>
      </w:pPr>
      <w:r w:rsidRPr="002E412E">
        <w:rPr>
          <w:rFonts w:cstheme="minorHAnsi"/>
          <w:sz w:val="24"/>
          <w:szCs w:val="24"/>
        </w:rPr>
        <w:t>The evidence presented is required to fulfil Core Output 2 and Core Process 4 in order to achieve “robust and credible” status for the Falkirk HNDA from the CHMA.</w:t>
      </w:r>
    </w:p>
    <w:p w14:paraId="525F632F" w14:textId="77777777" w:rsidR="009F34FC" w:rsidRPr="002E412E" w:rsidRDefault="009F34FC" w:rsidP="009F34FC">
      <w:pPr>
        <w:rPr>
          <w:rFonts w:cstheme="minorHAnsi"/>
          <w:b/>
          <w:sz w:val="24"/>
          <w:szCs w:val="24"/>
        </w:rPr>
      </w:pPr>
      <w:r w:rsidRPr="002E412E">
        <w:rPr>
          <w:rFonts w:cstheme="minorHAnsi"/>
          <w:b/>
          <w:sz w:val="24"/>
          <w:szCs w:val="24"/>
        </w:rPr>
        <w:t>CORE OUTPUT 2</w:t>
      </w:r>
    </w:p>
    <w:tbl>
      <w:tblPr>
        <w:tblStyle w:val="TableGrid"/>
        <w:tblW w:w="0" w:type="auto"/>
        <w:tblLayout w:type="fixed"/>
        <w:tblLook w:val="04A0" w:firstRow="1" w:lastRow="0" w:firstColumn="1" w:lastColumn="0" w:noHBand="0" w:noVBand="1"/>
      </w:tblPr>
      <w:tblGrid>
        <w:gridCol w:w="8228"/>
      </w:tblGrid>
      <w:tr w:rsidR="009F34FC" w14:paraId="12D8EF47" w14:textId="77777777" w:rsidTr="006C3B39">
        <w:trPr>
          <w:trHeight w:val="2171"/>
        </w:trPr>
        <w:tc>
          <w:tcPr>
            <w:tcW w:w="8228" w:type="dxa"/>
          </w:tcPr>
          <w:p w14:paraId="5D82178E" w14:textId="77777777" w:rsidR="009F34FC" w:rsidRPr="002E412E" w:rsidRDefault="009F34FC" w:rsidP="006C3B39">
            <w:pPr>
              <w:rPr>
                <w:rFonts w:cstheme="minorHAnsi"/>
                <w:b/>
                <w:bCs/>
                <w:sz w:val="24"/>
                <w:szCs w:val="24"/>
              </w:rPr>
            </w:pPr>
            <w:r w:rsidRPr="002E412E">
              <w:rPr>
                <w:rFonts w:cstheme="minorHAnsi"/>
                <w:b/>
                <w:bCs/>
                <w:sz w:val="24"/>
                <w:szCs w:val="24"/>
              </w:rPr>
              <w:t>Estimate of additional housing units</w:t>
            </w:r>
          </w:p>
          <w:p w14:paraId="62CE8783" w14:textId="77777777" w:rsidR="009F34FC" w:rsidRDefault="009F34FC" w:rsidP="006C3B39">
            <w:pPr>
              <w:rPr>
                <w:rFonts w:cstheme="minorHAnsi"/>
                <w:sz w:val="24"/>
                <w:szCs w:val="24"/>
              </w:rPr>
            </w:pPr>
            <w:r w:rsidRPr="002E412E">
              <w:rPr>
                <w:rFonts w:cstheme="minorHAnsi"/>
                <w:sz w:val="24"/>
                <w:szCs w:val="24"/>
              </w:rPr>
              <w:t>This should be broken down into the number of households who can afford a) owner occupation, b) private rent, c) below market rent, or d) social rent.  Estimates must be reported for each year of the projection, each five year periods within the projection and the cumulative total at the end of the projection.  The Tool outputs these.  The projection period and geography chosen should fit with those required for the LHS and Development Plan.</w:t>
            </w:r>
          </w:p>
          <w:p w14:paraId="2831A022" w14:textId="77777777" w:rsidR="009F34FC" w:rsidRDefault="009F34FC" w:rsidP="006C3B39">
            <w:pPr>
              <w:rPr>
                <w:rFonts w:cstheme="minorHAnsi"/>
                <w:sz w:val="24"/>
                <w:szCs w:val="24"/>
              </w:rPr>
            </w:pPr>
          </w:p>
        </w:tc>
      </w:tr>
    </w:tbl>
    <w:p w14:paraId="3E78E719" w14:textId="77777777" w:rsidR="009F34FC" w:rsidRDefault="009F34FC" w:rsidP="009F34FC">
      <w:pPr>
        <w:rPr>
          <w:rFonts w:cstheme="minorHAnsi"/>
          <w:b/>
        </w:rPr>
      </w:pPr>
    </w:p>
    <w:p w14:paraId="1419E012" w14:textId="5992EEA9" w:rsidR="009F34FC" w:rsidRDefault="009F34FC" w:rsidP="009F34FC">
      <w:pPr>
        <w:rPr>
          <w:rFonts w:cstheme="minorHAnsi"/>
          <w:b/>
          <w:sz w:val="24"/>
          <w:szCs w:val="24"/>
        </w:rPr>
      </w:pPr>
      <w:r w:rsidRPr="002E412E">
        <w:rPr>
          <w:rFonts w:cstheme="minorHAnsi"/>
          <w:b/>
          <w:sz w:val="24"/>
          <w:szCs w:val="24"/>
        </w:rPr>
        <w:t>CORE PROCESS 4</w:t>
      </w:r>
    </w:p>
    <w:tbl>
      <w:tblPr>
        <w:tblStyle w:val="TableGrid"/>
        <w:tblW w:w="0" w:type="auto"/>
        <w:tblLayout w:type="fixed"/>
        <w:tblLook w:val="04A0" w:firstRow="1" w:lastRow="0" w:firstColumn="1" w:lastColumn="0" w:noHBand="0" w:noVBand="1"/>
      </w:tblPr>
      <w:tblGrid>
        <w:gridCol w:w="8228"/>
      </w:tblGrid>
      <w:tr w:rsidR="009F34FC" w14:paraId="557CD70D" w14:textId="77777777" w:rsidTr="006C3B39">
        <w:tc>
          <w:tcPr>
            <w:tcW w:w="8228" w:type="dxa"/>
          </w:tcPr>
          <w:p w14:paraId="3FB5D5C0" w14:textId="77777777" w:rsidR="009F34FC" w:rsidRDefault="009F34FC" w:rsidP="006C3B39">
            <w:pPr>
              <w:rPr>
                <w:rFonts w:cstheme="minorHAnsi"/>
                <w:bCs/>
                <w:sz w:val="24"/>
                <w:szCs w:val="24"/>
              </w:rPr>
            </w:pPr>
            <w:r w:rsidRPr="002E412E">
              <w:rPr>
                <w:rFonts w:cstheme="minorHAnsi"/>
                <w:bCs/>
                <w:sz w:val="24"/>
                <w:szCs w:val="24"/>
              </w:rPr>
              <w:t>Assumptions, judgements and scenarios are well reasoned and transparent</w:t>
            </w:r>
            <w:r>
              <w:rPr>
                <w:rFonts w:cstheme="minorHAnsi"/>
                <w:bCs/>
                <w:sz w:val="24"/>
                <w:szCs w:val="24"/>
              </w:rPr>
              <w:t>.</w:t>
            </w:r>
          </w:p>
          <w:p w14:paraId="3DD5FDF8" w14:textId="77777777" w:rsidR="009F34FC" w:rsidRPr="002E412E" w:rsidRDefault="009F34FC" w:rsidP="006C3B39">
            <w:pPr>
              <w:rPr>
                <w:rFonts w:cstheme="minorHAnsi"/>
                <w:bCs/>
                <w:sz w:val="24"/>
                <w:szCs w:val="24"/>
              </w:rPr>
            </w:pPr>
          </w:p>
        </w:tc>
      </w:tr>
    </w:tbl>
    <w:p w14:paraId="15AF7C96" w14:textId="3F468ABD" w:rsidR="00301D73" w:rsidRDefault="00301D73" w:rsidP="00D94D23"/>
    <w:p w14:paraId="52C48B86" w14:textId="77777777" w:rsidR="009F34FC" w:rsidRPr="00345009" w:rsidRDefault="009F34FC" w:rsidP="009F34FC">
      <w:pPr>
        <w:rPr>
          <w:sz w:val="24"/>
          <w:szCs w:val="24"/>
          <w:lang w:val="en-US"/>
        </w:rPr>
      </w:pPr>
      <w:r w:rsidRPr="00345009">
        <w:rPr>
          <w:sz w:val="24"/>
          <w:szCs w:val="24"/>
          <w:lang w:val="en-US"/>
        </w:rPr>
        <w:t>To estimate the number of additional housing units required, the HNDA Tool 2021 Version 4.0 was used. The HNDA Tool estimates housing need by tenure:</w:t>
      </w:r>
    </w:p>
    <w:p w14:paraId="256F7816" w14:textId="77777777" w:rsidR="009F34FC" w:rsidRPr="00345009" w:rsidRDefault="009F34FC" w:rsidP="009F34FC">
      <w:pPr>
        <w:pStyle w:val="ListParagraph"/>
        <w:numPr>
          <w:ilvl w:val="0"/>
          <w:numId w:val="15"/>
        </w:numPr>
        <w:rPr>
          <w:sz w:val="24"/>
          <w:szCs w:val="24"/>
          <w:lang w:val="en-US"/>
        </w:rPr>
      </w:pPr>
      <w:r w:rsidRPr="00345009">
        <w:rPr>
          <w:sz w:val="24"/>
          <w:szCs w:val="24"/>
          <w:lang w:val="en-US"/>
        </w:rPr>
        <w:t>Owner Occupation,</w:t>
      </w:r>
    </w:p>
    <w:p w14:paraId="405EA089" w14:textId="77777777" w:rsidR="009F34FC" w:rsidRPr="00345009" w:rsidRDefault="009F34FC" w:rsidP="009F34FC">
      <w:pPr>
        <w:pStyle w:val="ListParagraph"/>
        <w:numPr>
          <w:ilvl w:val="0"/>
          <w:numId w:val="15"/>
        </w:numPr>
        <w:rPr>
          <w:sz w:val="24"/>
          <w:szCs w:val="24"/>
          <w:lang w:val="en-US"/>
        </w:rPr>
      </w:pPr>
      <w:r w:rsidRPr="00345009">
        <w:rPr>
          <w:sz w:val="24"/>
          <w:szCs w:val="24"/>
          <w:lang w:val="en-US"/>
        </w:rPr>
        <w:t>Private rent,</w:t>
      </w:r>
    </w:p>
    <w:p w14:paraId="0941789F" w14:textId="77777777" w:rsidR="009F34FC" w:rsidRPr="00345009" w:rsidRDefault="009F34FC" w:rsidP="009F34FC">
      <w:pPr>
        <w:pStyle w:val="ListParagraph"/>
        <w:numPr>
          <w:ilvl w:val="0"/>
          <w:numId w:val="15"/>
        </w:numPr>
        <w:rPr>
          <w:sz w:val="24"/>
          <w:szCs w:val="24"/>
          <w:lang w:val="en-US"/>
        </w:rPr>
      </w:pPr>
      <w:r w:rsidRPr="00345009">
        <w:rPr>
          <w:sz w:val="24"/>
          <w:szCs w:val="24"/>
          <w:lang w:val="en-US"/>
        </w:rPr>
        <w:t>Below market rent,</w:t>
      </w:r>
    </w:p>
    <w:p w14:paraId="2FBD1EDD" w14:textId="481416F0" w:rsidR="009F34FC" w:rsidRPr="009F34FC" w:rsidRDefault="009F34FC" w:rsidP="009F34FC">
      <w:pPr>
        <w:pStyle w:val="ListParagraph"/>
        <w:numPr>
          <w:ilvl w:val="0"/>
          <w:numId w:val="15"/>
        </w:numPr>
        <w:rPr>
          <w:sz w:val="24"/>
          <w:szCs w:val="24"/>
          <w:lang w:val="en-US"/>
        </w:rPr>
      </w:pPr>
      <w:r w:rsidRPr="00345009">
        <w:rPr>
          <w:sz w:val="24"/>
          <w:szCs w:val="24"/>
          <w:lang w:val="en-US"/>
        </w:rPr>
        <w:t>Social rent.</w:t>
      </w:r>
    </w:p>
    <w:p w14:paraId="01BDF61D" w14:textId="44DB9159" w:rsidR="009F34FC" w:rsidRDefault="009F34FC" w:rsidP="009F34FC">
      <w:pPr>
        <w:ind w:left="360"/>
        <w:rPr>
          <w:lang w:val="en-US"/>
        </w:rPr>
      </w:pPr>
      <w:r w:rsidRPr="009F34FC">
        <w:rPr>
          <w:sz w:val="24"/>
          <w:szCs w:val="24"/>
          <w:lang w:val="en-US"/>
        </w:rPr>
        <w:t>The Strategic Housing Group have agreed a range of scenarios to run through the HNDA Tool which best reflects what may occur in Falkirk in the future. This chapter will describe these scenarios and provide evidence as to why these decisions were made. More information is also available in Appendix: HNDA Tool Results.</w:t>
      </w:r>
    </w:p>
    <w:p w14:paraId="59E4CA11" w14:textId="1308F1B3" w:rsidR="009F34FC" w:rsidRPr="00771C6C" w:rsidRDefault="009F34FC" w:rsidP="009F34FC">
      <w:pPr>
        <w:pStyle w:val="Heading3"/>
        <w:rPr>
          <w:b/>
          <w:bCs/>
          <w:color w:val="auto"/>
          <w:lang w:val="en-US"/>
        </w:rPr>
      </w:pPr>
      <w:r w:rsidRPr="00771C6C">
        <w:rPr>
          <w:b/>
          <w:bCs/>
          <w:color w:val="auto"/>
          <w:lang w:val="en-US"/>
        </w:rPr>
        <w:t>Demography</w:t>
      </w:r>
    </w:p>
    <w:p w14:paraId="7A3BB389" w14:textId="77777777" w:rsidR="009F34FC" w:rsidRDefault="009F34FC" w:rsidP="009F34FC">
      <w:pPr>
        <w:rPr>
          <w:sz w:val="24"/>
          <w:szCs w:val="24"/>
          <w:lang w:val="en-US"/>
        </w:rPr>
      </w:pPr>
      <w:r w:rsidRPr="00345009">
        <w:rPr>
          <w:sz w:val="24"/>
          <w:szCs w:val="24"/>
          <w:lang w:val="en-US"/>
        </w:rPr>
        <w:t xml:space="preserve">The first step when using the Tool is the choice of demographic scenarios to use. The CHMA strongly recommend that NRS household projections are used. </w:t>
      </w:r>
      <w:r>
        <w:rPr>
          <w:sz w:val="24"/>
          <w:szCs w:val="24"/>
          <w:lang w:val="en-US"/>
        </w:rPr>
        <w:t xml:space="preserve">Local authorities do have a choice when deciding on the households projections to use and they are listed below: </w:t>
      </w:r>
    </w:p>
    <w:p w14:paraId="5F639869" w14:textId="77777777" w:rsidR="009F34FC" w:rsidRPr="00AE6625" w:rsidRDefault="009F34FC" w:rsidP="009F34FC">
      <w:pPr>
        <w:autoSpaceDE w:val="0"/>
        <w:autoSpaceDN w:val="0"/>
        <w:adjustRightInd w:val="0"/>
        <w:rPr>
          <w:rFonts w:ascii="Calibri" w:hAnsi="Calibri" w:cs="Calibri"/>
          <w:color w:val="000000"/>
          <w:sz w:val="24"/>
          <w:szCs w:val="24"/>
        </w:rPr>
      </w:pPr>
    </w:p>
    <w:p w14:paraId="0ADAE7EA" w14:textId="77777777" w:rsidR="009F34FC" w:rsidRDefault="009F34FC" w:rsidP="009F34FC">
      <w:pPr>
        <w:pStyle w:val="ListParagraph"/>
        <w:numPr>
          <w:ilvl w:val="0"/>
          <w:numId w:val="16"/>
        </w:numPr>
        <w:autoSpaceDE w:val="0"/>
        <w:autoSpaceDN w:val="0"/>
        <w:adjustRightInd w:val="0"/>
        <w:rPr>
          <w:rFonts w:cstheme="minorHAnsi"/>
          <w:color w:val="000000"/>
          <w:sz w:val="24"/>
          <w:szCs w:val="24"/>
        </w:rPr>
      </w:pPr>
      <w:r w:rsidRPr="00AE6625">
        <w:rPr>
          <w:rFonts w:cstheme="minorHAnsi"/>
          <w:color w:val="000000"/>
          <w:sz w:val="24"/>
          <w:szCs w:val="24"/>
        </w:rPr>
        <w:t xml:space="preserve">Using the National Registers of Scotland (NRS) Household Projections (2012 based) </w:t>
      </w:r>
    </w:p>
    <w:p w14:paraId="0AFFA17A" w14:textId="77777777" w:rsidR="009F34FC" w:rsidRDefault="009F34FC" w:rsidP="009F34FC">
      <w:pPr>
        <w:pStyle w:val="ListParagraph"/>
        <w:numPr>
          <w:ilvl w:val="0"/>
          <w:numId w:val="16"/>
        </w:numPr>
        <w:autoSpaceDE w:val="0"/>
        <w:autoSpaceDN w:val="0"/>
        <w:adjustRightInd w:val="0"/>
        <w:rPr>
          <w:rFonts w:cstheme="minorHAnsi"/>
          <w:color w:val="000000"/>
          <w:sz w:val="24"/>
          <w:szCs w:val="24"/>
        </w:rPr>
      </w:pPr>
      <w:r w:rsidRPr="00AE6625">
        <w:rPr>
          <w:rFonts w:cstheme="minorHAnsi"/>
          <w:color w:val="000000"/>
          <w:sz w:val="24"/>
          <w:szCs w:val="24"/>
        </w:rPr>
        <w:t xml:space="preserve">Creating and Using </w:t>
      </w:r>
      <w:r>
        <w:rPr>
          <w:rFonts w:cstheme="minorHAnsi"/>
          <w:color w:val="000000"/>
          <w:sz w:val="24"/>
          <w:szCs w:val="24"/>
        </w:rPr>
        <w:t>Falkirk Council’s</w:t>
      </w:r>
      <w:r w:rsidRPr="00AE6625">
        <w:rPr>
          <w:rFonts w:cstheme="minorHAnsi"/>
          <w:color w:val="000000"/>
          <w:sz w:val="24"/>
          <w:szCs w:val="24"/>
        </w:rPr>
        <w:t xml:space="preserve"> own Household Projections </w:t>
      </w:r>
    </w:p>
    <w:p w14:paraId="093887AF" w14:textId="233718AC" w:rsidR="009F34FC" w:rsidRPr="00771C6C" w:rsidRDefault="009F34FC" w:rsidP="009F34FC">
      <w:pPr>
        <w:pStyle w:val="ListParagraph"/>
        <w:numPr>
          <w:ilvl w:val="0"/>
          <w:numId w:val="16"/>
        </w:numPr>
        <w:autoSpaceDE w:val="0"/>
        <w:autoSpaceDN w:val="0"/>
        <w:adjustRightInd w:val="0"/>
        <w:rPr>
          <w:rFonts w:cstheme="minorHAnsi"/>
          <w:color w:val="000000"/>
          <w:sz w:val="24"/>
          <w:szCs w:val="24"/>
        </w:rPr>
      </w:pPr>
      <w:r w:rsidRPr="00AE6625">
        <w:rPr>
          <w:rFonts w:cstheme="minorHAnsi"/>
          <w:color w:val="000000"/>
          <w:sz w:val="24"/>
          <w:szCs w:val="24"/>
        </w:rPr>
        <w:t xml:space="preserve">Using the NRS Household Projections and adjusting these </w:t>
      </w:r>
    </w:p>
    <w:p w14:paraId="58B9F31A" w14:textId="28785399" w:rsidR="009F34FC" w:rsidRDefault="009F34FC" w:rsidP="009F34FC">
      <w:pPr>
        <w:rPr>
          <w:lang w:val="en-US"/>
        </w:rPr>
      </w:pPr>
      <w:r w:rsidRPr="00345009">
        <w:rPr>
          <w:sz w:val="24"/>
          <w:szCs w:val="24"/>
          <w:lang w:val="en-US"/>
        </w:rPr>
        <w:t>Using in-house projections or amending existing NRS projections is not an option for Falkirk as it is so resource intensive. The Strategic Housing Group chose to use NRS projections as they are an official source, they are seen as a robust data source and will give a broad range of estimates of future housing need.</w:t>
      </w:r>
    </w:p>
    <w:p w14:paraId="4B337277" w14:textId="77777777" w:rsidR="009F34FC" w:rsidRDefault="009F34FC" w:rsidP="009F34FC">
      <w:pPr>
        <w:autoSpaceDE w:val="0"/>
        <w:autoSpaceDN w:val="0"/>
        <w:adjustRightInd w:val="0"/>
        <w:rPr>
          <w:rFonts w:cstheme="minorHAnsi"/>
          <w:sz w:val="24"/>
          <w:szCs w:val="24"/>
        </w:rPr>
      </w:pPr>
      <w:r w:rsidRPr="009540B5">
        <w:rPr>
          <w:rFonts w:cstheme="minorHAnsi"/>
          <w:sz w:val="24"/>
          <w:szCs w:val="24"/>
        </w:rPr>
        <w:t xml:space="preserve">The principal projection, </w:t>
      </w:r>
      <w:r>
        <w:rPr>
          <w:rFonts w:cstheme="minorHAnsi"/>
          <w:sz w:val="24"/>
          <w:szCs w:val="24"/>
        </w:rPr>
        <w:t xml:space="preserve">is </w:t>
      </w:r>
      <w:r w:rsidRPr="009540B5">
        <w:rPr>
          <w:rFonts w:cstheme="minorHAnsi"/>
          <w:sz w:val="24"/>
          <w:szCs w:val="24"/>
        </w:rPr>
        <w:t>the projection</w:t>
      </w:r>
      <w:r>
        <w:rPr>
          <w:rFonts w:cstheme="minorHAnsi"/>
          <w:sz w:val="24"/>
          <w:szCs w:val="24"/>
        </w:rPr>
        <w:t xml:space="preserve"> </w:t>
      </w:r>
      <w:r w:rsidRPr="009540B5">
        <w:rPr>
          <w:rFonts w:cstheme="minorHAnsi"/>
          <w:sz w:val="24"/>
          <w:szCs w:val="24"/>
        </w:rPr>
        <w:t xml:space="preserve">based on the assumptions that </w:t>
      </w:r>
      <w:r>
        <w:rPr>
          <w:rFonts w:cstheme="minorHAnsi"/>
          <w:sz w:val="24"/>
          <w:szCs w:val="24"/>
        </w:rPr>
        <w:t xml:space="preserve">the NRS </w:t>
      </w:r>
      <w:r w:rsidRPr="009540B5">
        <w:rPr>
          <w:rFonts w:cstheme="minorHAnsi"/>
          <w:sz w:val="24"/>
          <w:szCs w:val="24"/>
        </w:rPr>
        <w:t>think are most likely to occur.</w:t>
      </w:r>
      <w:r>
        <w:rPr>
          <w:rFonts w:cstheme="minorHAnsi"/>
          <w:sz w:val="24"/>
          <w:szCs w:val="24"/>
        </w:rPr>
        <w:t xml:space="preserve"> </w:t>
      </w:r>
      <w:r w:rsidRPr="00A83FA8">
        <w:rPr>
          <w:rFonts w:cstheme="minorHAnsi"/>
          <w:sz w:val="24"/>
          <w:szCs w:val="24"/>
        </w:rPr>
        <w:t>The low and high migration variant population projections use the same assumptions about fertility</w:t>
      </w:r>
      <w:r>
        <w:rPr>
          <w:rFonts w:cstheme="minorHAnsi"/>
          <w:sz w:val="24"/>
          <w:szCs w:val="24"/>
        </w:rPr>
        <w:t xml:space="preserve"> </w:t>
      </w:r>
      <w:r w:rsidRPr="00A83FA8">
        <w:rPr>
          <w:rFonts w:cstheme="minorHAnsi"/>
          <w:sz w:val="24"/>
          <w:szCs w:val="24"/>
        </w:rPr>
        <w:t>and mortality as the principal population projection but assume varied levels of migration to and</w:t>
      </w:r>
      <w:r>
        <w:rPr>
          <w:rFonts w:cstheme="minorHAnsi"/>
          <w:sz w:val="24"/>
          <w:szCs w:val="24"/>
        </w:rPr>
        <w:t xml:space="preserve"> </w:t>
      </w:r>
      <w:r w:rsidRPr="00A83FA8">
        <w:rPr>
          <w:rFonts w:cstheme="minorHAnsi"/>
          <w:sz w:val="24"/>
          <w:szCs w:val="24"/>
        </w:rPr>
        <w:t>from Scotland</w:t>
      </w:r>
      <w:r>
        <w:rPr>
          <w:rFonts w:cstheme="minorHAnsi"/>
          <w:sz w:val="24"/>
          <w:szCs w:val="24"/>
        </w:rPr>
        <w:t>.</w:t>
      </w:r>
    </w:p>
    <w:p w14:paraId="73B62583" w14:textId="77777777" w:rsidR="009F34FC" w:rsidRDefault="009F34FC" w:rsidP="009F34FC">
      <w:pPr>
        <w:rPr>
          <w:rFonts w:cstheme="minorHAnsi"/>
          <w:sz w:val="24"/>
          <w:szCs w:val="24"/>
        </w:rPr>
      </w:pPr>
      <w:r w:rsidRPr="009D5809">
        <w:rPr>
          <w:rFonts w:cstheme="minorHAnsi"/>
          <w:sz w:val="24"/>
          <w:szCs w:val="24"/>
          <w:lang w:val="en-US"/>
        </w:rPr>
        <w:t xml:space="preserve">Information used in the Key Market Drivers section of the HNDA highlighted that </w:t>
      </w:r>
      <w:r w:rsidRPr="009D5809">
        <w:rPr>
          <w:rFonts w:cstheme="minorHAnsi"/>
          <w:sz w:val="24"/>
          <w:szCs w:val="24"/>
        </w:rPr>
        <w:t xml:space="preserve">Falkirk has an increasing population and this has been the case since the mid-1990s. Between 1998 and 2020, the population of Falkirk increased by 11.6%. </w:t>
      </w:r>
      <w:r>
        <w:rPr>
          <w:rFonts w:cstheme="minorHAnsi"/>
          <w:sz w:val="24"/>
          <w:szCs w:val="24"/>
        </w:rPr>
        <w:t>Since 2001</w:t>
      </w:r>
      <w:r w:rsidRPr="009D5809">
        <w:rPr>
          <w:rFonts w:cstheme="minorHAnsi"/>
          <w:sz w:val="24"/>
          <w:szCs w:val="24"/>
        </w:rPr>
        <w:t>, the number of households in Falkirk has increased by 16.4%</w:t>
      </w:r>
      <w:r>
        <w:rPr>
          <w:rFonts w:cstheme="minorHAnsi"/>
          <w:sz w:val="24"/>
          <w:szCs w:val="24"/>
        </w:rPr>
        <w:t>.</w:t>
      </w:r>
    </w:p>
    <w:p w14:paraId="14707765" w14:textId="77777777" w:rsidR="009F34FC" w:rsidRDefault="009F34FC" w:rsidP="009F34FC">
      <w:pPr>
        <w:rPr>
          <w:sz w:val="24"/>
          <w:szCs w:val="24"/>
        </w:rPr>
      </w:pPr>
      <w:r w:rsidRPr="009D5809">
        <w:rPr>
          <w:sz w:val="24"/>
          <w:szCs w:val="24"/>
        </w:rPr>
        <w:t>The 2018 principal projection suggests that the number of households in Falkirk will increase by 9,523 (13%) between 2018 and 2043. This is on average an increase of 380 households every year. The high migration variant will see</w:t>
      </w:r>
      <w:r>
        <w:rPr>
          <w:sz w:val="24"/>
          <w:szCs w:val="24"/>
        </w:rPr>
        <w:t xml:space="preserve"> a 15% increase and the low variant will see a 12% increase as can be seen in Table 4.1.</w:t>
      </w:r>
    </w:p>
    <w:p w14:paraId="75E55038" w14:textId="77777777" w:rsidR="009F34FC" w:rsidRPr="00771C6C" w:rsidRDefault="009F34FC" w:rsidP="000B4130">
      <w:pPr>
        <w:pStyle w:val="Heading4"/>
        <w:rPr>
          <w:b/>
          <w:bCs/>
          <w:i w:val="0"/>
          <w:iCs w:val="0"/>
          <w:color w:val="auto"/>
        </w:rPr>
      </w:pPr>
      <w:r w:rsidRPr="00771C6C">
        <w:rPr>
          <w:b/>
          <w:bCs/>
          <w:i w:val="0"/>
          <w:iCs w:val="0"/>
          <w:color w:val="auto"/>
        </w:rPr>
        <w:t>Table 4.1: Household Projections for Falkirk by Variant</w:t>
      </w:r>
    </w:p>
    <w:tbl>
      <w:tblPr>
        <w:tblStyle w:val="TableGrid"/>
        <w:tblW w:w="0" w:type="auto"/>
        <w:tblLook w:val="04A0" w:firstRow="1" w:lastRow="0" w:firstColumn="1" w:lastColumn="0" w:noHBand="0" w:noVBand="1"/>
      </w:tblPr>
      <w:tblGrid>
        <w:gridCol w:w="1980"/>
        <w:gridCol w:w="1024"/>
        <w:gridCol w:w="1102"/>
        <w:gridCol w:w="1134"/>
        <w:gridCol w:w="1418"/>
        <w:gridCol w:w="1275"/>
      </w:tblGrid>
      <w:tr w:rsidR="0076336F" w14:paraId="7C9401F8" w14:textId="77777777" w:rsidTr="00771C6C">
        <w:tc>
          <w:tcPr>
            <w:tcW w:w="1980" w:type="dxa"/>
          </w:tcPr>
          <w:p w14:paraId="28F3B1CD" w14:textId="12D1E63B"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Area</w:t>
            </w:r>
          </w:p>
        </w:tc>
        <w:tc>
          <w:tcPr>
            <w:tcW w:w="1024" w:type="dxa"/>
          </w:tcPr>
          <w:p w14:paraId="27F8BD12" w14:textId="197A1637"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2018</w:t>
            </w:r>
          </w:p>
        </w:tc>
        <w:tc>
          <w:tcPr>
            <w:tcW w:w="1102" w:type="dxa"/>
          </w:tcPr>
          <w:p w14:paraId="0C7A2CD7" w14:textId="7BB2F8F8"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2028</w:t>
            </w:r>
          </w:p>
        </w:tc>
        <w:tc>
          <w:tcPr>
            <w:tcW w:w="1134" w:type="dxa"/>
          </w:tcPr>
          <w:p w14:paraId="4616EAA7" w14:textId="1C063CC1"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2043</w:t>
            </w:r>
          </w:p>
        </w:tc>
        <w:tc>
          <w:tcPr>
            <w:tcW w:w="1418" w:type="dxa"/>
          </w:tcPr>
          <w:p w14:paraId="7834EB7F" w14:textId="365578ED"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Change (%)</w:t>
            </w:r>
            <w:r w:rsidRPr="000F642C">
              <w:rPr>
                <w:rFonts w:eastAsia="Times New Roman" w:cstheme="minorHAnsi"/>
                <w:b/>
                <w:bCs/>
                <w:color w:val="000000"/>
                <w:lang w:eastAsia="en-GB"/>
              </w:rPr>
              <w:br/>
              <w:t>2018-2028</w:t>
            </w:r>
          </w:p>
        </w:tc>
        <w:tc>
          <w:tcPr>
            <w:tcW w:w="1275" w:type="dxa"/>
          </w:tcPr>
          <w:p w14:paraId="213B5762" w14:textId="080CFA83"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Change (%)</w:t>
            </w:r>
            <w:r w:rsidRPr="000F642C">
              <w:rPr>
                <w:rFonts w:eastAsia="Times New Roman" w:cstheme="minorHAnsi"/>
                <w:b/>
                <w:bCs/>
                <w:color w:val="000000"/>
                <w:lang w:eastAsia="en-GB"/>
              </w:rPr>
              <w:br/>
              <w:t>2018-2043</w:t>
            </w:r>
          </w:p>
        </w:tc>
      </w:tr>
      <w:tr w:rsidR="0076336F" w14:paraId="4B77D6DC" w14:textId="77777777" w:rsidTr="00771C6C">
        <w:tc>
          <w:tcPr>
            <w:tcW w:w="1980" w:type="dxa"/>
          </w:tcPr>
          <w:p w14:paraId="551C9036" w14:textId="43AD6481" w:rsidR="0076336F" w:rsidRDefault="0076336F" w:rsidP="0076336F">
            <w:pPr>
              <w:autoSpaceDE w:val="0"/>
              <w:autoSpaceDN w:val="0"/>
              <w:adjustRightInd w:val="0"/>
              <w:rPr>
                <w:sz w:val="18"/>
                <w:szCs w:val="18"/>
              </w:rPr>
            </w:pPr>
            <w:r w:rsidRPr="000F642C">
              <w:rPr>
                <w:rFonts w:eastAsia="Times New Roman" w:cstheme="minorHAnsi"/>
                <w:color w:val="000000"/>
                <w:lang w:eastAsia="en-GB"/>
              </w:rPr>
              <w:t>Low Migration</w:t>
            </w:r>
          </w:p>
        </w:tc>
        <w:tc>
          <w:tcPr>
            <w:tcW w:w="1024" w:type="dxa"/>
          </w:tcPr>
          <w:p w14:paraId="43D5510B" w14:textId="6DF5932F" w:rsidR="0076336F" w:rsidRDefault="0076336F" w:rsidP="0076336F">
            <w:pPr>
              <w:autoSpaceDE w:val="0"/>
              <w:autoSpaceDN w:val="0"/>
              <w:adjustRightInd w:val="0"/>
              <w:rPr>
                <w:sz w:val="18"/>
                <w:szCs w:val="18"/>
              </w:rPr>
            </w:pPr>
            <w:r w:rsidRPr="000F642C">
              <w:rPr>
                <w:rFonts w:eastAsia="Times New Roman" w:cstheme="minorHAnsi"/>
                <w:lang w:eastAsia="en-GB"/>
              </w:rPr>
              <w:t>72,267</w:t>
            </w:r>
          </w:p>
        </w:tc>
        <w:tc>
          <w:tcPr>
            <w:tcW w:w="1102" w:type="dxa"/>
          </w:tcPr>
          <w:p w14:paraId="6992DC46" w14:textId="011C689D" w:rsidR="0076336F" w:rsidRDefault="0076336F" w:rsidP="0076336F">
            <w:pPr>
              <w:autoSpaceDE w:val="0"/>
              <w:autoSpaceDN w:val="0"/>
              <w:adjustRightInd w:val="0"/>
              <w:rPr>
                <w:sz w:val="18"/>
                <w:szCs w:val="18"/>
              </w:rPr>
            </w:pPr>
            <w:r w:rsidRPr="000F642C">
              <w:rPr>
                <w:rFonts w:eastAsia="Times New Roman" w:cstheme="minorHAnsi"/>
                <w:lang w:eastAsia="en-GB"/>
              </w:rPr>
              <w:t>76,470</w:t>
            </w:r>
          </w:p>
        </w:tc>
        <w:tc>
          <w:tcPr>
            <w:tcW w:w="1134" w:type="dxa"/>
          </w:tcPr>
          <w:p w14:paraId="42195BFF" w14:textId="39E6104C" w:rsidR="0076336F" w:rsidRDefault="0076336F" w:rsidP="0076336F">
            <w:pPr>
              <w:autoSpaceDE w:val="0"/>
              <w:autoSpaceDN w:val="0"/>
              <w:adjustRightInd w:val="0"/>
              <w:rPr>
                <w:sz w:val="18"/>
                <w:szCs w:val="18"/>
              </w:rPr>
            </w:pPr>
            <w:r w:rsidRPr="000F642C">
              <w:rPr>
                <w:rFonts w:eastAsia="Times New Roman" w:cstheme="minorHAnsi"/>
                <w:lang w:eastAsia="en-GB"/>
              </w:rPr>
              <w:t>80,685</w:t>
            </w:r>
          </w:p>
        </w:tc>
        <w:tc>
          <w:tcPr>
            <w:tcW w:w="1418" w:type="dxa"/>
          </w:tcPr>
          <w:p w14:paraId="61EB150F" w14:textId="4A0C1577" w:rsidR="0076336F" w:rsidRDefault="0076336F" w:rsidP="0076336F">
            <w:pPr>
              <w:autoSpaceDE w:val="0"/>
              <w:autoSpaceDN w:val="0"/>
              <w:adjustRightInd w:val="0"/>
              <w:rPr>
                <w:sz w:val="18"/>
                <w:szCs w:val="18"/>
              </w:rPr>
            </w:pPr>
            <w:r w:rsidRPr="000F642C">
              <w:rPr>
                <w:rFonts w:eastAsia="Times New Roman" w:cstheme="minorHAnsi"/>
                <w:lang w:eastAsia="en-GB"/>
              </w:rPr>
              <w:t>6%</w:t>
            </w:r>
          </w:p>
        </w:tc>
        <w:tc>
          <w:tcPr>
            <w:tcW w:w="1275" w:type="dxa"/>
          </w:tcPr>
          <w:p w14:paraId="1293CEF9" w14:textId="4CA06413" w:rsidR="0076336F" w:rsidRDefault="0076336F" w:rsidP="0076336F">
            <w:pPr>
              <w:autoSpaceDE w:val="0"/>
              <w:autoSpaceDN w:val="0"/>
              <w:adjustRightInd w:val="0"/>
              <w:rPr>
                <w:sz w:val="18"/>
                <w:szCs w:val="18"/>
              </w:rPr>
            </w:pPr>
            <w:r w:rsidRPr="000F642C">
              <w:rPr>
                <w:rFonts w:eastAsia="Times New Roman" w:cstheme="minorHAnsi"/>
                <w:lang w:eastAsia="en-GB"/>
              </w:rPr>
              <w:t>12%</w:t>
            </w:r>
          </w:p>
        </w:tc>
      </w:tr>
      <w:tr w:rsidR="0076336F" w14:paraId="40031D2A" w14:textId="77777777" w:rsidTr="00771C6C">
        <w:tc>
          <w:tcPr>
            <w:tcW w:w="1980" w:type="dxa"/>
          </w:tcPr>
          <w:p w14:paraId="4F7A9CCC" w14:textId="402C11AE" w:rsidR="0076336F" w:rsidRDefault="0076336F" w:rsidP="0076336F">
            <w:pPr>
              <w:autoSpaceDE w:val="0"/>
              <w:autoSpaceDN w:val="0"/>
              <w:adjustRightInd w:val="0"/>
              <w:rPr>
                <w:sz w:val="18"/>
                <w:szCs w:val="18"/>
              </w:rPr>
            </w:pPr>
            <w:r w:rsidRPr="000F642C">
              <w:rPr>
                <w:rFonts w:eastAsia="Times New Roman" w:cstheme="minorHAnsi"/>
                <w:color w:val="000000"/>
                <w:lang w:eastAsia="en-GB"/>
              </w:rPr>
              <w:t>Princip</w:t>
            </w:r>
            <w:r>
              <w:rPr>
                <w:rFonts w:eastAsia="Times New Roman" w:cstheme="minorHAnsi"/>
                <w:color w:val="000000"/>
                <w:lang w:eastAsia="en-GB"/>
              </w:rPr>
              <w:t>al</w:t>
            </w:r>
            <w:r w:rsidRPr="000F642C">
              <w:rPr>
                <w:rFonts w:eastAsia="Times New Roman" w:cstheme="minorHAnsi"/>
                <w:color w:val="000000"/>
                <w:lang w:eastAsia="en-GB"/>
              </w:rPr>
              <w:t xml:space="preserve"> Projection</w:t>
            </w:r>
          </w:p>
        </w:tc>
        <w:tc>
          <w:tcPr>
            <w:tcW w:w="1024" w:type="dxa"/>
          </w:tcPr>
          <w:p w14:paraId="2DDE2703" w14:textId="75AF25D0" w:rsidR="0076336F" w:rsidRDefault="0076336F" w:rsidP="0076336F">
            <w:pPr>
              <w:autoSpaceDE w:val="0"/>
              <w:autoSpaceDN w:val="0"/>
              <w:adjustRightInd w:val="0"/>
              <w:rPr>
                <w:sz w:val="18"/>
                <w:szCs w:val="18"/>
              </w:rPr>
            </w:pPr>
            <w:r w:rsidRPr="000F642C">
              <w:rPr>
                <w:rFonts w:eastAsia="Times New Roman" w:cstheme="minorHAnsi"/>
                <w:lang w:eastAsia="en-GB"/>
              </w:rPr>
              <w:t>72,267</w:t>
            </w:r>
          </w:p>
        </w:tc>
        <w:tc>
          <w:tcPr>
            <w:tcW w:w="1102" w:type="dxa"/>
          </w:tcPr>
          <w:p w14:paraId="3E8B5CF5" w14:textId="5B4A8217" w:rsidR="0076336F" w:rsidRDefault="0076336F" w:rsidP="0076336F">
            <w:pPr>
              <w:autoSpaceDE w:val="0"/>
              <w:autoSpaceDN w:val="0"/>
              <w:adjustRightInd w:val="0"/>
              <w:rPr>
                <w:sz w:val="18"/>
                <w:szCs w:val="18"/>
              </w:rPr>
            </w:pPr>
            <w:r w:rsidRPr="000F642C">
              <w:rPr>
                <w:rFonts w:eastAsia="Times New Roman" w:cstheme="minorHAnsi"/>
                <w:lang w:eastAsia="en-GB"/>
              </w:rPr>
              <w:t>76,692</w:t>
            </w:r>
          </w:p>
        </w:tc>
        <w:tc>
          <w:tcPr>
            <w:tcW w:w="1134" w:type="dxa"/>
          </w:tcPr>
          <w:p w14:paraId="0379E5B2" w14:textId="546D8AFD" w:rsidR="0076336F" w:rsidRDefault="0076336F" w:rsidP="0076336F">
            <w:pPr>
              <w:autoSpaceDE w:val="0"/>
              <w:autoSpaceDN w:val="0"/>
              <w:adjustRightInd w:val="0"/>
              <w:rPr>
                <w:sz w:val="18"/>
                <w:szCs w:val="18"/>
              </w:rPr>
            </w:pPr>
            <w:r w:rsidRPr="000F642C">
              <w:rPr>
                <w:rFonts w:eastAsia="Times New Roman" w:cstheme="minorHAnsi"/>
                <w:lang w:eastAsia="en-GB"/>
              </w:rPr>
              <w:t>81,790</w:t>
            </w:r>
          </w:p>
        </w:tc>
        <w:tc>
          <w:tcPr>
            <w:tcW w:w="1418" w:type="dxa"/>
          </w:tcPr>
          <w:p w14:paraId="766D8419" w14:textId="0979F590" w:rsidR="0076336F" w:rsidRDefault="0076336F" w:rsidP="0076336F">
            <w:pPr>
              <w:autoSpaceDE w:val="0"/>
              <w:autoSpaceDN w:val="0"/>
              <w:adjustRightInd w:val="0"/>
              <w:rPr>
                <w:sz w:val="18"/>
                <w:szCs w:val="18"/>
              </w:rPr>
            </w:pPr>
            <w:r w:rsidRPr="000F642C">
              <w:rPr>
                <w:rFonts w:eastAsia="Times New Roman" w:cstheme="minorHAnsi"/>
                <w:lang w:eastAsia="en-GB"/>
              </w:rPr>
              <w:t>6%</w:t>
            </w:r>
          </w:p>
        </w:tc>
        <w:tc>
          <w:tcPr>
            <w:tcW w:w="1275" w:type="dxa"/>
          </w:tcPr>
          <w:p w14:paraId="6271BA40" w14:textId="26CE4D23" w:rsidR="0076336F" w:rsidRDefault="0076336F" w:rsidP="0076336F">
            <w:pPr>
              <w:autoSpaceDE w:val="0"/>
              <w:autoSpaceDN w:val="0"/>
              <w:adjustRightInd w:val="0"/>
              <w:rPr>
                <w:sz w:val="18"/>
                <w:szCs w:val="18"/>
              </w:rPr>
            </w:pPr>
            <w:r w:rsidRPr="000F642C">
              <w:rPr>
                <w:rFonts w:eastAsia="Times New Roman" w:cstheme="minorHAnsi"/>
                <w:lang w:eastAsia="en-GB"/>
              </w:rPr>
              <w:t>13%</w:t>
            </w:r>
          </w:p>
        </w:tc>
      </w:tr>
      <w:tr w:rsidR="0076336F" w14:paraId="4BF29888" w14:textId="77777777" w:rsidTr="00771C6C">
        <w:tc>
          <w:tcPr>
            <w:tcW w:w="1980" w:type="dxa"/>
          </w:tcPr>
          <w:p w14:paraId="5282AE05" w14:textId="5371F78E" w:rsidR="0076336F" w:rsidRDefault="0076336F" w:rsidP="0076336F">
            <w:pPr>
              <w:autoSpaceDE w:val="0"/>
              <w:autoSpaceDN w:val="0"/>
              <w:adjustRightInd w:val="0"/>
              <w:rPr>
                <w:sz w:val="18"/>
                <w:szCs w:val="18"/>
              </w:rPr>
            </w:pPr>
            <w:r w:rsidRPr="000F642C">
              <w:rPr>
                <w:rFonts w:eastAsia="Times New Roman" w:cstheme="minorHAnsi"/>
                <w:color w:val="000000"/>
                <w:lang w:eastAsia="en-GB"/>
              </w:rPr>
              <w:t>High Migration</w:t>
            </w:r>
          </w:p>
        </w:tc>
        <w:tc>
          <w:tcPr>
            <w:tcW w:w="1024" w:type="dxa"/>
          </w:tcPr>
          <w:p w14:paraId="7A5AE6E1" w14:textId="5632D322" w:rsidR="0076336F" w:rsidRDefault="0076336F" w:rsidP="0076336F">
            <w:pPr>
              <w:autoSpaceDE w:val="0"/>
              <w:autoSpaceDN w:val="0"/>
              <w:adjustRightInd w:val="0"/>
              <w:rPr>
                <w:sz w:val="18"/>
                <w:szCs w:val="18"/>
              </w:rPr>
            </w:pPr>
            <w:r w:rsidRPr="000F642C">
              <w:rPr>
                <w:rFonts w:eastAsia="Times New Roman" w:cstheme="minorHAnsi"/>
                <w:lang w:eastAsia="en-GB"/>
              </w:rPr>
              <w:t>72,267</w:t>
            </w:r>
          </w:p>
        </w:tc>
        <w:tc>
          <w:tcPr>
            <w:tcW w:w="1102" w:type="dxa"/>
          </w:tcPr>
          <w:p w14:paraId="0C58499E" w14:textId="76DAA34E" w:rsidR="0076336F" w:rsidRDefault="0076336F" w:rsidP="0076336F">
            <w:pPr>
              <w:autoSpaceDE w:val="0"/>
              <w:autoSpaceDN w:val="0"/>
              <w:adjustRightInd w:val="0"/>
              <w:rPr>
                <w:sz w:val="18"/>
                <w:szCs w:val="18"/>
              </w:rPr>
            </w:pPr>
            <w:r w:rsidRPr="000F642C">
              <w:rPr>
                <w:rFonts w:eastAsia="Times New Roman" w:cstheme="minorHAnsi"/>
                <w:lang w:eastAsia="en-GB"/>
              </w:rPr>
              <w:t>76,917</w:t>
            </w:r>
          </w:p>
        </w:tc>
        <w:tc>
          <w:tcPr>
            <w:tcW w:w="1134" w:type="dxa"/>
          </w:tcPr>
          <w:p w14:paraId="320CD9E3" w14:textId="3CB7CD04" w:rsidR="0076336F" w:rsidRDefault="0076336F" w:rsidP="0076336F">
            <w:pPr>
              <w:autoSpaceDE w:val="0"/>
              <w:autoSpaceDN w:val="0"/>
              <w:adjustRightInd w:val="0"/>
              <w:rPr>
                <w:sz w:val="18"/>
                <w:szCs w:val="18"/>
              </w:rPr>
            </w:pPr>
            <w:r w:rsidRPr="000F642C">
              <w:rPr>
                <w:rFonts w:eastAsia="Times New Roman" w:cstheme="minorHAnsi"/>
                <w:lang w:eastAsia="en-GB"/>
              </w:rPr>
              <w:t>82,774</w:t>
            </w:r>
          </w:p>
        </w:tc>
        <w:tc>
          <w:tcPr>
            <w:tcW w:w="1418" w:type="dxa"/>
          </w:tcPr>
          <w:p w14:paraId="320FA8BD" w14:textId="7240D8A8" w:rsidR="0076336F" w:rsidRDefault="0076336F" w:rsidP="0076336F">
            <w:pPr>
              <w:autoSpaceDE w:val="0"/>
              <w:autoSpaceDN w:val="0"/>
              <w:adjustRightInd w:val="0"/>
              <w:rPr>
                <w:sz w:val="18"/>
                <w:szCs w:val="18"/>
              </w:rPr>
            </w:pPr>
            <w:r w:rsidRPr="000F642C">
              <w:rPr>
                <w:rFonts w:eastAsia="Times New Roman" w:cstheme="minorHAnsi"/>
                <w:lang w:eastAsia="en-GB"/>
              </w:rPr>
              <w:t>6%</w:t>
            </w:r>
          </w:p>
        </w:tc>
        <w:tc>
          <w:tcPr>
            <w:tcW w:w="1275" w:type="dxa"/>
          </w:tcPr>
          <w:p w14:paraId="1DC93B3F" w14:textId="3CC4ACCD" w:rsidR="0076336F" w:rsidRDefault="0076336F" w:rsidP="0076336F">
            <w:pPr>
              <w:autoSpaceDE w:val="0"/>
              <w:autoSpaceDN w:val="0"/>
              <w:adjustRightInd w:val="0"/>
              <w:rPr>
                <w:sz w:val="18"/>
                <w:szCs w:val="18"/>
              </w:rPr>
            </w:pPr>
            <w:r w:rsidRPr="000F642C">
              <w:rPr>
                <w:rFonts w:eastAsia="Times New Roman" w:cstheme="minorHAnsi"/>
                <w:lang w:eastAsia="en-GB"/>
              </w:rPr>
              <w:t>15%</w:t>
            </w:r>
          </w:p>
        </w:tc>
      </w:tr>
    </w:tbl>
    <w:p w14:paraId="144A5EE6" w14:textId="77777777" w:rsidR="0076336F" w:rsidRDefault="0076336F" w:rsidP="0076336F">
      <w:pPr>
        <w:autoSpaceDE w:val="0"/>
        <w:autoSpaceDN w:val="0"/>
        <w:adjustRightInd w:val="0"/>
        <w:rPr>
          <w:sz w:val="18"/>
          <w:szCs w:val="18"/>
        </w:rPr>
      </w:pPr>
      <w:r w:rsidRPr="00BC4463">
        <w:rPr>
          <w:sz w:val="18"/>
          <w:szCs w:val="18"/>
        </w:rPr>
        <w:t>Source: NRS 2018 Household Projections</w:t>
      </w:r>
    </w:p>
    <w:p w14:paraId="13D2107F" w14:textId="77777777" w:rsidR="009F34FC" w:rsidRPr="001D057E" w:rsidRDefault="009F34FC" w:rsidP="009F34FC">
      <w:pPr>
        <w:rPr>
          <w:color w:val="FF0000"/>
        </w:rPr>
      </w:pPr>
      <w:r w:rsidRPr="003E5D45">
        <w:rPr>
          <w:rFonts w:cstheme="minorHAnsi"/>
          <w:sz w:val="24"/>
          <w:szCs w:val="24"/>
        </w:rPr>
        <w:t xml:space="preserve">Migration is driving projected increases in population in </w:t>
      </w:r>
      <w:r>
        <w:rPr>
          <w:rFonts w:cstheme="minorHAnsi"/>
          <w:sz w:val="24"/>
          <w:szCs w:val="24"/>
        </w:rPr>
        <w:t>Falkirk</w:t>
      </w:r>
      <w:r w:rsidRPr="003E5D45">
        <w:rPr>
          <w:rFonts w:cstheme="minorHAnsi"/>
          <w:sz w:val="24"/>
          <w:szCs w:val="24"/>
        </w:rPr>
        <w:t>.</w:t>
      </w:r>
      <w:r>
        <w:rPr>
          <w:rFonts w:cstheme="minorHAnsi"/>
          <w:sz w:val="24"/>
          <w:szCs w:val="24"/>
        </w:rPr>
        <w:t xml:space="preserve"> It is estimated that in Falkirk between 2018 and 2043 there will be 9,986 (26%) more deaths than births in those 25 years. The projected net migration is estimated to be 19,163, with the majority of this coming from migration from the rest of Scotland. </w:t>
      </w:r>
    </w:p>
    <w:p w14:paraId="42C1B077" w14:textId="4452A3C1" w:rsidR="009F34FC" w:rsidRPr="00002DD7" w:rsidRDefault="009F34FC" w:rsidP="009F34FC">
      <w:pPr>
        <w:autoSpaceDE w:val="0"/>
        <w:autoSpaceDN w:val="0"/>
        <w:adjustRightInd w:val="0"/>
        <w:rPr>
          <w:rFonts w:cstheme="minorHAnsi"/>
          <w:sz w:val="24"/>
          <w:szCs w:val="24"/>
        </w:rPr>
      </w:pPr>
      <w:r w:rsidRPr="00002DD7">
        <w:rPr>
          <w:rFonts w:cstheme="minorHAnsi"/>
          <w:sz w:val="24"/>
          <w:szCs w:val="24"/>
        </w:rPr>
        <w:t>There are a number of factors that could have a negative or a positive impact on migration into the area and these include:</w:t>
      </w:r>
    </w:p>
    <w:p w14:paraId="1B9B9B53" w14:textId="77777777" w:rsidR="009F34FC" w:rsidRPr="00584171" w:rsidRDefault="009F34FC" w:rsidP="009F34FC">
      <w:pPr>
        <w:pStyle w:val="ListParagraph"/>
        <w:numPr>
          <w:ilvl w:val="0"/>
          <w:numId w:val="18"/>
        </w:numPr>
        <w:rPr>
          <w:sz w:val="24"/>
          <w:szCs w:val="24"/>
        </w:rPr>
      </w:pPr>
      <w:bookmarkStart w:id="32" w:name="_Hlk92960887"/>
      <w:r w:rsidRPr="00584171">
        <w:rPr>
          <w:rFonts w:cstheme="minorHAnsi"/>
          <w:sz w:val="24"/>
          <w:szCs w:val="24"/>
        </w:rPr>
        <w:t xml:space="preserve">The impact of Brexit. </w:t>
      </w:r>
      <w:r w:rsidRPr="00584171">
        <w:rPr>
          <w:sz w:val="24"/>
          <w:szCs w:val="24"/>
        </w:rPr>
        <w:t>With the UK leaving the EU,  the free movement of persons between the two has also ended. Citizens have lost their right to live and work anywhere in the European Union.</w:t>
      </w:r>
    </w:p>
    <w:bookmarkEnd w:id="32"/>
    <w:p w14:paraId="3BA28DAE" w14:textId="77777777" w:rsidR="009F34FC" w:rsidRPr="00D4032E" w:rsidRDefault="009F34FC" w:rsidP="009F34FC">
      <w:pPr>
        <w:pStyle w:val="ListParagraph"/>
        <w:numPr>
          <w:ilvl w:val="0"/>
          <w:numId w:val="17"/>
        </w:numPr>
        <w:autoSpaceDE w:val="0"/>
        <w:autoSpaceDN w:val="0"/>
        <w:adjustRightInd w:val="0"/>
        <w:rPr>
          <w:rFonts w:cstheme="minorHAnsi"/>
          <w:sz w:val="24"/>
          <w:szCs w:val="24"/>
        </w:rPr>
      </w:pPr>
      <w:r>
        <w:rPr>
          <w:rFonts w:cstheme="minorHAnsi"/>
          <w:sz w:val="24"/>
          <w:szCs w:val="24"/>
        </w:rPr>
        <w:t xml:space="preserve">The Scottish Government announced a £50m growth deal for Falkirk in July 2021. </w:t>
      </w:r>
      <w:r w:rsidRPr="00D4032E">
        <w:rPr>
          <w:rFonts w:cstheme="minorHAnsi"/>
          <w:sz w:val="24"/>
          <w:szCs w:val="24"/>
        </w:rPr>
        <w:t>This money will boost the local economy by creating skilled jobs and investing in infrastructure improvements to support sustainable travel, tourism and energy</w:t>
      </w:r>
      <w:r>
        <w:rPr>
          <w:rFonts w:cstheme="minorHAnsi"/>
          <w:sz w:val="24"/>
          <w:szCs w:val="24"/>
        </w:rPr>
        <w:t>.</w:t>
      </w:r>
    </w:p>
    <w:p w14:paraId="66220D79" w14:textId="77777777" w:rsidR="009F34FC" w:rsidRPr="00002DD7" w:rsidRDefault="009F34FC" w:rsidP="009F34FC">
      <w:pPr>
        <w:pStyle w:val="ListParagraph"/>
        <w:autoSpaceDE w:val="0"/>
        <w:autoSpaceDN w:val="0"/>
        <w:adjustRightInd w:val="0"/>
        <w:rPr>
          <w:rFonts w:cstheme="minorHAnsi"/>
          <w:sz w:val="24"/>
          <w:szCs w:val="24"/>
        </w:rPr>
      </w:pPr>
    </w:p>
    <w:p w14:paraId="436BBCD0" w14:textId="77777777" w:rsidR="009F34FC" w:rsidRPr="00002DD7" w:rsidRDefault="009F34FC" w:rsidP="009F34FC">
      <w:pPr>
        <w:autoSpaceDE w:val="0"/>
        <w:autoSpaceDN w:val="0"/>
        <w:adjustRightInd w:val="0"/>
        <w:rPr>
          <w:rFonts w:cstheme="minorHAnsi"/>
          <w:sz w:val="24"/>
          <w:szCs w:val="24"/>
        </w:rPr>
      </w:pPr>
      <w:r w:rsidRPr="00002DD7">
        <w:rPr>
          <w:sz w:val="24"/>
          <w:szCs w:val="24"/>
          <w:lang w:val="en-US"/>
        </w:rPr>
        <w:t>The HNDA Tool guidance recommends that a range of estimates are produced therefore the Strategic Housing Group decided that the princip</w:t>
      </w:r>
      <w:r>
        <w:rPr>
          <w:sz w:val="24"/>
          <w:szCs w:val="24"/>
          <w:lang w:val="en-US"/>
        </w:rPr>
        <w:t>al</w:t>
      </w:r>
      <w:r w:rsidRPr="00002DD7">
        <w:rPr>
          <w:sz w:val="24"/>
          <w:szCs w:val="24"/>
          <w:lang w:val="en-US"/>
        </w:rPr>
        <w:t xml:space="preserve"> population projections would be used as well as the low and high variants.</w:t>
      </w:r>
    </w:p>
    <w:p w14:paraId="49F29ABC" w14:textId="77777777" w:rsidR="009F34FC" w:rsidRPr="00771C6C" w:rsidRDefault="009F34FC" w:rsidP="0076336F">
      <w:pPr>
        <w:pStyle w:val="Heading3"/>
        <w:rPr>
          <w:b/>
          <w:bCs/>
          <w:color w:val="auto"/>
          <w:lang w:val="en-US"/>
        </w:rPr>
      </w:pPr>
      <w:r w:rsidRPr="00771C6C">
        <w:rPr>
          <w:b/>
          <w:bCs/>
          <w:color w:val="auto"/>
          <w:lang w:val="en-US"/>
        </w:rPr>
        <w:t>Existing Need</w:t>
      </w:r>
    </w:p>
    <w:p w14:paraId="56708218" w14:textId="768CCCD9" w:rsidR="009F34FC" w:rsidRDefault="009F34FC" w:rsidP="009F34FC">
      <w:pPr>
        <w:rPr>
          <w:lang w:val="en-US"/>
        </w:rPr>
      </w:pPr>
      <w:r w:rsidRPr="00345009">
        <w:rPr>
          <w:sz w:val="24"/>
          <w:szCs w:val="24"/>
          <w:lang w:val="en-US"/>
        </w:rPr>
        <w:t xml:space="preserve">The HNDA Tool contains </w:t>
      </w:r>
      <w:r>
        <w:rPr>
          <w:sz w:val="24"/>
          <w:szCs w:val="24"/>
          <w:lang w:val="en-US"/>
        </w:rPr>
        <w:t xml:space="preserve">a </w:t>
      </w:r>
      <w:r w:rsidRPr="00345009">
        <w:rPr>
          <w:sz w:val="24"/>
          <w:szCs w:val="24"/>
          <w:lang w:val="en-US"/>
        </w:rPr>
        <w:t xml:space="preserve">measure of existing need which includes a count of </w:t>
      </w:r>
      <w:bookmarkStart w:id="33" w:name="_Hlk92975077"/>
      <w:r w:rsidRPr="00345009">
        <w:rPr>
          <w:sz w:val="24"/>
          <w:szCs w:val="24"/>
          <w:lang w:val="en-US"/>
        </w:rPr>
        <w:t xml:space="preserve">homelessness households in temporary accommodation and households that are both overcrowded and concealed </w:t>
      </w:r>
      <w:bookmarkEnd w:id="33"/>
      <w:r w:rsidRPr="00345009">
        <w:rPr>
          <w:sz w:val="24"/>
          <w:szCs w:val="24"/>
          <w:lang w:val="en-US"/>
        </w:rPr>
        <w:t xml:space="preserve">(HoTOC) These households are deemed to be in need of a new unit of housing. The </w:t>
      </w:r>
      <w:r>
        <w:rPr>
          <w:sz w:val="24"/>
          <w:szCs w:val="24"/>
          <w:lang w:val="en-US"/>
        </w:rPr>
        <w:t xml:space="preserve">existing need figure for Falkirk is </w:t>
      </w:r>
      <w:r w:rsidRPr="00345009">
        <w:rPr>
          <w:sz w:val="24"/>
          <w:szCs w:val="24"/>
          <w:lang w:val="en-US"/>
        </w:rPr>
        <w:t xml:space="preserve">370 which is the same as the existing need figure for </w:t>
      </w:r>
      <w:r>
        <w:rPr>
          <w:sz w:val="24"/>
          <w:szCs w:val="24"/>
          <w:lang w:val="en-US"/>
        </w:rPr>
        <w:t xml:space="preserve">the draft </w:t>
      </w:r>
      <w:r w:rsidRPr="00345009">
        <w:rPr>
          <w:sz w:val="24"/>
          <w:szCs w:val="24"/>
          <w:lang w:val="en-US"/>
        </w:rPr>
        <w:t xml:space="preserve">NPF4. The use of this method of identifying existing need was discussed with the Strategic Housing Group and while Falkirk Council </w:t>
      </w:r>
      <w:r>
        <w:rPr>
          <w:sz w:val="24"/>
          <w:szCs w:val="24"/>
          <w:lang w:val="en-US"/>
        </w:rPr>
        <w:t>used</w:t>
      </w:r>
      <w:r w:rsidRPr="00345009">
        <w:rPr>
          <w:sz w:val="24"/>
          <w:szCs w:val="24"/>
          <w:lang w:val="en-US"/>
        </w:rPr>
        <w:t xml:space="preserve"> this figure following the NPF4 consultation, Homes for Scotland </w:t>
      </w:r>
      <w:r>
        <w:rPr>
          <w:sz w:val="24"/>
          <w:szCs w:val="24"/>
          <w:lang w:val="en-US"/>
        </w:rPr>
        <w:t>had reservations about its value in capturing all potential housing need.</w:t>
      </w:r>
      <w:r w:rsidRPr="00345009">
        <w:rPr>
          <w:sz w:val="24"/>
          <w:szCs w:val="24"/>
          <w:lang w:val="en-US"/>
        </w:rPr>
        <w:t xml:space="preserve"> </w:t>
      </w:r>
    </w:p>
    <w:p w14:paraId="65C981BD" w14:textId="77777777" w:rsidR="0076336F" w:rsidRPr="00345009" w:rsidRDefault="0076336F" w:rsidP="0076336F">
      <w:pPr>
        <w:rPr>
          <w:sz w:val="24"/>
          <w:szCs w:val="24"/>
          <w:lang w:val="en-US"/>
        </w:rPr>
      </w:pPr>
      <w:r>
        <w:rPr>
          <w:sz w:val="24"/>
          <w:szCs w:val="24"/>
          <w:lang w:val="en-US"/>
        </w:rPr>
        <w:t>Homes for Scotland</w:t>
      </w:r>
      <w:r w:rsidRPr="00345009">
        <w:rPr>
          <w:sz w:val="24"/>
          <w:szCs w:val="24"/>
          <w:lang w:val="en-US"/>
        </w:rPr>
        <w:t xml:space="preserve"> suggested </w:t>
      </w:r>
      <w:r>
        <w:rPr>
          <w:sz w:val="24"/>
          <w:szCs w:val="24"/>
          <w:lang w:val="en-US"/>
        </w:rPr>
        <w:t xml:space="preserve">the Council undertake </w:t>
      </w:r>
      <w:r w:rsidRPr="00345009">
        <w:rPr>
          <w:sz w:val="24"/>
          <w:szCs w:val="24"/>
          <w:lang w:val="en-US"/>
        </w:rPr>
        <w:t xml:space="preserve">additional primary research </w:t>
      </w:r>
      <w:r>
        <w:rPr>
          <w:sz w:val="24"/>
          <w:szCs w:val="24"/>
          <w:lang w:val="en-US"/>
        </w:rPr>
        <w:t>to identify existing need in the area and provided</w:t>
      </w:r>
      <w:r>
        <w:t xml:space="preserve"> </w:t>
      </w:r>
      <w:r w:rsidRPr="008742C3">
        <w:rPr>
          <w:sz w:val="24"/>
          <w:szCs w:val="24"/>
        </w:rPr>
        <w:t>a copy of a research report that explains the online method Homes for Scotland have devised for collecting up to date local evidence on existing need.</w:t>
      </w:r>
      <w:r>
        <w:t xml:space="preserve"> </w:t>
      </w:r>
    </w:p>
    <w:p w14:paraId="55B2A1AE" w14:textId="77777777" w:rsidR="0076336F" w:rsidRDefault="0076336F" w:rsidP="0076336F">
      <w:pPr>
        <w:rPr>
          <w:sz w:val="24"/>
          <w:szCs w:val="24"/>
          <w:lang w:val="en-US"/>
        </w:rPr>
      </w:pPr>
      <w:r>
        <w:rPr>
          <w:sz w:val="24"/>
          <w:szCs w:val="24"/>
          <w:lang w:val="en-US"/>
        </w:rPr>
        <w:t xml:space="preserve">Undertaking additional primary research work would be resource intensive and would involve using indicators of housing need that haven’t been agreed by the Scottish Government and which don’t necessarily mean that a new home is needed e.g. households living in unsuitable properties. In this case it could be more sustainable to repair those properties and for households that are struggling financially they will not necessarily be able to afford owner occupation. </w:t>
      </w:r>
    </w:p>
    <w:p w14:paraId="2C4CF316" w14:textId="77777777" w:rsidR="0076336F" w:rsidRDefault="0076336F" w:rsidP="0076336F">
      <w:pPr>
        <w:rPr>
          <w:sz w:val="24"/>
          <w:szCs w:val="24"/>
          <w:lang w:val="en-US"/>
        </w:rPr>
      </w:pPr>
      <w:r>
        <w:rPr>
          <w:sz w:val="24"/>
          <w:szCs w:val="24"/>
          <w:lang w:val="en-US"/>
        </w:rPr>
        <w:t>Using the HoTOC method is seen as a robust and credible method for identifying existing need and its use in the draft NPF4 was supported and was also used for the HNDA Tool.</w:t>
      </w:r>
    </w:p>
    <w:p w14:paraId="0889DCB4" w14:textId="77777777" w:rsidR="0076336F" w:rsidRPr="00345009" w:rsidRDefault="0076336F" w:rsidP="0076336F">
      <w:pPr>
        <w:rPr>
          <w:sz w:val="24"/>
          <w:szCs w:val="24"/>
        </w:rPr>
      </w:pPr>
      <w:r w:rsidRPr="00345009">
        <w:rPr>
          <w:sz w:val="24"/>
          <w:szCs w:val="24"/>
        </w:rPr>
        <w:t xml:space="preserve">The Strategic Housing Group also considered the number of years within which it would be reasonable to clear that backlog need. The default within the tool is set at five years. </w:t>
      </w:r>
      <w:bookmarkStart w:id="34" w:name="_Hlk88494001"/>
      <w:r w:rsidRPr="00345009">
        <w:rPr>
          <w:sz w:val="24"/>
          <w:szCs w:val="24"/>
        </w:rPr>
        <w:t>In the last HNDA the Council had used the ten year timescale to clear existing need and it was decided to use this longer timescale for this HNDA too.</w:t>
      </w:r>
    </w:p>
    <w:bookmarkEnd w:id="34"/>
    <w:p w14:paraId="451026B0" w14:textId="1DB05248" w:rsidR="0076336F" w:rsidRDefault="0076336F" w:rsidP="0076336F">
      <w:pPr>
        <w:rPr>
          <w:sz w:val="24"/>
          <w:szCs w:val="24"/>
        </w:rPr>
      </w:pPr>
      <w:r>
        <w:rPr>
          <w:sz w:val="24"/>
          <w:szCs w:val="24"/>
        </w:rPr>
        <w:t xml:space="preserve">The main reason for choosing the 10 years is due to the number of social rent completions in the last 5 as shown in Table 4.2. </w:t>
      </w:r>
      <w:bookmarkStart w:id="35" w:name="_Hlk88494031"/>
      <w:r>
        <w:rPr>
          <w:sz w:val="24"/>
          <w:szCs w:val="24"/>
        </w:rPr>
        <w:t xml:space="preserve">It highlights that on average there were 53.6 completions annually. </w:t>
      </w:r>
      <w:bookmarkStart w:id="36" w:name="_Hlk88494194"/>
      <w:r>
        <w:rPr>
          <w:sz w:val="24"/>
          <w:szCs w:val="24"/>
        </w:rPr>
        <w:t xml:space="preserve">If the 5 years to clear existing need was chosen 74 properties would need to be </w:t>
      </w:r>
      <w:r w:rsidR="00675E66">
        <w:rPr>
          <w:sz w:val="24"/>
          <w:szCs w:val="24"/>
        </w:rPr>
        <w:t>built</w:t>
      </w:r>
      <w:r>
        <w:rPr>
          <w:sz w:val="24"/>
          <w:szCs w:val="24"/>
        </w:rPr>
        <w:t xml:space="preserve"> annually to just clear the existing need. </w:t>
      </w:r>
      <w:r w:rsidRPr="00745674">
        <w:rPr>
          <w:sz w:val="24"/>
          <w:szCs w:val="24"/>
        </w:rPr>
        <w:t>While we aim to meet housing need as quickly as possible it is considered more realistic to seek to achieve this over 10 years rather than 5.</w:t>
      </w:r>
    </w:p>
    <w:bookmarkEnd w:id="35"/>
    <w:bookmarkEnd w:id="36"/>
    <w:p w14:paraId="49E7171D" w14:textId="77777777" w:rsidR="0076336F" w:rsidRPr="00771C6C" w:rsidRDefault="0076336F" w:rsidP="000B4130">
      <w:pPr>
        <w:pStyle w:val="Heading4"/>
        <w:rPr>
          <w:b/>
          <w:bCs/>
          <w:i w:val="0"/>
          <w:iCs w:val="0"/>
          <w:color w:val="auto"/>
        </w:rPr>
      </w:pPr>
      <w:r w:rsidRPr="00771C6C">
        <w:rPr>
          <w:b/>
          <w:bCs/>
          <w:i w:val="0"/>
          <w:iCs w:val="0"/>
          <w:color w:val="auto"/>
        </w:rPr>
        <w:t>Table 4.2: Number of new build completions 2015-20120</w:t>
      </w:r>
    </w:p>
    <w:tbl>
      <w:tblPr>
        <w:tblStyle w:val="TableGrid"/>
        <w:tblW w:w="6513" w:type="dxa"/>
        <w:tblLayout w:type="fixed"/>
        <w:tblLook w:val="04A0" w:firstRow="1" w:lastRow="0" w:firstColumn="1" w:lastColumn="0" w:noHBand="0" w:noVBand="1"/>
      </w:tblPr>
      <w:tblGrid>
        <w:gridCol w:w="1343"/>
        <w:gridCol w:w="1059"/>
        <w:gridCol w:w="992"/>
        <w:gridCol w:w="993"/>
        <w:gridCol w:w="992"/>
        <w:gridCol w:w="1134"/>
      </w:tblGrid>
      <w:tr w:rsidR="0076336F" w:rsidRPr="00DF2204" w14:paraId="3C3B0350" w14:textId="77777777" w:rsidTr="003E256B">
        <w:trPr>
          <w:trHeight w:val="300"/>
        </w:trPr>
        <w:tc>
          <w:tcPr>
            <w:tcW w:w="1343" w:type="dxa"/>
            <w:noWrap/>
            <w:hideMark/>
          </w:tcPr>
          <w:p w14:paraId="416E8402" w14:textId="77777777" w:rsidR="0076336F" w:rsidRPr="00DF2204" w:rsidRDefault="0076336F" w:rsidP="006C3B39">
            <w:pPr>
              <w:rPr>
                <w:rFonts w:ascii="Calibri" w:eastAsia="Times New Roman" w:hAnsi="Calibri" w:cs="Calibri"/>
                <w:lang w:eastAsia="en-GB"/>
              </w:rPr>
            </w:pPr>
            <w:r w:rsidRPr="00DF2204">
              <w:rPr>
                <w:rFonts w:ascii="Calibri" w:eastAsia="Times New Roman" w:hAnsi="Calibri" w:cs="Calibri"/>
                <w:lang w:eastAsia="en-GB"/>
              </w:rPr>
              <w:t> </w:t>
            </w:r>
          </w:p>
        </w:tc>
        <w:tc>
          <w:tcPr>
            <w:tcW w:w="1059" w:type="dxa"/>
            <w:noWrap/>
            <w:hideMark/>
          </w:tcPr>
          <w:p w14:paraId="47CB1DB6" w14:textId="77777777" w:rsidR="0076336F" w:rsidRPr="00771C6C" w:rsidRDefault="0076336F" w:rsidP="006C3B39">
            <w:pPr>
              <w:jc w:val="center"/>
              <w:rPr>
                <w:rFonts w:ascii="Calibri" w:eastAsia="Times New Roman" w:hAnsi="Calibri" w:cs="Calibri"/>
                <w:b/>
                <w:bCs/>
                <w:lang w:eastAsia="en-GB"/>
              </w:rPr>
            </w:pPr>
            <w:r w:rsidRPr="00771C6C">
              <w:rPr>
                <w:rFonts w:ascii="Calibri" w:eastAsia="Times New Roman" w:hAnsi="Calibri" w:cs="Calibri"/>
                <w:b/>
                <w:bCs/>
                <w:lang w:eastAsia="en-GB"/>
              </w:rPr>
              <w:t>2015-16</w:t>
            </w:r>
          </w:p>
        </w:tc>
        <w:tc>
          <w:tcPr>
            <w:tcW w:w="992" w:type="dxa"/>
            <w:noWrap/>
            <w:hideMark/>
          </w:tcPr>
          <w:p w14:paraId="563FB8EA" w14:textId="77777777" w:rsidR="0076336F" w:rsidRPr="00771C6C" w:rsidRDefault="0076336F" w:rsidP="006C3B39">
            <w:pPr>
              <w:jc w:val="center"/>
              <w:rPr>
                <w:rFonts w:ascii="Calibri" w:eastAsia="Times New Roman" w:hAnsi="Calibri" w:cs="Calibri"/>
                <w:b/>
                <w:bCs/>
                <w:lang w:eastAsia="en-GB"/>
              </w:rPr>
            </w:pPr>
            <w:r w:rsidRPr="00771C6C">
              <w:rPr>
                <w:rFonts w:ascii="Calibri" w:eastAsia="Times New Roman" w:hAnsi="Calibri" w:cs="Calibri"/>
                <w:b/>
                <w:bCs/>
                <w:lang w:eastAsia="en-GB"/>
              </w:rPr>
              <w:t>2016-17</w:t>
            </w:r>
          </w:p>
        </w:tc>
        <w:tc>
          <w:tcPr>
            <w:tcW w:w="993" w:type="dxa"/>
            <w:noWrap/>
            <w:hideMark/>
          </w:tcPr>
          <w:p w14:paraId="65A5D521" w14:textId="77777777" w:rsidR="0076336F" w:rsidRPr="00771C6C" w:rsidRDefault="0076336F" w:rsidP="006C3B39">
            <w:pPr>
              <w:jc w:val="center"/>
              <w:rPr>
                <w:rFonts w:ascii="Calibri" w:eastAsia="Times New Roman" w:hAnsi="Calibri" w:cs="Calibri"/>
                <w:b/>
                <w:bCs/>
                <w:lang w:eastAsia="en-GB"/>
              </w:rPr>
            </w:pPr>
            <w:r w:rsidRPr="00771C6C">
              <w:rPr>
                <w:rFonts w:ascii="Calibri" w:eastAsia="Times New Roman" w:hAnsi="Calibri" w:cs="Calibri"/>
                <w:b/>
                <w:bCs/>
                <w:lang w:eastAsia="en-GB"/>
              </w:rPr>
              <w:t>2017-18</w:t>
            </w:r>
          </w:p>
        </w:tc>
        <w:tc>
          <w:tcPr>
            <w:tcW w:w="992" w:type="dxa"/>
            <w:noWrap/>
            <w:hideMark/>
          </w:tcPr>
          <w:p w14:paraId="25EE30F3" w14:textId="77777777" w:rsidR="0076336F" w:rsidRPr="00771C6C" w:rsidRDefault="0076336F" w:rsidP="006C3B39">
            <w:pPr>
              <w:jc w:val="center"/>
              <w:rPr>
                <w:rFonts w:ascii="Calibri" w:eastAsia="Times New Roman" w:hAnsi="Calibri" w:cs="Calibri"/>
                <w:b/>
                <w:bCs/>
                <w:lang w:eastAsia="en-GB"/>
              </w:rPr>
            </w:pPr>
            <w:r w:rsidRPr="00771C6C">
              <w:rPr>
                <w:rFonts w:ascii="Calibri" w:eastAsia="Times New Roman" w:hAnsi="Calibri" w:cs="Calibri"/>
                <w:b/>
                <w:bCs/>
                <w:lang w:eastAsia="en-GB"/>
              </w:rPr>
              <w:t>2018-19</w:t>
            </w:r>
          </w:p>
        </w:tc>
        <w:tc>
          <w:tcPr>
            <w:tcW w:w="1134" w:type="dxa"/>
            <w:noWrap/>
            <w:hideMark/>
          </w:tcPr>
          <w:p w14:paraId="3DD8AB93" w14:textId="77777777" w:rsidR="0076336F" w:rsidRPr="00771C6C" w:rsidRDefault="0076336F" w:rsidP="006C3B39">
            <w:pPr>
              <w:jc w:val="center"/>
              <w:rPr>
                <w:rFonts w:ascii="Calibri" w:eastAsia="Times New Roman" w:hAnsi="Calibri" w:cs="Calibri"/>
                <w:b/>
                <w:bCs/>
                <w:lang w:eastAsia="en-GB"/>
              </w:rPr>
            </w:pPr>
            <w:r w:rsidRPr="00771C6C">
              <w:rPr>
                <w:rFonts w:ascii="Calibri" w:eastAsia="Times New Roman" w:hAnsi="Calibri" w:cs="Calibri"/>
                <w:b/>
                <w:bCs/>
                <w:lang w:eastAsia="en-GB"/>
              </w:rPr>
              <w:t>2019-20</w:t>
            </w:r>
          </w:p>
        </w:tc>
      </w:tr>
      <w:tr w:rsidR="0076336F" w:rsidRPr="00DF2204" w14:paraId="125D067E" w14:textId="77777777" w:rsidTr="003E256B">
        <w:trPr>
          <w:trHeight w:val="300"/>
        </w:trPr>
        <w:tc>
          <w:tcPr>
            <w:tcW w:w="1343" w:type="dxa"/>
            <w:noWrap/>
            <w:hideMark/>
          </w:tcPr>
          <w:p w14:paraId="3EFAF6E5" w14:textId="77777777" w:rsidR="0076336F" w:rsidRPr="00DF2204" w:rsidRDefault="0076336F" w:rsidP="006C3B39">
            <w:pPr>
              <w:rPr>
                <w:rFonts w:ascii="Calibri" w:eastAsia="Times New Roman" w:hAnsi="Calibri" w:cs="Calibri"/>
                <w:lang w:eastAsia="en-GB"/>
              </w:rPr>
            </w:pPr>
            <w:r w:rsidRPr="00DF2204">
              <w:rPr>
                <w:rFonts w:ascii="Calibri" w:eastAsia="Times New Roman" w:hAnsi="Calibri" w:cs="Calibri"/>
                <w:lang w:eastAsia="en-GB"/>
              </w:rPr>
              <w:t>Completions</w:t>
            </w:r>
          </w:p>
        </w:tc>
        <w:tc>
          <w:tcPr>
            <w:tcW w:w="1059" w:type="dxa"/>
            <w:noWrap/>
            <w:hideMark/>
          </w:tcPr>
          <w:p w14:paraId="3CDE7912" w14:textId="77777777" w:rsidR="0076336F" w:rsidRPr="00DF2204" w:rsidRDefault="0076336F" w:rsidP="006C3B39">
            <w:pPr>
              <w:jc w:val="center"/>
              <w:rPr>
                <w:rFonts w:ascii="Calibri" w:eastAsia="Times New Roman" w:hAnsi="Calibri" w:cs="Calibri"/>
                <w:lang w:eastAsia="en-GB"/>
              </w:rPr>
            </w:pPr>
            <w:r w:rsidRPr="00DF2204">
              <w:rPr>
                <w:rFonts w:ascii="Calibri" w:eastAsia="Times New Roman" w:hAnsi="Calibri" w:cs="Calibri"/>
                <w:lang w:eastAsia="en-GB"/>
              </w:rPr>
              <w:t>86</w:t>
            </w:r>
          </w:p>
        </w:tc>
        <w:tc>
          <w:tcPr>
            <w:tcW w:w="992" w:type="dxa"/>
            <w:noWrap/>
            <w:hideMark/>
          </w:tcPr>
          <w:p w14:paraId="3DD78520" w14:textId="77777777" w:rsidR="0076336F" w:rsidRPr="00DF2204" w:rsidRDefault="0076336F" w:rsidP="006C3B39">
            <w:pPr>
              <w:jc w:val="center"/>
              <w:rPr>
                <w:rFonts w:ascii="Calibri" w:eastAsia="Times New Roman" w:hAnsi="Calibri" w:cs="Calibri"/>
                <w:lang w:eastAsia="en-GB"/>
              </w:rPr>
            </w:pPr>
            <w:r w:rsidRPr="00DF2204">
              <w:rPr>
                <w:rFonts w:ascii="Calibri" w:eastAsia="Times New Roman" w:hAnsi="Calibri" w:cs="Calibri"/>
                <w:lang w:eastAsia="en-GB"/>
              </w:rPr>
              <w:t>100</w:t>
            </w:r>
          </w:p>
        </w:tc>
        <w:tc>
          <w:tcPr>
            <w:tcW w:w="993" w:type="dxa"/>
            <w:noWrap/>
            <w:hideMark/>
          </w:tcPr>
          <w:p w14:paraId="101AF172" w14:textId="77777777" w:rsidR="0076336F" w:rsidRPr="00DF2204" w:rsidRDefault="0076336F" w:rsidP="006C3B39">
            <w:pPr>
              <w:jc w:val="center"/>
              <w:rPr>
                <w:rFonts w:ascii="Calibri" w:eastAsia="Times New Roman" w:hAnsi="Calibri" w:cs="Calibri"/>
                <w:lang w:eastAsia="en-GB"/>
              </w:rPr>
            </w:pPr>
            <w:r w:rsidRPr="00DF2204">
              <w:rPr>
                <w:rFonts w:ascii="Calibri" w:eastAsia="Times New Roman" w:hAnsi="Calibri" w:cs="Calibri"/>
                <w:lang w:eastAsia="en-GB"/>
              </w:rPr>
              <w:t>8</w:t>
            </w:r>
          </w:p>
        </w:tc>
        <w:tc>
          <w:tcPr>
            <w:tcW w:w="992" w:type="dxa"/>
            <w:noWrap/>
            <w:hideMark/>
          </w:tcPr>
          <w:p w14:paraId="74AD6D90" w14:textId="77777777" w:rsidR="0076336F" w:rsidRPr="00DF2204" w:rsidRDefault="0076336F" w:rsidP="006C3B39">
            <w:pPr>
              <w:jc w:val="center"/>
              <w:rPr>
                <w:rFonts w:ascii="Calibri" w:eastAsia="Times New Roman" w:hAnsi="Calibri" w:cs="Calibri"/>
                <w:lang w:eastAsia="en-GB"/>
              </w:rPr>
            </w:pPr>
            <w:r w:rsidRPr="00DF2204">
              <w:rPr>
                <w:rFonts w:ascii="Calibri" w:eastAsia="Times New Roman" w:hAnsi="Calibri" w:cs="Calibri"/>
                <w:lang w:eastAsia="en-GB"/>
              </w:rPr>
              <w:t>49</w:t>
            </w:r>
          </w:p>
        </w:tc>
        <w:tc>
          <w:tcPr>
            <w:tcW w:w="1134" w:type="dxa"/>
            <w:noWrap/>
            <w:hideMark/>
          </w:tcPr>
          <w:p w14:paraId="3C5134A2" w14:textId="77777777" w:rsidR="0076336F" w:rsidRPr="00DF2204" w:rsidRDefault="0076336F" w:rsidP="006C3B39">
            <w:pPr>
              <w:jc w:val="center"/>
              <w:rPr>
                <w:rFonts w:ascii="Calibri" w:eastAsia="Times New Roman" w:hAnsi="Calibri" w:cs="Calibri"/>
                <w:lang w:eastAsia="en-GB"/>
              </w:rPr>
            </w:pPr>
            <w:r w:rsidRPr="00DF2204">
              <w:rPr>
                <w:rFonts w:ascii="Calibri" w:eastAsia="Times New Roman" w:hAnsi="Calibri" w:cs="Calibri"/>
                <w:lang w:eastAsia="en-GB"/>
              </w:rPr>
              <w:t>25</w:t>
            </w:r>
          </w:p>
        </w:tc>
      </w:tr>
    </w:tbl>
    <w:p w14:paraId="15CEC8DF" w14:textId="77777777" w:rsidR="0076336F" w:rsidRPr="0020699C" w:rsidRDefault="0076336F" w:rsidP="0076336F">
      <w:pPr>
        <w:rPr>
          <w:sz w:val="18"/>
          <w:szCs w:val="18"/>
        </w:rPr>
      </w:pPr>
      <w:r w:rsidRPr="00895C41">
        <w:rPr>
          <w:sz w:val="18"/>
          <w:szCs w:val="18"/>
        </w:rPr>
        <w:t>Source: NB1 returns by local authorities to the Scottish Government, Communities Analytical Services (Housing Statistics)</w:t>
      </w:r>
    </w:p>
    <w:p w14:paraId="52E1C35E" w14:textId="77777777" w:rsidR="0076336F" w:rsidRPr="00771C6C" w:rsidRDefault="0076336F" w:rsidP="0076336F">
      <w:pPr>
        <w:pStyle w:val="Heading3"/>
        <w:rPr>
          <w:b/>
          <w:bCs/>
          <w:color w:val="auto"/>
          <w:lang w:val="en-US"/>
        </w:rPr>
      </w:pPr>
      <w:r w:rsidRPr="00771C6C">
        <w:rPr>
          <w:b/>
          <w:bCs/>
          <w:color w:val="auto"/>
          <w:lang w:val="en-US"/>
        </w:rPr>
        <w:t>Income Growth and Distribution</w:t>
      </w:r>
    </w:p>
    <w:p w14:paraId="1DD80DE9" w14:textId="77777777" w:rsidR="0076336F" w:rsidRPr="00345009" w:rsidRDefault="0076336F" w:rsidP="0076336F">
      <w:pPr>
        <w:rPr>
          <w:sz w:val="24"/>
          <w:szCs w:val="24"/>
        </w:rPr>
      </w:pPr>
      <w:r w:rsidRPr="00345009">
        <w:rPr>
          <w:sz w:val="24"/>
          <w:szCs w:val="24"/>
        </w:rPr>
        <w:t xml:space="preserve">In relation to income, the HNDA Tool is pre-populated with income data obtained from a number of different surveys and produced for the Scottish Government by Herriot-Watt University. Local authorities have the option to use the  income data in the Tool or to use their own income data. Accurate income data is difficult to obtain </w:t>
      </w:r>
      <w:r>
        <w:rPr>
          <w:sz w:val="24"/>
          <w:szCs w:val="24"/>
        </w:rPr>
        <w:t>and the Council does not hold any income data such as CACI data. A</w:t>
      </w:r>
      <w:r w:rsidRPr="00345009">
        <w:rPr>
          <w:sz w:val="24"/>
          <w:szCs w:val="24"/>
        </w:rPr>
        <w:t xml:space="preserve">s the income data in the Tool is robust it was decided </w:t>
      </w:r>
      <w:r>
        <w:rPr>
          <w:sz w:val="24"/>
          <w:szCs w:val="24"/>
        </w:rPr>
        <w:t xml:space="preserve">by the Strategic Housing Group </w:t>
      </w:r>
      <w:r w:rsidRPr="00345009">
        <w:rPr>
          <w:sz w:val="24"/>
          <w:szCs w:val="24"/>
        </w:rPr>
        <w:t xml:space="preserve">that it should be used. </w:t>
      </w:r>
    </w:p>
    <w:p w14:paraId="18A920AF" w14:textId="77777777" w:rsidR="0076336F" w:rsidRPr="00345009" w:rsidRDefault="0076336F" w:rsidP="0076336F">
      <w:pPr>
        <w:rPr>
          <w:sz w:val="24"/>
          <w:szCs w:val="24"/>
          <w:lang w:val="en-US"/>
        </w:rPr>
      </w:pPr>
      <w:r w:rsidRPr="00345009">
        <w:rPr>
          <w:sz w:val="24"/>
          <w:szCs w:val="24"/>
          <w:lang w:val="en-US"/>
        </w:rPr>
        <w:t>The Tool is pre-programmed with five income scenarios that are designed to offer local authorities a range of income growth scenarios for average (median) household income.</w:t>
      </w:r>
    </w:p>
    <w:p w14:paraId="60F27A06" w14:textId="77777777" w:rsidR="0076336F" w:rsidRDefault="0076336F" w:rsidP="0076336F">
      <w:pPr>
        <w:rPr>
          <w:sz w:val="24"/>
          <w:szCs w:val="24"/>
        </w:rPr>
      </w:pPr>
      <w:r w:rsidRPr="00745674">
        <w:rPr>
          <w:sz w:val="24"/>
          <w:szCs w:val="24"/>
        </w:rPr>
        <w:t>Looking at the Key Market Drivers chapter, median incomes in Falkirk are similar to Scotland as a whole. Over the last 5 years, there have been fluctuations but generally median incomes have increased overall by around 2.2% annually. It was agreed that the two scenarios below would be chosen to run through the Tool:</w:t>
      </w:r>
    </w:p>
    <w:p w14:paraId="23D1C68A" w14:textId="77777777" w:rsidR="0076336F" w:rsidRPr="00757374" w:rsidRDefault="0076336F" w:rsidP="0076336F">
      <w:pPr>
        <w:pStyle w:val="ListParagraph"/>
        <w:numPr>
          <w:ilvl w:val="0"/>
          <w:numId w:val="19"/>
        </w:numPr>
        <w:rPr>
          <w:sz w:val="24"/>
          <w:szCs w:val="24"/>
        </w:rPr>
      </w:pPr>
      <w:r w:rsidRPr="00757374">
        <w:rPr>
          <w:b/>
          <w:bCs/>
          <w:sz w:val="24"/>
          <w:szCs w:val="24"/>
        </w:rPr>
        <w:t>Moderate Real Terms Growth (Tool Core/Default)</w:t>
      </w:r>
      <w:r w:rsidRPr="00757374">
        <w:rPr>
          <w:sz w:val="24"/>
          <w:szCs w:val="24"/>
        </w:rPr>
        <w:t xml:space="preserve"> - Household income growth is assumed to grow at 2.5% per annum in nominal terms. Assuming that inflation is at 2% per annum over the forecast horizon (the Bank of England’s inflation target), then in the long run this scenario assumes that there is real terms income growth of 0.5% per annum.</w:t>
      </w:r>
    </w:p>
    <w:p w14:paraId="41BA6616" w14:textId="41E297A6" w:rsidR="0076336F" w:rsidRPr="00757374" w:rsidRDefault="0076336F" w:rsidP="0076336F">
      <w:pPr>
        <w:pStyle w:val="ListParagraph"/>
        <w:numPr>
          <w:ilvl w:val="0"/>
          <w:numId w:val="19"/>
        </w:numPr>
        <w:rPr>
          <w:sz w:val="24"/>
          <w:szCs w:val="24"/>
        </w:rPr>
      </w:pPr>
      <w:r w:rsidRPr="00757374">
        <w:rPr>
          <w:b/>
          <w:bCs/>
          <w:sz w:val="24"/>
          <w:szCs w:val="24"/>
        </w:rPr>
        <w:t>No Real Terms Growth</w:t>
      </w:r>
      <w:r w:rsidRPr="00757374">
        <w:rPr>
          <w:sz w:val="24"/>
          <w:szCs w:val="24"/>
        </w:rPr>
        <w:t xml:space="preserve"> - Household income growth is assumed to grow at 2% per annum in nominal terms. Assuming that inflation is at 2% per annum over the forecast horizon (the Bank of England’s inflation target), then in the long run this scenario assumes that there is no real terms growth in household income.</w:t>
      </w:r>
    </w:p>
    <w:p w14:paraId="6FF429BF" w14:textId="77777777" w:rsidR="0076336F" w:rsidRDefault="0076336F" w:rsidP="0076336F">
      <w:pPr>
        <w:rPr>
          <w:sz w:val="24"/>
          <w:szCs w:val="24"/>
        </w:rPr>
      </w:pPr>
      <w:r w:rsidRPr="00345009">
        <w:rPr>
          <w:sz w:val="24"/>
          <w:szCs w:val="24"/>
        </w:rPr>
        <w:t>The Tool is pre-programmed with 3 income distribution scenarios to reflect different household income distributions. The scenarios are defined in terms of how household income of the 10</w:t>
      </w:r>
      <w:r w:rsidRPr="00345009">
        <w:rPr>
          <w:sz w:val="24"/>
          <w:szCs w:val="24"/>
          <w:vertAlign w:val="superscript"/>
        </w:rPr>
        <w:t>th</w:t>
      </w:r>
      <w:r w:rsidRPr="00345009">
        <w:rPr>
          <w:sz w:val="24"/>
          <w:szCs w:val="24"/>
        </w:rPr>
        <w:t>, 90</w:t>
      </w:r>
      <w:r w:rsidRPr="00345009">
        <w:rPr>
          <w:sz w:val="24"/>
          <w:szCs w:val="24"/>
          <w:vertAlign w:val="superscript"/>
        </w:rPr>
        <w:t>th</w:t>
      </w:r>
      <w:r w:rsidRPr="00345009">
        <w:rPr>
          <w:sz w:val="24"/>
          <w:szCs w:val="24"/>
        </w:rPr>
        <w:t xml:space="preserve"> percentile grows relative to median income which is the 50</w:t>
      </w:r>
      <w:r w:rsidRPr="00345009">
        <w:rPr>
          <w:sz w:val="24"/>
          <w:szCs w:val="24"/>
          <w:vertAlign w:val="superscript"/>
        </w:rPr>
        <w:t>th</w:t>
      </w:r>
      <w:r w:rsidRPr="00345009">
        <w:rPr>
          <w:sz w:val="24"/>
          <w:szCs w:val="24"/>
        </w:rPr>
        <w:t xml:space="preserve"> percentile</w:t>
      </w:r>
      <w:r>
        <w:rPr>
          <w:sz w:val="24"/>
          <w:szCs w:val="24"/>
        </w:rPr>
        <w:t xml:space="preserve"> and are listed below:</w:t>
      </w:r>
    </w:p>
    <w:p w14:paraId="04F282CB" w14:textId="77777777" w:rsidR="0076336F" w:rsidRDefault="0076336F" w:rsidP="0076336F">
      <w:pPr>
        <w:rPr>
          <w:sz w:val="24"/>
          <w:szCs w:val="24"/>
        </w:rPr>
      </w:pPr>
    </w:p>
    <w:p w14:paraId="669069B4" w14:textId="77777777" w:rsidR="0076336F" w:rsidRPr="003C0BF2" w:rsidRDefault="0076336F" w:rsidP="0076336F">
      <w:pPr>
        <w:pStyle w:val="ListParagraph"/>
        <w:numPr>
          <w:ilvl w:val="0"/>
          <w:numId w:val="20"/>
        </w:numPr>
        <w:rPr>
          <w:sz w:val="24"/>
          <w:szCs w:val="24"/>
        </w:rPr>
      </w:pPr>
      <w:r w:rsidRPr="003C0BF2">
        <w:rPr>
          <w:rFonts w:cstheme="minorHAnsi"/>
          <w:b/>
          <w:bCs/>
          <w:sz w:val="24"/>
          <w:szCs w:val="24"/>
        </w:rPr>
        <w:t>Great Equality</w:t>
      </w:r>
      <w:r w:rsidRPr="003C0BF2">
        <w:rPr>
          <w:rFonts w:cstheme="minorHAnsi"/>
          <w:sz w:val="24"/>
          <w:szCs w:val="24"/>
        </w:rPr>
        <w:t xml:space="preserve"> - The incomes of the least affluent (represented by the 10th percentile of the income distribution) increase more steeply compared to the incomes of most affluent (represented by the 90th percentile of the income distribution).</w:t>
      </w:r>
    </w:p>
    <w:p w14:paraId="2542B988" w14:textId="77777777" w:rsidR="0076336F" w:rsidRPr="00757374" w:rsidRDefault="0076336F" w:rsidP="0076336F">
      <w:pPr>
        <w:numPr>
          <w:ilvl w:val="0"/>
          <w:numId w:val="19"/>
        </w:numPr>
        <w:contextualSpacing/>
        <w:rPr>
          <w:sz w:val="24"/>
          <w:szCs w:val="24"/>
        </w:rPr>
      </w:pPr>
      <w:r w:rsidRPr="00757374">
        <w:rPr>
          <w:b/>
          <w:bCs/>
          <w:sz w:val="24"/>
          <w:szCs w:val="24"/>
        </w:rPr>
        <w:t>No change (Tool core/default)</w:t>
      </w:r>
      <w:r w:rsidRPr="00757374">
        <w:rPr>
          <w:sz w:val="24"/>
          <w:szCs w:val="24"/>
        </w:rPr>
        <w:t xml:space="preserve"> - The incomes of the least affluent (represented by the 10th percentile of the income distribution) and the most affluent (represented by the 90th percentile of the income distribution) increase at the same rate as median</w:t>
      </w:r>
      <w:r>
        <w:rPr>
          <w:sz w:val="24"/>
          <w:szCs w:val="24"/>
        </w:rPr>
        <w:t xml:space="preserve"> </w:t>
      </w:r>
      <w:r w:rsidRPr="00757374">
        <w:rPr>
          <w:sz w:val="24"/>
          <w:szCs w:val="24"/>
        </w:rPr>
        <w:t xml:space="preserve">household income. The gap in the income distribution between the most and least affluent will not change over time. </w:t>
      </w:r>
    </w:p>
    <w:p w14:paraId="0BD44D68" w14:textId="77777777" w:rsidR="0076336F" w:rsidRPr="004B283B" w:rsidRDefault="0076336F" w:rsidP="0076336F">
      <w:pPr>
        <w:numPr>
          <w:ilvl w:val="0"/>
          <w:numId w:val="19"/>
        </w:numPr>
        <w:contextualSpacing/>
        <w:rPr>
          <w:sz w:val="24"/>
          <w:szCs w:val="24"/>
        </w:rPr>
      </w:pPr>
      <w:r w:rsidRPr="00757374">
        <w:rPr>
          <w:b/>
          <w:bCs/>
          <w:sz w:val="24"/>
          <w:szCs w:val="24"/>
        </w:rPr>
        <w:t>Greater inequality</w:t>
      </w:r>
      <w:r w:rsidRPr="00757374">
        <w:rPr>
          <w:sz w:val="24"/>
          <w:szCs w:val="24"/>
        </w:rPr>
        <w:t xml:space="preserve">  - </w:t>
      </w:r>
      <w:r w:rsidRPr="004B283B">
        <w:rPr>
          <w:sz w:val="24"/>
          <w:szCs w:val="24"/>
        </w:rPr>
        <w:t>The incomes of the most affluent (represented by the 90th percentile of the income distribution) increase more steadily compared to the incomes of least affluent (represented by the 10th percentile of the income distribution).</w:t>
      </w:r>
    </w:p>
    <w:p w14:paraId="10526B33" w14:textId="77777777" w:rsidR="0076336F" w:rsidRDefault="0076336F" w:rsidP="0076336F">
      <w:pPr>
        <w:jc w:val="both"/>
        <w:rPr>
          <w:lang w:val="en-US"/>
        </w:rPr>
      </w:pPr>
    </w:p>
    <w:p w14:paraId="508AA85F" w14:textId="54CE7B06" w:rsidR="0076336F" w:rsidRPr="0076336F" w:rsidRDefault="0076336F" w:rsidP="0076336F">
      <w:pPr>
        <w:jc w:val="both"/>
        <w:rPr>
          <w:lang w:val="en-US"/>
        </w:rPr>
      </w:pPr>
      <w:r w:rsidRPr="0076336F">
        <w:rPr>
          <w:sz w:val="24"/>
          <w:szCs w:val="24"/>
          <w:lang w:val="en-US"/>
        </w:rPr>
        <w:t>The three scenarios were discussed at the Strategic Housing Group and there was discussion about the increase in poverty in the area and whether Greater Inequality should be run through the Tool. Unfortunately income date for Falkirk from Nomis is not available for the 90th percentile but the 80th, the 10th percentile and median incomes were looked at to see the changes in the last 5 years. The incomes of the 10th percentile have increased by 3.4% over the last 5 years and the 80th percentile and median incomes by 2.2%. It was therefore decided that No Change would be run through the Tool.</w:t>
      </w:r>
    </w:p>
    <w:p w14:paraId="2FB8E787" w14:textId="44E74B15" w:rsidR="0076336F" w:rsidRDefault="0076336F" w:rsidP="0076336F">
      <w:pPr>
        <w:rPr>
          <w:lang w:val="en-US"/>
        </w:rPr>
      </w:pPr>
      <w:r w:rsidRPr="00345009">
        <w:rPr>
          <w:sz w:val="24"/>
          <w:szCs w:val="24"/>
          <w:lang w:val="en-US"/>
        </w:rPr>
        <w:t xml:space="preserve">The Tool is set up to </w:t>
      </w:r>
      <w:proofErr w:type="spellStart"/>
      <w:r w:rsidRPr="00345009">
        <w:rPr>
          <w:sz w:val="24"/>
          <w:szCs w:val="24"/>
          <w:lang w:val="en-US"/>
        </w:rPr>
        <w:t>analyse</w:t>
      </w:r>
      <w:proofErr w:type="spellEnd"/>
      <w:r w:rsidRPr="00345009">
        <w:rPr>
          <w:sz w:val="24"/>
          <w:szCs w:val="24"/>
          <w:lang w:val="en-US"/>
        </w:rPr>
        <w:t xml:space="preserve"> affordability (incomes divided by house prices and rent prices) at the 25th percentile of income, house prices and rental prices. The 25th percentile has been chosen because, historically, this is seen to represent where First Time-Buyers enter this housing market, where housing need and demand is most critical. It was decided </w:t>
      </w:r>
      <w:r>
        <w:rPr>
          <w:sz w:val="24"/>
          <w:szCs w:val="24"/>
          <w:lang w:val="en-US"/>
        </w:rPr>
        <w:t xml:space="preserve">by the Strategic Housing Group </w:t>
      </w:r>
      <w:r w:rsidRPr="00345009">
        <w:rPr>
          <w:sz w:val="24"/>
          <w:szCs w:val="24"/>
          <w:lang w:val="en-US"/>
        </w:rPr>
        <w:t>to keep the Tool at 25%.</w:t>
      </w:r>
    </w:p>
    <w:p w14:paraId="27610D0A" w14:textId="77777777" w:rsidR="0076336F" w:rsidRPr="00771C6C" w:rsidRDefault="0076336F" w:rsidP="0076336F">
      <w:pPr>
        <w:pStyle w:val="Heading3"/>
        <w:rPr>
          <w:b/>
          <w:bCs/>
          <w:color w:val="auto"/>
          <w:lang w:val="en-US"/>
        </w:rPr>
      </w:pPr>
      <w:r w:rsidRPr="00771C6C">
        <w:rPr>
          <w:b/>
          <w:bCs/>
          <w:color w:val="auto"/>
          <w:lang w:val="en-US"/>
        </w:rPr>
        <w:t>Affordability and House Prices</w:t>
      </w:r>
    </w:p>
    <w:p w14:paraId="1369140D" w14:textId="77777777" w:rsidR="0076336F" w:rsidRDefault="0076336F" w:rsidP="0076336F">
      <w:pPr>
        <w:rPr>
          <w:sz w:val="24"/>
          <w:szCs w:val="24"/>
          <w:lang w:val="en-US"/>
        </w:rPr>
      </w:pPr>
      <w:r w:rsidRPr="00345009">
        <w:rPr>
          <w:sz w:val="24"/>
          <w:szCs w:val="24"/>
          <w:lang w:val="en-US"/>
        </w:rPr>
        <w:t>The Tool is pre-programmed with 5 house price scenarios that are designed to offer a range of options</w:t>
      </w:r>
      <w:r>
        <w:rPr>
          <w:sz w:val="24"/>
          <w:szCs w:val="24"/>
          <w:lang w:val="en-US"/>
        </w:rPr>
        <w:t xml:space="preserve"> and are listed below:</w:t>
      </w:r>
    </w:p>
    <w:p w14:paraId="5C157841" w14:textId="77777777" w:rsidR="0076336F" w:rsidRPr="00757374" w:rsidRDefault="0076336F" w:rsidP="0076336F">
      <w:pPr>
        <w:numPr>
          <w:ilvl w:val="0"/>
          <w:numId w:val="19"/>
        </w:numPr>
        <w:contextualSpacing/>
        <w:rPr>
          <w:sz w:val="24"/>
          <w:szCs w:val="24"/>
        </w:rPr>
      </w:pPr>
      <w:r w:rsidRPr="00757374">
        <w:rPr>
          <w:b/>
          <w:bCs/>
          <w:sz w:val="24"/>
          <w:szCs w:val="24"/>
        </w:rPr>
        <w:t>Trend Growth (Core/Default)</w:t>
      </w:r>
      <w:r w:rsidRPr="00757374">
        <w:rPr>
          <w:sz w:val="24"/>
          <w:szCs w:val="24"/>
        </w:rPr>
        <w:t xml:space="preserve"> - House price growth is equivalent to the annualised growth rate of the average Scottish house price (UK HPI) over the last ten years, which is 1.6% per annum.</w:t>
      </w:r>
    </w:p>
    <w:p w14:paraId="3EB340E9" w14:textId="77777777" w:rsidR="0076336F" w:rsidRDefault="0076336F" w:rsidP="0076336F">
      <w:pPr>
        <w:numPr>
          <w:ilvl w:val="0"/>
          <w:numId w:val="19"/>
        </w:numPr>
        <w:contextualSpacing/>
        <w:rPr>
          <w:sz w:val="24"/>
          <w:szCs w:val="24"/>
        </w:rPr>
      </w:pPr>
      <w:r w:rsidRPr="00757374">
        <w:rPr>
          <w:b/>
          <w:bCs/>
          <w:sz w:val="24"/>
          <w:szCs w:val="24"/>
        </w:rPr>
        <w:t>Moderately High</w:t>
      </w:r>
      <w:r w:rsidRPr="00757374">
        <w:rPr>
          <w:sz w:val="24"/>
          <w:szCs w:val="24"/>
        </w:rPr>
        <w:t xml:space="preserve"> - House price growth is equivalent to the average annualised growth rate in house prices of the 16 local authorities with the highest rates of annualised house price growth over the last 10 years, which is 2.3% per annum.</w:t>
      </w:r>
    </w:p>
    <w:p w14:paraId="7DCE08AD" w14:textId="77777777" w:rsidR="0076336F" w:rsidRDefault="0076336F" w:rsidP="0076336F">
      <w:pPr>
        <w:pStyle w:val="ListParagraph"/>
        <w:numPr>
          <w:ilvl w:val="0"/>
          <w:numId w:val="21"/>
        </w:numPr>
        <w:rPr>
          <w:rFonts w:cstheme="minorHAnsi"/>
          <w:sz w:val="24"/>
          <w:szCs w:val="24"/>
        </w:rPr>
      </w:pPr>
      <w:r w:rsidRPr="001B4DEA">
        <w:rPr>
          <w:rFonts w:cstheme="minorHAnsi"/>
          <w:b/>
          <w:bCs/>
          <w:sz w:val="24"/>
          <w:szCs w:val="24"/>
        </w:rPr>
        <w:t>Moderately Low</w:t>
      </w:r>
      <w:r>
        <w:rPr>
          <w:rFonts w:cstheme="minorHAnsi"/>
          <w:sz w:val="24"/>
          <w:szCs w:val="24"/>
        </w:rPr>
        <w:t xml:space="preserve"> -</w:t>
      </w:r>
      <w:r w:rsidRPr="001B4DEA">
        <w:rPr>
          <w:rFonts w:cstheme="minorHAnsi"/>
          <w:sz w:val="24"/>
          <w:szCs w:val="24"/>
        </w:rPr>
        <w:t xml:space="preserve"> House price growth is equivalent to the average annualised growth rate in house prices of the 16 local authorities with the lowest rates of annualised house price growth over the last 10 years, which is 0.7% per annum. </w:t>
      </w:r>
    </w:p>
    <w:p w14:paraId="642FD379" w14:textId="77777777" w:rsidR="0076336F" w:rsidRDefault="0076336F" w:rsidP="0076336F">
      <w:pPr>
        <w:pStyle w:val="ListParagraph"/>
        <w:numPr>
          <w:ilvl w:val="0"/>
          <w:numId w:val="21"/>
        </w:numPr>
        <w:rPr>
          <w:rFonts w:cstheme="minorHAnsi"/>
          <w:sz w:val="24"/>
          <w:szCs w:val="24"/>
        </w:rPr>
      </w:pPr>
      <w:r w:rsidRPr="009D365B">
        <w:rPr>
          <w:rFonts w:cstheme="minorHAnsi"/>
          <w:b/>
          <w:bCs/>
          <w:sz w:val="24"/>
          <w:szCs w:val="24"/>
        </w:rPr>
        <w:t>High</w:t>
      </w:r>
      <w:r>
        <w:rPr>
          <w:rFonts w:cstheme="minorHAnsi"/>
          <w:sz w:val="24"/>
          <w:szCs w:val="24"/>
        </w:rPr>
        <w:t xml:space="preserve"> - </w:t>
      </w:r>
      <w:r w:rsidRPr="001B4DEA">
        <w:rPr>
          <w:rFonts w:cstheme="minorHAnsi"/>
          <w:sz w:val="24"/>
          <w:szCs w:val="24"/>
        </w:rPr>
        <w:t xml:space="preserve"> House price growth is equivalent to the average annualised growth rate in house prices of the 8 local authorities with the highest rates of annualised house price growth over the last 10 years, which is 2.9% per annum.</w:t>
      </w:r>
    </w:p>
    <w:p w14:paraId="19D0C843" w14:textId="490807A5" w:rsidR="0076336F" w:rsidRPr="0076336F" w:rsidRDefault="0076336F" w:rsidP="0076336F">
      <w:pPr>
        <w:pStyle w:val="ListParagraph"/>
        <w:numPr>
          <w:ilvl w:val="0"/>
          <w:numId w:val="21"/>
        </w:numPr>
        <w:rPr>
          <w:rFonts w:cstheme="minorHAnsi"/>
          <w:sz w:val="24"/>
          <w:szCs w:val="24"/>
        </w:rPr>
      </w:pPr>
      <w:r w:rsidRPr="009D365B">
        <w:rPr>
          <w:rFonts w:cstheme="minorHAnsi"/>
          <w:b/>
          <w:bCs/>
          <w:sz w:val="24"/>
          <w:szCs w:val="24"/>
        </w:rPr>
        <w:t xml:space="preserve">Low </w:t>
      </w:r>
      <w:r>
        <w:rPr>
          <w:rFonts w:cstheme="minorHAnsi"/>
          <w:sz w:val="24"/>
          <w:szCs w:val="24"/>
        </w:rPr>
        <w:t xml:space="preserve">- </w:t>
      </w:r>
      <w:r w:rsidRPr="001B4DEA">
        <w:rPr>
          <w:rFonts w:cstheme="minorHAnsi"/>
          <w:sz w:val="24"/>
          <w:szCs w:val="24"/>
        </w:rPr>
        <w:t xml:space="preserve"> House price growth is equivalent to the average annualised growth rate in house prices of the 8 local authorities with the lowest rates of annualised house price growth over the last 10 years, which is 0.3% per annum.</w:t>
      </w:r>
    </w:p>
    <w:p w14:paraId="598A3BD0" w14:textId="0DFCDD3D" w:rsidR="0076336F" w:rsidRDefault="0076336F" w:rsidP="0076336F">
      <w:bookmarkStart w:id="37" w:name="_Hlk88494255"/>
      <w:r w:rsidRPr="0076336F">
        <w:rPr>
          <w:sz w:val="24"/>
          <w:szCs w:val="24"/>
        </w:rPr>
        <w:t>House prices in Falkirk between 2013 and 2017 really fluctuated with some years seeing increases of over 4% and other years less than 1%. Overall, there has been an annual increase of 2.5%.</w:t>
      </w:r>
    </w:p>
    <w:p w14:paraId="5E03EA39" w14:textId="56FF972B" w:rsidR="0076336F" w:rsidRDefault="0076336F" w:rsidP="0076336F">
      <w:bookmarkStart w:id="38" w:name="_Hlk88494274"/>
      <w:r w:rsidRPr="00345009">
        <w:rPr>
          <w:sz w:val="24"/>
          <w:szCs w:val="24"/>
        </w:rPr>
        <w:t>Comparing Falkirk and Scotland average house prices between 2011 and 2020 from Registers of Scotland</w:t>
      </w:r>
      <w:r>
        <w:rPr>
          <w:rStyle w:val="FootnoteReference"/>
          <w:sz w:val="24"/>
          <w:szCs w:val="24"/>
        </w:rPr>
        <w:footnoteReference w:id="12"/>
      </w:r>
      <w:r w:rsidRPr="00345009">
        <w:rPr>
          <w:sz w:val="24"/>
          <w:szCs w:val="24"/>
        </w:rPr>
        <w:t xml:space="preserve">, Falkirk average house prices increased by 27% and Scotland by 21%. </w:t>
      </w:r>
      <w:bookmarkEnd w:id="38"/>
      <w:r w:rsidRPr="00345009">
        <w:rPr>
          <w:sz w:val="24"/>
          <w:szCs w:val="24"/>
        </w:rPr>
        <w:t>The Scottish Fiscal Commission</w:t>
      </w:r>
      <w:r>
        <w:rPr>
          <w:rStyle w:val="FootnoteReference"/>
          <w:sz w:val="24"/>
          <w:szCs w:val="24"/>
        </w:rPr>
        <w:footnoteReference w:id="13"/>
      </w:r>
      <w:r w:rsidRPr="00345009">
        <w:rPr>
          <w:sz w:val="24"/>
          <w:szCs w:val="24"/>
        </w:rPr>
        <w:t xml:space="preserve"> in </w:t>
      </w:r>
      <w:r>
        <w:rPr>
          <w:sz w:val="24"/>
          <w:szCs w:val="24"/>
        </w:rPr>
        <w:t>August 2021</w:t>
      </w:r>
      <w:r w:rsidRPr="00345009">
        <w:rPr>
          <w:sz w:val="24"/>
          <w:szCs w:val="24"/>
        </w:rPr>
        <w:t xml:space="preserve"> forecast </w:t>
      </w:r>
      <w:r w:rsidRPr="00C56CDD">
        <w:rPr>
          <w:sz w:val="24"/>
          <w:szCs w:val="24"/>
        </w:rPr>
        <w:t>nominal house prices to rise by 3.1 per cent in 2022-23</w:t>
      </w:r>
      <w:r>
        <w:rPr>
          <w:sz w:val="24"/>
          <w:szCs w:val="24"/>
        </w:rPr>
        <w:t>.</w:t>
      </w:r>
    </w:p>
    <w:p w14:paraId="577BC955" w14:textId="27A82ACF" w:rsidR="0076336F" w:rsidRDefault="0076336F" w:rsidP="0076336F">
      <w:pPr>
        <w:rPr>
          <w:sz w:val="24"/>
          <w:szCs w:val="24"/>
        </w:rPr>
      </w:pPr>
      <w:r w:rsidRPr="00345009">
        <w:rPr>
          <w:sz w:val="24"/>
          <w:szCs w:val="24"/>
        </w:rPr>
        <w:t xml:space="preserve">The Tool is pre-populated with core/default settings which were chosen to reflect, as far as is possible, the prevailing state of the Scottish housing market and economy when the Tool was refreshed in 2020. </w:t>
      </w:r>
      <w:bookmarkStart w:id="39" w:name="_Hlk88494307"/>
      <w:r w:rsidRPr="00345009">
        <w:rPr>
          <w:sz w:val="24"/>
          <w:szCs w:val="24"/>
        </w:rPr>
        <w:t>As house prices have increased more in Falkirk in the last 10 years compared to Scotland it was</w:t>
      </w:r>
      <w:r>
        <w:rPr>
          <w:sz w:val="24"/>
          <w:szCs w:val="24"/>
        </w:rPr>
        <w:t xml:space="preserve"> decided that Trend Growth and Moderately High growth would be run through the Tool.</w:t>
      </w:r>
    </w:p>
    <w:bookmarkEnd w:id="39"/>
    <w:p w14:paraId="1C6B5696" w14:textId="77777777" w:rsidR="0076336F" w:rsidRPr="00771C6C" w:rsidRDefault="0076336F" w:rsidP="0076336F">
      <w:pPr>
        <w:pStyle w:val="Heading3"/>
        <w:rPr>
          <w:b/>
          <w:bCs/>
          <w:color w:val="auto"/>
          <w:lang w:val="en-US"/>
        </w:rPr>
      </w:pPr>
      <w:r w:rsidRPr="00771C6C">
        <w:rPr>
          <w:b/>
          <w:bCs/>
          <w:color w:val="auto"/>
          <w:lang w:val="en-US"/>
        </w:rPr>
        <w:t>Affordability Rental Prices</w:t>
      </w:r>
    </w:p>
    <w:p w14:paraId="5E264A7E" w14:textId="73321369" w:rsidR="0076336F" w:rsidRDefault="0076336F" w:rsidP="0076336F">
      <w:pPr>
        <w:rPr>
          <w:lang w:val="en-US"/>
        </w:rPr>
      </w:pPr>
      <w:r w:rsidRPr="00BA45A6">
        <w:rPr>
          <w:sz w:val="24"/>
          <w:szCs w:val="24"/>
          <w:lang w:val="en-US"/>
        </w:rPr>
        <w:t xml:space="preserve">The first part of this section of the HNDA is </w:t>
      </w:r>
      <w:r>
        <w:rPr>
          <w:sz w:val="24"/>
          <w:szCs w:val="24"/>
          <w:lang w:val="en-US"/>
        </w:rPr>
        <w:t xml:space="preserve">used </w:t>
      </w:r>
      <w:r w:rsidRPr="00BA45A6">
        <w:rPr>
          <w:sz w:val="24"/>
          <w:szCs w:val="24"/>
          <w:lang w:val="en-US"/>
        </w:rPr>
        <w:t>to decide of those who can afford to purchase in the market, what proportion will actually go on to do so. The default in the Tool has been set at 60%. The effect of increasing this percentage would be to increase the amount of housing need that would be met via owner occupation and reduce the amount that be met by the rental sector</w:t>
      </w:r>
      <w:r>
        <w:rPr>
          <w:sz w:val="24"/>
          <w:szCs w:val="24"/>
          <w:lang w:val="en-US"/>
        </w:rPr>
        <w:t xml:space="preserve">. </w:t>
      </w:r>
      <w:r w:rsidRPr="00BA45A6">
        <w:rPr>
          <w:sz w:val="24"/>
          <w:szCs w:val="24"/>
          <w:lang w:val="en-US"/>
        </w:rPr>
        <w:t>Lowering the 60% threshold would have the reverse effect.</w:t>
      </w:r>
      <w:r>
        <w:rPr>
          <w:sz w:val="24"/>
          <w:szCs w:val="24"/>
          <w:lang w:val="en-US"/>
        </w:rPr>
        <w:t xml:space="preserve"> This was discussed by the Strategic Housing Group and it was decided that the default of 60% would remain as there is no evidence locally that it is different.</w:t>
      </w:r>
    </w:p>
    <w:p w14:paraId="2D3A8159" w14:textId="13BA3D21" w:rsidR="0076336F" w:rsidRDefault="0076336F" w:rsidP="0076336F">
      <w:pPr>
        <w:rPr>
          <w:sz w:val="24"/>
          <w:szCs w:val="24"/>
          <w:lang w:val="en-US"/>
        </w:rPr>
      </w:pPr>
      <w:r w:rsidRPr="00BA45A6">
        <w:rPr>
          <w:sz w:val="24"/>
          <w:szCs w:val="24"/>
          <w:lang w:val="en-US"/>
        </w:rPr>
        <w:t>Within those households who will rent the</w:t>
      </w:r>
      <w:r>
        <w:rPr>
          <w:sz w:val="24"/>
          <w:szCs w:val="24"/>
          <w:lang w:val="en-US"/>
        </w:rPr>
        <w:t xml:space="preserve"> Strategic Housing Group</w:t>
      </w:r>
      <w:r w:rsidRPr="00BA45A6">
        <w:rPr>
          <w:sz w:val="24"/>
          <w:szCs w:val="24"/>
          <w:lang w:val="en-US"/>
        </w:rPr>
        <w:t xml:space="preserve"> considered the proportion which will rent in the private rented sector and those who will require social rented sector housing. In line with the HNDA Tool the</w:t>
      </w:r>
      <w:r>
        <w:rPr>
          <w:sz w:val="24"/>
          <w:szCs w:val="24"/>
          <w:lang w:val="en-US"/>
        </w:rPr>
        <w:t xml:space="preserve"> group</w:t>
      </w:r>
      <w:r w:rsidRPr="00BA45A6">
        <w:rPr>
          <w:sz w:val="24"/>
          <w:szCs w:val="24"/>
          <w:lang w:val="en-US"/>
        </w:rPr>
        <w:t xml:space="preserve"> agreed that:</w:t>
      </w:r>
    </w:p>
    <w:p w14:paraId="3881096D" w14:textId="77777777" w:rsidR="0076336F" w:rsidRPr="00D45B35" w:rsidRDefault="0076336F" w:rsidP="0076336F">
      <w:pPr>
        <w:pStyle w:val="ListParagraph"/>
        <w:numPr>
          <w:ilvl w:val="0"/>
          <w:numId w:val="22"/>
        </w:numPr>
        <w:rPr>
          <w:sz w:val="24"/>
          <w:szCs w:val="24"/>
        </w:rPr>
      </w:pPr>
      <w:r w:rsidRPr="00D45B35">
        <w:rPr>
          <w:sz w:val="24"/>
          <w:szCs w:val="24"/>
        </w:rPr>
        <w:t xml:space="preserve">If a household spends less than 25% of their income on rent the Tool assumes they can afford to rent in the private sector. This threshold has been used historically as the threshold for PRS affordability. </w:t>
      </w:r>
    </w:p>
    <w:p w14:paraId="4953691F" w14:textId="77777777" w:rsidR="0076336F" w:rsidRPr="00D45B35" w:rsidRDefault="0076336F" w:rsidP="0076336F">
      <w:pPr>
        <w:pStyle w:val="ListParagraph"/>
        <w:numPr>
          <w:ilvl w:val="0"/>
          <w:numId w:val="22"/>
        </w:numPr>
        <w:rPr>
          <w:sz w:val="24"/>
          <w:szCs w:val="24"/>
        </w:rPr>
      </w:pPr>
      <w:r w:rsidRPr="00D45B35">
        <w:rPr>
          <w:sz w:val="24"/>
          <w:szCs w:val="24"/>
        </w:rPr>
        <w:t xml:space="preserve">If a household spends between 25% to 35% of their income on rent the Tool assumes they are suitable for below market rent. </w:t>
      </w:r>
    </w:p>
    <w:p w14:paraId="1FF4B1E4" w14:textId="77777777" w:rsidR="0076336F" w:rsidRPr="00D45B35" w:rsidRDefault="0076336F" w:rsidP="0076336F">
      <w:pPr>
        <w:pStyle w:val="ListParagraph"/>
        <w:numPr>
          <w:ilvl w:val="0"/>
          <w:numId w:val="22"/>
        </w:numPr>
        <w:rPr>
          <w:sz w:val="24"/>
          <w:szCs w:val="24"/>
        </w:rPr>
      </w:pPr>
      <w:r w:rsidRPr="00D45B35">
        <w:rPr>
          <w:sz w:val="24"/>
          <w:szCs w:val="24"/>
        </w:rPr>
        <w:t>If a household spends more than 35% of their income (including housing benefit) on rent the Tool assumes they are suitable for social rent.</w:t>
      </w:r>
    </w:p>
    <w:p w14:paraId="7BB329DA" w14:textId="3E06A8A4" w:rsidR="0076336F" w:rsidRDefault="0076336F" w:rsidP="0076336F">
      <w:pPr>
        <w:ind w:left="360"/>
        <w:rPr>
          <w:lang w:val="en-US"/>
        </w:rPr>
      </w:pPr>
      <w:r w:rsidRPr="0076336F">
        <w:rPr>
          <w:sz w:val="24"/>
          <w:szCs w:val="24"/>
          <w:lang w:val="en-US"/>
        </w:rPr>
        <w:t xml:space="preserve">The final task for the HMP in setting the inputs and assumptions of the HNDA Tool was to decide how rental prices are likely to change over the course of the projection period. The scenarios are identical to the house price scenarios, with the assumption that over the long run rental prices are likely to track trends in house prices. </w:t>
      </w:r>
    </w:p>
    <w:p w14:paraId="20807C3D" w14:textId="67F4B28A" w:rsidR="0076336F" w:rsidRDefault="0076336F" w:rsidP="0076336F">
      <w:pPr>
        <w:ind w:left="360"/>
        <w:rPr>
          <w:lang w:val="en-US"/>
        </w:rPr>
      </w:pPr>
      <w:r>
        <w:rPr>
          <w:sz w:val="24"/>
          <w:szCs w:val="24"/>
          <w:lang w:val="en-US"/>
        </w:rPr>
        <w:t xml:space="preserve">Information on private rent prices from the Key Market Drivers section of the HNDA were looked at. In terms of rents for the </w:t>
      </w:r>
      <w:proofErr w:type="spellStart"/>
      <w:r>
        <w:rPr>
          <w:sz w:val="24"/>
          <w:szCs w:val="24"/>
          <w:lang w:val="en-US"/>
        </w:rPr>
        <w:t>Forth</w:t>
      </w:r>
      <w:proofErr w:type="spellEnd"/>
      <w:r>
        <w:rPr>
          <w:sz w:val="24"/>
          <w:szCs w:val="24"/>
          <w:lang w:val="en-US"/>
        </w:rPr>
        <w:t xml:space="preserve"> Valley BRMA, these have seen between 2% and 8% increases annually but in the last 4 years around 4.7% increase annually. When information on private rents for the Falkirk area alone is looked at, some years have seen a 5% increase in rents and other have seen a fall but overall there has been around a 2.9% increase.</w:t>
      </w:r>
    </w:p>
    <w:p w14:paraId="06CB59EC" w14:textId="77777777" w:rsidR="0076336F" w:rsidRPr="00757374" w:rsidRDefault="0076336F" w:rsidP="0076336F">
      <w:pPr>
        <w:rPr>
          <w:sz w:val="24"/>
          <w:szCs w:val="24"/>
          <w:lang w:val="en-US"/>
        </w:rPr>
      </w:pPr>
      <w:r>
        <w:rPr>
          <w:sz w:val="24"/>
          <w:szCs w:val="24"/>
          <w:lang w:val="en-US"/>
        </w:rPr>
        <w:t>It was therefore decided that the same scenarios that were chosen for house prices would be chosen for rental price rises and are listed below:</w:t>
      </w:r>
    </w:p>
    <w:p w14:paraId="7D911EB7" w14:textId="77777777" w:rsidR="0076336F" w:rsidRPr="00757374" w:rsidRDefault="0076336F" w:rsidP="0076336F">
      <w:pPr>
        <w:numPr>
          <w:ilvl w:val="0"/>
          <w:numId w:val="19"/>
        </w:numPr>
        <w:contextualSpacing/>
        <w:rPr>
          <w:sz w:val="24"/>
          <w:szCs w:val="24"/>
        </w:rPr>
      </w:pPr>
      <w:r w:rsidRPr="00757374">
        <w:rPr>
          <w:b/>
          <w:bCs/>
          <w:sz w:val="24"/>
          <w:szCs w:val="24"/>
        </w:rPr>
        <w:t>Trend Growth (Core/Default)</w:t>
      </w:r>
      <w:r w:rsidRPr="00757374">
        <w:rPr>
          <w:sz w:val="24"/>
          <w:szCs w:val="24"/>
        </w:rPr>
        <w:t xml:space="preserve"> - House price growth is equivalent to the annualised growth rate of the average Scottish house price (UK HPI) over the last ten years, which is 1.6% per annum.</w:t>
      </w:r>
    </w:p>
    <w:p w14:paraId="43544280" w14:textId="0892CD8C" w:rsidR="0076336F" w:rsidRPr="00E7374B" w:rsidRDefault="0076336F" w:rsidP="0076336F">
      <w:pPr>
        <w:numPr>
          <w:ilvl w:val="0"/>
          <w:numId w:val="19"/>
        </w:numPr>
        <w:contextualSpacing/>
        <w:rPr>
          <w:sz w:val="24"/>
          <w:szCs w:val="24"/>
        </w:rPr>
      </w:pPr>
      <w:r w:rsidRPr="00757374">
        <w:rPr>
          <w:b/>
          <w:bCs/>
          <w:sz w:val="24"/>
          <w:szCs w:val="24"/>
        </w:rPr>
        <w:t>Moderately High</w:t>
      </w:r>
      <w:r w:rsidRPr="00757374">
        <w:rPr>
          <w:sz w:val="24"/>
          <w:szCs w:val="24"/>
        </w:rPr>
        <w:t xml:space="preserve"> - House price growth is equivalent to the average annualised growth rate in house prices of the 16 local authorities with the highest rates of annualised house price growth over the last 10 years, which is 2.3% per annum.</w:t>
      </w:r>
    </w:p>
    <w:p w14:paraId="0D965E51" w14:textId="0BA42309" w:rsidR="00E7374B" w:rsidRPr="00771C6C" w:rsidRDefault="00E7374B" w:rsidP="00E7374B">
      <w:pPr>
        <w:pStyle w:val="Heading3"/>
        <w:rPr>
          <w:b/>
          <w:bCs/>
          <w:color w:val="auto"/>
          <w:lang w:val="en-US"/>
        </w:rPr>
      </w:pPr>
      <w:r w:rsidRPr="00771C6C">
        <w:rPr>
          <w:b/>
          <w:bCs/>
          <w:color w:val="auto"/>
          <w:lang w:val="en-US"/>
        </w:rPr>
        <w:t>Scenario Testing</w:t>
      </w:r>
    </w:p>
    <w:p w14:paraId="20AF2CCA" w14:textId="77777777" w:rsidR="00E7374B" w:rsidRDefault="00E7374B" w:rsidP="00E7374B">
      <w:pPr>
        <w:rPr>
          <w:lang w:val="en-US"/>
        </w:rPr>
      </w:pPr>
      <w:r>
        <w:rPr>
          <w:lang w:val="en-US"/>
        </w:rPr>
        <w:t>Tables 4.3 and 4.4 summaries the scenarios and assumptions chosen to run through the Tool and agreed by the Strategic Housing Group.</w:t>
      </w:r>
    </w:p>
    <w:p w14:paraId="7B5602CB" w14:textId="77777777" w:rsidR="00E7374B" w:rsidRPr="000B4130" w:rsidRDefault="00E7374B" w:rsidP="000B4130">
      <w:pPr>
        <w:pStyle w:val="Heading4"/>
        <w:rPr>
          <w:color w:val="auto"/>
          <w:lang w:val="en-US"/>
        </w:rPr>
      </w:pPr>
    </w:p>
    <w:p w14:paraId="3D652946" w14:textId="5B64B38A" w:rsidR="00E7374B" w:rsidRPr="00B57474" w:rsidRDefault="00E7374B" w:rsidP="00B57474">
      <w:pPr>
        <w:pStyle w:val="Heading4"/>
        <w:rPr>
          <w:b/>
          <w:bCs/>
          <w:i w:val="0"/>
          <w:iCs w:val="0"/>
          <w:color w:val="auto"/>
          <w:lang w:val="en-US"/>
        </w:rPr>
      </w:pPr>
      <w:r w:rsidRPr="00B57474">
        <w:rPr>
          <w:b/>
          <w:bCs/>
          <w:i w:val="0"/>
          <w:iCs w:val="0"/>
          <w:color w:val="auto"/>
          <w:lang w:val="en-US"/>
        </w:rPr>
        <w:t>Table 4.3: Agreed Scenario Testing Parameters for HNDA Tool</w:t>
      </w:r>
    </w:p>
    <w:tbl>
      <w:tblPr>
        <w:tblStyle w:val="TableGrid"/>
        <w:tblW w:w="0" w:type="auto"/>
        <w:tblLayout w:type="fixed"/>
        <w:tblLook w:val="04A0" w:firstRow="1" w:lastRow="0" w:firstColumn="1" w:lastColumn="0" w:noHBand="0" w:noVBand="1"/>
      </w:tblPr>
      <w:tblGrid>
        <w:gridCol w:w="1410"/>
        <w:gridCol w:w="1763"/>
        <w:gridCol w:w="1434"/>
        <w:gridCol w:w="1477"/>
        <w:gridCol w:w="1461"/>
        <w:gridCol w:w="1461"/>
      </w:tblGrid>
      <w:tr w:rsidR="00E7374B" w14:paraId="2B40F765" w14:textId="77777777" w:rsidTr="00E7374B">
        <w:tc>
          <w:tcPr>
            <w:tcW w:w="1410" w:type="dxa"/>
            <w:hideMark/>
          </w:tcPr>
          <w:p w14:paraId="6CED299C" w14:textId="77777777" w:rsidR="00E7374B" w:rsidRDefault="00E7374B" w:rsidP="006C3B39">
            <w:pPr>
              <w:rPr>
                <w:i/>
                <w:iCs/>
              </w:rPr>
            </w:pPr>
            <w:bookmarkStart w:id="40" w:name="_Hlk120702136"/>
          </w:p>
        </w:tc>
        <w:tc>
          <w:tcPr>
            <w:tcW w:w="1763" w:type="dxa"/>
            <w:hideMark/>
          </w:tcPr>
          <w:p w14:paraId="616234F0" w14:textId="77777777" w:rsidR="00E7374B" w:rsidRDefault="00E7374B" w:rsidP="006C3B39">
            <w:pPr>
              <w:autoSpaceDE w:val="0"/>
              <w:autoSpaceDN w:val="0"/>
              <w:spacing w:line="252" w:lineRule="auto"/>
              <w:rPr>
                <w:rFonts w:ascii="Calibri" w:hAnsi="Calibri" w:cs="Calibri"/>
                <w:color w:val="000000"/>
                <w:sz w:val="23"/>
                <w:szCs w:val="23"/>
              </w:rPr>
            </w:pPr>
            <w:r>
              <w:rPr>
                <w:b/>
                <w:bCs/>
                <w:color w:val="000000"/>
                <w:sz w:val="23"/>
                <w:szCs w:val="23"/>
              </w:rPr>
              <w:t xml:space="preserve">Demographic </w:t>
            </w:r>
          </w:p>
        </w:tc>
        <w:tc>
          <w:tcPr>
            <w:tcW w:w="1434" w:type="dxa"/>
            <w:hideMark/>
          </w:tcPr>
          <w:p w14:paraId="0F95D15A" w14:textId="77777777" w:rsidR="00E7374B" w:rsidRDefault="00E7374B" w:rsidP="006C3B39">
            <w:pPr>
              <w:autoSpaceDE w:val="0"/>
              <w:autoSpaceDN w:val="0"/>
              <w:spacing w:line="252" w:lineRule="auto"/>
              <w:rPr>
                <w:color w:val="000000"/>
                <w:sz w:val="23"/>
                <w:szCs w:val="23"/>
              </w:rPr>
            </w:pPr>
            <w:r>
              <w:rPr>
                <w:b/>
                <w:bCs/>
                <w:color w:val="000000"/>
                <w:sz w:val="23"/>
                <w:szCs w:val="23"/>
              </w:rPr>
              <w:t xml:space="preserve">Income Growth </w:t>
            </w:r>
          </w:p>
        </w:tc>
        <w:tc>
          <w:tcPr>
            <w:tcW w:w="1477" w:type="dxa"/>
            <w:hideMark/>
          </w:tcPr>
          <w:p w14:paraId="018D2E55" w14:textId="77777777" w:rsidR="00E7374B" w:rsidRDefault="00E7374B" w:rsidP="006C3B39">
            <w:pPr>
              <w:autoSpaceDE w:val="0"/>
              <w:autoSpaceDN w:val="0"/>
              <w:spacing w:line="252" w:lineRule="auto"/>
              <w:rPr>
                <w:color w:val="000000"/>
                <w:sz w:val="23"/>
                <w:szCs w:val="23"/>
              </w:rPr>
            </w:pPr>
            <w:r>
              <w:rPr>
                <w:b/>
                <w:bCs/>
                <w:color w:val="000000"/>
                <w:sz w:val="23"/>
                <w:szCs w:val="23"/>
              </w:rPr>
              <w:t xml:space="preserve">Income Distribution </w:t>
            </w:r>
          </w:p>
        </w:tc>
        <w:tc>
          <w:tcPr>
            <w:tcW w:w="1461" w:type="dxa"/>
            <w:hideMark/>
          </w:tcPr>
          <w:p w14:paraId="2037350B" w14:textId="77777777" w:rsidR="00E7374B" w:rsidRDefault="00E7374B" w:rsidP="006C3B39">
            <w:pPr>
              <w:autoSpaceDE w:val="0"/>
              <w:autoSpaceDN w:val="0"/>
              <w:spacing w:line="252" w:lineRule="auto"/>
              <w:rPr>
                <w:color w:val="000000"/>
                <w:sz w:val="23"/>
                <w:szCs w:val="23"/>
              </w:rPr>
            </w:pPr>
            <w:r>
              <w:rPr>
                <w:b/>
                <w:bCs/>
                <w:color w:val="000000"/>
                <w:sz w:val="23"/>
                <w:szCs w:val="23"/>
              </w:rPr>
              <w:t xml:space="preserve">House price </w:t>
            </w:r>
          </w:p>
        </w:tc>
        <w:tc>
          <w:tcPr>
            <w:tcW w:w="1461" w:type="dxa"/>
            <w:hideMark/>
          </w:tcPr>
          <w:p w14:paraId="00FAA963" w14:textId="77777777" w:rsidR="00E7374B" w:rsidRDefault="00E7374B" w:rsidP="006C3B39">
            <w:pPr>
              <w:autoSpaceDE w:val="0"/>
              <w:autoSpaceDN w:val="0"/>
              <w:spacing w:line="252" w:lineRule="auto"/>
              <w:rPr>
                <w:color w:val="000000"/>
                <w:sz w:val="23"/>
                <w:szCs w:val="23"/>
              </w:rPr>
            </w:pPr>
            <w:r>
              <w:rPr>
                <w:b/>
                <w:bCs/>
                <w:color w:val="000000"/>
                <w:sz w:val="23"/>
                <w:szCs w:val="23"/>
              </w:rPr>
              <w:t xml:space="preserve">Rental price </w:t>
            </w:r>
          </w:p>
        </w:tc>
      </w:tr>
      <w:tr w:rsidR="00E7374B" w14:paraId="01BCA0DE" w14:textId="77777777" w:rsidTr="00E7374B">
        <w:tc>
          <w:tcPr>
            <w:tcW w:w="1410" w:type="dxa"/>
            <w:hideMark/>
          </w:tcPr>
          <w:p w14:paraId="765FB744" w14:textId="77777777" w:rsidR="00E7374B" w:rsidRDefault="00E7374B" w:rsidP="006C3B39">
            <w:pPr>
              <w:spacing w:line="252" w:lineRule="auto"/>
            </w:pPr>
            <w:r>
              <w:t>Scenario 1</w:t>
            </w:r>
          </w:p>
        </w:tc>
        <w:tc>
          <w:tcPr>
            <w:tcW w:w="1763" w:type="dxa"/>
            <w:hideMark/>
          </w:tcPr>
          <w:p w14:paraId="5106AA08" w14:textId="77777777" w:rsidR="00E7374B" w:rsidRDefault="00E7374B" w:rsidP="006C3B39">
            <w:pPr>
              <w:spacing w:line="252" w:lineRule="auto"/>
            </w:pPr>
            <w:r>
              <w:t>Principal</w:t>
            </w:r>
          </w:p>
        </w:tc>
        <w:tc>
          <w:tcPr>
            <w:tcW w:w="1434" w:type="dxa"/>
            <w:hideMark/>
          </w:tcPr>
          <w:p w14:paraId="07B5D857" w14:textId="77777777" w:rsidR="00E7374B" w:rsidRDefault="00E7374B" w:rsidP="006C3B39">
            <w:pPr>
              <w:spacing w:line="252" w:lineRule="auto"/>
            </w:pPr>
            <w:r>
              <w:t>Moderate Real Terms Growth (Core Default)</w:t>
            </w:r>
          </w:p>
        </w:tc>
        <w:tc>
          <w:tcPr>
            <w:tcW w:w="1477" w:type="dxa"/>
            <w:hideMark/>
          </w:tcPr>
          <w:p w14:paraId="66393681" w14:textId="77777777" w:rsidR="00E7374B" w:rsidRDefault="00E7374B" w:rsidP="006C3B39">
            <w:pPr>
              <w:spacing w:line="252" w:lineRule="auto"/>
            </w:pPr>
            <w:r>
              <w:t>No Change</w:t>
            </w:r>
          </w:p>
        </w:tc>
        <w:tc>
          <w:tcPr>
            <w:tcW w:w="1461" w:type="dxa"/>
            <w:hideMark/>
          </w:tcPr>
          <w:p w14:paraId="3BECD5D8" w14:textId="77777777" w:rsidR="00E7374B" w:rsidRPr="00014C10" w:rsidRDefault="00E7374B" w:rsidP="006C3B39">
            <w:pPr>
              <w:spacing w:line="252" w:lineRule="auto"/>
            </w:pPr>
            <w:r w:rsidRPr="00014C10">
              <w:t>Moderately High Growth</w:t>
            </w:r>
          </w:p>
        </w:tc>
        <w:tc>
          <w:tcPr>
            <w:tcW w:w="1461" w:type="dxa"/>
            <w:hideMark/>
          </w:tcPr>
          <w:p w14:paraId="07D4974A" w14:textId="77777777" w:rsidR="00E7374B" w:rsidRPr="00014C10" w:rsidRDefault="00E7374B" w:rsidP="006C3B39">
            <w:pPr>
              <w:spacing w:line="252" w:lineRule="auto"/>
            </w:pPr>
            <w:r w:rsidRPr="00014C10">
              <w:t>Moderately High Growth</w:t>
            </w:r>
          </w:p>
        </w:tc>
      </w:tr>
      <w:tr w:rsidR="00E7374B" w14:paraId="7AA6E0D8" w14:textId="77777777" w:rsidTr="00E7374B">
        <w:tc>
          <w:tcPr>
            <w:tcW w:w="1410" w:type="dxa"/>
            <w:hideMark/>
          </w:tcPr>
          <w:p w14:paraId="3C7413DB" w14:textId="77777777" w:rsidR="00E7374B" w:rsidRDefault="00E7374B" w:rsidP="006C3B39">
            <w:pPr>
              <w:spacing w:line="252" w:lineRule="auto"/>
            </w:pPr>
            <w:r>
              <w:t>Scenario 2</w:t>
            </w:r>
          </w:p>
        </w:tc>
        <w:tc>
          <w:tcPr>
            <w:tcW w:w="1763" w:type="dxa"/>
            <w:hideMark/>
          </w:tcPr>
          <w:p w14:paraId="4C2A7CAC" w14:textId="77777777" w:rsidR="00E7374B" w:rsidRDefault="00E7374B" w:rsidP="006C3B39">
            <w:pPr>
              <w:spacing w:line="252" w:lineRule="auto"/>
            </w:pPr>
            <w:r>
              <w:t>Principal</w:t>
            </w:r>
          </w:p>
        </w:tc>
        <w:tc>
          <w:tcPr>
            <w:tcW w:w="1434" w:type="dxa"/>
            <w:hideMark/>
          </w:tcPr>
          <w:p w14:paraId="14FDA13D" w14:textId="77777777" w:rsidR="00E7374B" w:rsidRDefault="00E7374B" w:rsidP="006C3B39">
            <w:pPr>
              <w:spacing w:line="252" w:lineRule="auto"/>
            </w:pPr>
            <w:r>
              <w:t>No Real growth</w:t>
            </w:r>
          </w:p>
        </w:tc>
        <w:tc>
          <w:tcPr>
            <w:tcW w:w="1477" w:type="dxa"/>
            <w:hideMark/>
          </w:tcPr>
          <w:p w14:paraId="611F50F6" w14:textId="77777777" w:rsidR="00E7374B" w:rsidRDefault="00E7374B" w:rsidP="006C3B39">
            <w:pPr>
              <w:spacing w:line="252" w:lineRule="auto"/>
            </w:pPr>
            <w:r>
              <w:t>No Change</w:t>
            </w:r>
          </w:p>
        </w:tc>
        <w:tc>
          <w:tcPr>
            <w:tcW w:w="1461" w:type="dxa"/>
            <w:hideMark/>
          </w:tcPr>
          <w:p w14:paraId="0971E93A" w14:textId="77777777" w:rsidR="00E7374B" w:rsidRPr="00014C10" w:rsidRDefault="00E7374B" w:rsidP="006C3B39">
            <w:pPr>
              <w:spacing w:line="252" w:lineRule="auto"/>
            </w:pPr>
            <w:r w:rsidRPr="00014C10">
              <w:t>Trend Growth</w:t>
            </w:r>
          </w:p>
        </w:tc>
        <w:tc>
          <w:tcPr>
            <w:tcW w:w="1461" w:type="dxa"/>
            <w:hideMark/>
          </w:tcPr>
          <w:p w14:paraId="720D1336" w14:textId="77777777" w:rsidR="00E7374B" w:rsidRPr="00014C10" w:rsidRDefault="00E7374B" w:rsidP="006C3B39">
            <w:pPr>
              <w:spacing w:line="252" w:lineRule="auto"/>
            </w:pPr>
            <w:r w:rsidRPr="00014C10">
              <w:t>Trend Growth</w:t>
            </w:r>
          </w:p>
        </w:tc>
      </w:tr>
      <w:tr w:rsidR="00E7374B" w14:paraId="7EE66BB0" w14:textId="77777777" w:rsidTr="00E7374B">
        <w:tc>
          <w:tcPr>
            <w:tcW w:w="1410" w:type="dxa"/>
            <w:hideMark/>
          </w:tcPr>
          <w:p w14:paraId="6F0CC3C3" w14:textId="77777777" w:rsidR="00E7374B" w:rsidRDefault="00E7374B" w:rsidP="006C3B39">
            <w:pPr>
              <w:spacing w:line="252" w:lineRule="auto"/>
            </w:pPr>
            <w:r>
              <w:t>Scenario 3</w:t>
            </w:r>
          </w:p>
        </w:tc>
        <w:tc>
          <w:tcPr>
            <w:tcW w:w="1763" w:type="dxa"/>
            <w:hideMark/>
          </w:tcPr>
          <w:p w14:paraId="57BF1570" w14:textId="77777777" w:rsidR="00E7374B" w:rsidRDefault="00E7374B" w:rsidP="006C3B39">
            <w:pPr>
              <w:spacing w:line="252" w:lineRule="auto"/>
            </w:pPr>
            <w:r>
              <w:t>Low Migration</w:t>
            </w:r>
          </w:p>
        </w:tc>
        <w:tc>
          <w:tcPr>
            <w:tcW w:w="1434" w:type="dxa"/>
            <w:hideMark/>
          </w:tcPr>
          <w:p w14:paraId="58A63E6E" w14:textId="77777777" w:rsidR="00E7374B" w:rsidRDefault="00E7374B" w:rsidP="006C3B39">
            <w:pPr>
              <w:spacing w:line="252" w:lineRule="auto"/>
            </w:pPr>
            <w:r>
              <w:t>No Real growth</w:t>
            </w:r>
          </w:p>
        </w:tc>
        <w:tc>
          <w:tcPr>
            <w:tcW w:w="1477" w:type="dxa"/>
            <w:hideMark/>
          </w:tcPr>
          <w:p w14:paraId="7CB5EC81" w14:textId="77777777" w:rsidR="00E7374B" w:rsidRDefault="00E7374B" w:rsidP="006C3B39">
            <w:pPr>
              <w:spacing w:line="252" w:lineRule="auto"/>
            </w:pPr>
            <w:r>
              <w:t>No Change</w:t>
            </w:r>
          </w:p>
        </w:tc>
        <w:tc>
          <w:tcPr>
            <w:tcW w:w="1461" w:type="dxa"/>
            <w:hideMark/>
          </w:tcPr>
          <w:p w14:paraId="6A3F1C4D" w14:textId="77777777" w:rsidR="00E7374B" w:rsidRPr="00014C10" w:rsidRDefault="00E7374B" w:rsidP="006C3B39">
            <w:pPr>
              <w:spacing w:line="252" w:lineRule="auto"/>
            </w:pPr>
            <w:r w:rsidRPr="00014C10">
              <w:t>Trend growth</w:t>
            </w:r>
          </w:p>
        </w:tc>
        <w:tc>
          <w:tcPr>
            <w:tcW w:w="1461" w:type="dxa"/>
            <w:hideMark/>
          </w:tcPr>
          <w:p w14:paraId="122DB787" w14:textId="77777777" w:rsidR="00E7374B" w:rsidRPr="00014C10" w:rsidRDefault="00E7374B" w:rsidP="006C3B39">
            <w:pPr>
              <w:spacing w:line="252" w:lineRule="auto"/>
            </w:pPr>
            <w:r w:rsidRPr="00014C10">
              <w:t>Trend Growth</w:t>
            </w:r>
          </w:p>
        </w:tc>
      </w:tr>
      <w:tr w:rsidR="00E7374B" w14:paraId="3613B9FE" w14:textId="77777777" w:rsidTr="00E7374B">
        <w:tc>
          <w:tcPr>
            <w:tcW w:w="1410" w:type="dxa"/>
            <w:hideMark/>
          </w:tcPr>
          <w:p w14:paraId="68BE413C" w14:textId="77777777" w:rsidR="00E7374B" w:rsidRDefault="00E7374B" w:rsidP="006C3B39">
            <w:pPr>
              <w:spacing w:line="252" w:lineRule="auto"/>
            </w:pPr>
            <w:r>
              <w:t>Scenario 4</w:t>
            </w:r>
          </w:p>
        </w:tc>
        <w:tc>
          <w:tcPr>
            <w:tcW w:w="1763" w:type="dxa"/>
            <w:hideMark/>
          </w:tcPr>
          <w:p w14:paraId="65D99634" w14:textId="77777777" w:rsidR="00E7374B" w:rsidRDefault="00E7374B" w:rsidP="006C3B39">
            <w:pPr>
              <w:spacing w:line="252" w:lineRule="auto"/>
            </w:pPr>
            <w:r>
              <w:t>High Migration</w:t>
            </w:r>
          </w:p>
        </w:tc>
        <w:tc>
          <w:tcPr>
            <w:tcW w:w="1434" w:type="dxa"/>
            <w:hideMark/>
          </w:tcPr>
          <w:p w14:paraId="676428F2" w14:textId="77777777" w:rsidR="00E7374B" w:rsidRDefault="00E7374B" w:rsidP="006C3B39">
            <w:pPr>
              <w:spacing w:line="252" w:lineRule="auto"/>
            </w:pPr>
            <w:r>
              <w:t>Moderate Real Terms Growth (Core Default)</w:t>
            </w:r>
          </w:p>
        </w:tc>
        <w:tc>
          <w:tcPr>
            <w:tcW w:w="1477" w:type="dxa"/>
            <w:hideMark/>
          </w:tcPr>
          <w:p w14:paraId="0883C6E0" w14:textId="77777777" w:rsidR="00E7374B" w:rsidRDefault="00E7374B" w:rsidP="006C3B39">
            <w:pPr>
              <w:spacing w:line="252" w:lineRule="auto"/>
            </w:pPr>
            <w:r>
              <w:t>No Change</w:t>
            </w:r>
          </w:p>
        </w:tc>
        <w:tc>
          <w:tcPr>
            <w:tcW w:w="1461" w:type="dxa"/>
            <w:hideMark/>
          </w:tcPr>
          <w:p w14:paraId="427135A0" w14:textId="77777777" w:rsidR="00E7374B" w:rsidRPr="00014C10" w:rsidRDefault="00E7374B" w:rsidP="006C3B39">
            <w:pPr>
              <w:spacing w:line="252" w:lineRule="auto"/>
            </w:pPr>
            <w:r w:rsidRPr="00014C10">
              <w:t>Moderately High Growth</w:t>
            </w:r>
          </w:p>
        </w:tc>
        <w:tc>
          <w:tcPr>
            <w:tcW w:w="1461" w:type="dxa"/>
            <w:hideMark/>
          </w:tcPr>
          <w:p w14:paraId="0C230216" w14:textId="77777777" w:rsidR="00E7374B" w:rsidRPr="00014C10" w:rsidRDefault="00E7374B" w:rsidP="006C3B39">
            <w:pPr>
              <w:spacing w:line="252" w:lineRule="auto"/>
            </w:pPr>
            <w:r w:rsidRPr="00014C10">
              <w:t>Moderately High Growth</w:t>
            </w:r>
          </w:p>
        </w:tc>
      </w:tr>
    </w:tbl>
    <w:p w14:paraId="00FB94C0" w14:textId="77777777" w:rsidR="000B4130" w:rsidRPr="000B4130" w:rsidRDefault="000B4130" w:rsidP="000B4130">
      <w:pPr>
        <w:rPr>
          <w:lang w:val="en-US"/>
        </w:rPr>
      </w:pPr>
    </w:p>
    <w:p w14:paraId="17B3A954" w14:textId="6DDB8770" w:rsidR="00E7374B" w:rsidRPr="00B57474" w:rsidRDefault="00E7374B" w:rsidP="000B4130">
      <w:pPr>
        <w:pStyle w:val="Heading4"/>
        <w:rPr>
          <w:b/>
          <w:bCs/>
          <w:i w:val="0"/>
          <w:iCs w:val="0"/>
          <w:color w:val="auto"/>
          <w:lang w:val="en-US"/>
        </w:rPr>
      </w:pPr>
      <w:r w:rsidRPr="00B57474">
        <w:rPr>
          <w:b/>
          <w:bCs/>
          <w:i w:val="0"/>
          <w:iCs w:val="0"/>
          <w:color w:val="auto"/>
          <w:lang w:val="en-US"/>
        </w:rPr>
        <w:t>Table 4.4: Agreed Assumptions for HNDA Tool</w:t>
      </w:r>
    </w:p>
    <w:tbl>
      <w:tblPr>
        <w:tblStyle w:val="TableGrid"/>
        <w:tblW w:w="0" w:type="auto"/>
        <w:tblLayout w:type="fixed"/>
        <w:tblLook w:val="04A0" w:firstRow="1" w:lastRow="0" w:firstColumn="1" w:lastColumn="0" w:noHBand="0" w:noVBand="1"/>
      </w:tblPr>
      <w:tblGrid>
        <w:gridCol w:w="5416"/>
        <w:gridCol w:w="1701"/>
      </w:tblGrid>
      <w:tr w:rsidR="00E7374B" w14:paraId="535AE60B" w14:textId="77777777" w:rsidTr="006C3B39">
        <w:tc>
          <w:tcPr>
            <w:tcW w:w="5416" w:type="dxa"/>
          </w:tcPr>
          <w:p w14:paraId="0F73E541" w14:textId="77777777" w:rsidR="00E7374B" w:rsidRPr="00762C26" w:rsidRDefault="00E7374B" w:rsidP="006C3B39">
            <w:pPr>
              <w:rPr>
                <w:b/>
                <w:bCs/>
                <w:lang w:val="en-US"/>
              </w:rPr>
            </w:pPr>
            <w:r w:rsidRPr="00762C26">
              <w:rPr>
                <w:b/>
                <w:bCs/>
                <w:lang w:val="en-US"/>
              </w:rPr>
              <w:t>Assumption</w:t>
            </w:r>
          </w:p>
        </w:tc>
        <w:tc>
          <w:tcPr>
            <w:tcW w:w="1701" w:type="dxa"/>
          </w:tcPr>
          <w:p w14:paraId="6C2E9D71" w14:textId="77777777" w:rsidR="00E7374B" w:rsidRDefault="00E7374B" w:rsidP="006C3B39">
            <w:pPr>
              <w:rPr>
                <w:lang w:val="en-US"/>
              </w:rPr>
            </w:pPr>
          </w:p>
        </w:tc>
      </w:tr>
      <w:tr w:rsidR="00E7374B" w14:paraId="1109BB9A" w14:textId="77777777" w:rsidTr="006C3B39">
        <w:tc>
          <w:tcPr>
            <w:tcW w:w="5416" w:type="dxa"/>
          </w:tcPr>
          <w:p w14:paraId="613826B6" w14:textId="77777777" w:rsidR="00E7374B" w:rsidRDefault="00E7374B" w:rsidP="006C3B39">
            <w:pPr>
              <w:rPr>
                <w:lang w:val="en-US"/>
              </w:rPr>
            </w:pPr>
            <w:r>
              <w:rPr>
                <w:lang w:val="en-US"/>
              </w:rPr>
              <w:t>Use NRS Household Projections</w:t>
            </w:r>
          </w:p>
        </w:tc>
        <w:tc>
          <w:tcPr>
            <w:tcW w:w="1701" w:type="dxa"/>
          </w:tcPr>
          <w:p w14:paraId="4231F17A" w14:textId="77777777" w:rsidR="00E7374B" w:rsidRDefault="00E7374B" w:rsidP="006C3B39">
            <w:pPr>
              <w:rPr>
                <w:lang w:val="en-US"/>
              </w:rPr>
            </w:pPr>
            <w:r>
              <w:rPr>
                <w:lang w:val="en-US"/>
              </w:rPr>
              <w:t>Yes</w:t>
            </w:r>
          </w:p>
        </w:tc>
      </w:tr>
      <w:tr w:rsidR="00E7374B" w14:paraId="2A7CB110" w14:textId="77777777" w:rsidTr="006C3B39">
        <w:tc>
          <w:tcPr>
            <w:tcW w:w="5416" w:type="dxa"/>
          </w:tcPr>
          <w:p w14:paraId="3D6EB419" w14:textId="77777777" w:rsidR="00E7374B" w:rsidRDefault="00E7374B" w:rsidP="006C3B39">
            <w:pPr>
              <w:rPr>
                <w:lang w:val="en-US"/>
              </w:rPr>
            </w:pPr>
            <w:r>
              <w:rPr>
                <w:lang w:val="en-US"/>
              </w:rPr>
              <w:t>Use Income data used in the Tool</w:t>
            </w:r>
          </w:p>
        </w:tc>
        <w:tc>
          <w:tcPr>
            <w:tcW w:w="1701" w:type="dxa"/>
          </w:tcPr>
          <w:p w14:paraId="5B0002EA" w14:textId="77777777" w:rsidR="00E7374B" w:rsidRDefault="00E7374B" w:rsidP="006C3B39">
            <w:pPr>
              <w:rPr>
                <w:lang w:val="en-US"/>
              </w:rPr>
            </w:pPr>
            <w:r>
              <w:rPr>
                <w:lang w:val="en-US"/>
              </w:rPr>
              <w:t>Yes</w:t>
            </w:r>
          </w:p>
        </w:tc>
      </w:tr>
      <w:tr w:rsidR="00E7374B" w14:paraId="2FD80CE4" w14:textId="77777777" w:rsidTr="006C3B39">
        <w:tc>
          <w:tcPr>
            <w:tcW w:w="5416" w:type="dxa"/>
          </w:tcPr>
          <w:p w14:paraId="0CA1756D" w14:textId="77777777" w:rsidR="00E7374B" w:rsidRDefault="00E7374B" w:rsidP="006C3B39">
            <w:pPr>
              <w:rPr>
                <w:lang w:val="en-US"/>
              </w:rPr>
            </w:pPr>
            <w:r>
              <w:rPr>
                <w:lang w:val="en-US"/>
              </w:rPr>
              <w:t>Use HoTOC for existing Need</w:t>
            </w:r>
          </w:p>
        </w:tc>
        <w:tc>
          <w:tcPr>
            <w:tcW w:w="1701" w:type="dxa"/>
          </w:tcPr>
          <w:p w14:paraId="29229C6F" w14:textId="77777777" w:rsidR="00E7374B" w:rsidRDefault="00E7374B" w:rsidP="006C3B39">
            <w:pPr>
              <w:rPr>
                <w:lang w:val="en-US"/>
              </w:rPr>
            </w:pPr>
            <w:r>
              <w:rPr>
                <w:lang w:val="en-US"/>
              </w:rPr>
              <w:t>Yes</w:t>
            </w:r>
          </w:p>
        </w:tc>
      </w:tr>
      <w:tr w:rsidR="00E7374B" w14:paraId="06E2CA9E" w14:textId="77777777" w:rsidTr="006C3B39">
        <w:tc>
          <w:tcPr>
            <w:tcW w:w="5416" w:type="dxa"/>
          </w:tcPr>
          <w:p w14:paraId="0E735402" w14:textId="77777777" w:rsidR="00E7374B" w:rsidRDefault="00E7374B" w:rsidP="006C3B39">
            <w:pPr>
              <w:rPr>
                <w:lang w:val="en-US"/>
              </w:rPr>
            </w:pPr>
            <w:r>
              <w:rPr>
                <w:lang w:val="en-US"/>
              </w:rPr>
              <w:t>No. of years to clear existing need</w:t>
            </w:r>
          </w:p>
        </w:tc>
        <w:tc>
          <w:tcPr>
            <w:tcW w:w="1701" w:type="dxa"/>
          </w:tcPr>
          <w:p w14:paraId="796A87A5" w14:textId="77777777" w:rsidR="00E7374B" w:rsidRDefault="00E7374B" w:rsidP="006C3B39">
            <w:pPr>
              <w:rPr>
                <w:lang w:val="en-US"/>
              </w:rPr>
            </w:pPr>
            <w:r>
              <w:rPr>
                <w:lang w:val="en-US"/>
              </w:rPr>
              <w:t>10</w:t>
            </w:r>
          </w:p>
        </w:tc>
      </w:tr>
      <w:tr w:rsidR="00E7374B" w14:paraId="4CE1DC20" w14:textId="77777777" w:rsidTr="006C3B39">
        <w:tc>
          <w:tcPr>
            <w:tcW w:w="5416" w:type="dxa"/>
          </w:tcPr>
          <w:p w14:paraId="4583C4AC" w14:textId="77777777" w:rsidR="00E7374B" w:rsidRDefault="00E7374B" w:rsidP="006C3B39">
            <w:pPr>
              <w:rPr>
                <w:lang w:val="en-US"/>
              </w:rPr>
            </w:pPr>
            <w:r>
              <w:rPr>
                <w:lang w:val="en-US"/>
              </w:rPr>
              <w:t>Use affordability model</w:t>
            </w:r>
          </w:p>
        </w:tc>
        <w:tc>
          <w:tcPr>
            <w:tcW w:w="1701" w:type="dxa"/>
          </w:tcPr>
          <w:p w14:paraId="6B1CD9F1" w14:textId="77777777" w:rsidR="00E7374B" w:rsidRDefault="00E7374B" w:rsidP="006C3B39">
            <w:pPr>
              <w:rPr>
                <w:lang w:val="en-US"/>
              </w:rPr>
            </w:pPr>
            <w:r>
              <w:rPr>
                <w:lang w:val="en-US"/>
              </w:rPr>
              <w:t>No</w:t>
            </w:r>
          </w:p>
        </w:tc>
      </w:tr>
      <w:tr w:rsidR="00E7374B" w14:paraId="07908E07" w14:textId="77777777" w:rsidTr="006C3B39">
        <w:tc>
          <w:tcPr>
            <w:tcW w:w="5416" w:type="dxa"/>
          </w:tcPr>
          <w:p w14:paraId="0FC68EEB" w14:textId="77777777" w:rsidR="00E7374B" w:rsidRDefault="00E7374B" w:rsidP="006C3B39">
            <w:pPr>
              <w:rPr>
                <w:lang w:val="en-US"/>
              </w:rPr>
            </w:pPr>
            <w:r>
              <w:rPr>
                <w:lang w:val="en-US"/>
              </w:rPr>
              <w:t>Default threshold for house prices affordability</w:t>
            </w:r>
          </w:p>
        </w:tc>
        <w:tc>
          <w:tcPr>
            <w:tcW w:w="1701" w:type="dxa"/>
          </w:tcPr>
          <w:p w14:paraId="4F65984C" w14:textId="77777777" w:rsidR="00E7374B" w:rsidRDefault="00E7374B" w:rsidP="006C3B39">
            <w:pPr>
              <w:rPr>
                <w:lang w:val="en-US"/>
              </w:rPr>
            </w:pPr>
            <w:r>
              <w:rPr>
                <w:lang w:val="en-US"/>
              </w:rPr>
              <w:t>3.9% &amp; 25%</w:t>
            </w:r>
          </w:p>
        </w:tc>
      </w:tr>
      <w:tr w:rsidR="00E7374B" w14:paraId="4351215B" w14:textId="77777777" w:rsidTr="006C3B39">
        <w:tc>
          <w:tcPr>
            <w:tcW w:w="5416" w:type="dxa"/>
          </w:tcPr>
          <w:p w14:paraId="4FA56408" w14:textId="77777777" w:rsidR="00E7374B" w:rsidRDefault="00E7374B" w:rsidP="006C3B39">
            <w:pPr>
              <w:rPr>
                <w:lang w:val="en-US"/>
              </w:rPr>
            </w:pPr>
            <w:r>
              <w:rPr>
                <w:lang w:val="en-US"/>
              </w:rPr>
              <w:t>Proportion of market who buy</w:t>
            </w:r>
          </w:p>
        </w:tc>
        <w:tc>
          <w:tcPr>
            <w:tcW w:w="1701" w:type="dxa"/>
          </w:tcPr>
          <w:p w14:paraId="16FB574F" w14:textId="77777777" w:rsidR="00E7374B" w:rsidRDefault="00E7374B" w:rsidP="006C3B39">
            <w:pPr>
              <w:rPr>
                <w:lang w:val="en-US"/>
              </w:rPr>
            </w:pPr>
            <w:r>
              <w:rPr>
                <w:lang w:val="en-US"/>
              </w:rPr>
              <w:t>60%</w:t>
            </w:r>
          </w:p>
        </w:tc>
      </w:tr>
      <w:tr w:rsidR="00E7374B" w14:paraId="23B12324" w14:textId="77777777" w:rsidTr="006C3B39">
        <w:tc>
          <w:tcPr>
            <w:tcW w:w="5416" w:type="dxa"/>
          </w:tcPr>
          <w:p w14:paraId="1A79679E" w14:textId="77777777" w:rsidR="00E7374B" w:rsidRDefault="00E7374B" w:rsidP="006C3B39">
            <w:pPr>
              <w:rPr>
                <w:lang w:val="en-US"/>
              </w:rPr>
            </w:pPr>
            <w:r>
              <w:rPr>
                <w:lang w:val="en-US"/>
              </w:rPr>
              <w:t>Upper income to rent threshold</w:t>
            </w:r>
          </w:p>
        </w:tc>
        <w:tc>
          <w:tcPr>
            <w:tcW w:w="1701" w:type="dxa"/>
          </w:tcPr>
          <w:p w14:paraId="3E88DDC8" w14:textId="77777777" w:rsidR="00E7374B" w:rsidRDefault="00E7374B" w:rsidP="006C3B39">
            <w:pPr>
              <w:rPr>
                <w:lang w:val="en-US"/>
              </w:rPr>
            </w:pPr>
            <w:r>
              <w:rPr>
                <w:lang w:val="en-US"/>
              </w:rPr>
              <w:t>25%</w:t>
            </w:r>
          </w:p>
        </w:tc>
      </w:tr>
      <w:tr w:rsidR="00E7374B" w14:paraId="5432F1C3" w14:textId="77777777" w:rsidTr="006C3B39">
        <w:tc>
          <w:tcPr>
            <w:tcW w:w="5416" w:type="dxa"/>
          </w:tcPr>
          <w:p w14:paraId="5D9DDB9E" w14:textId="77777777" w:rsidR="00E7374B" w:rsidRDefault="00E7374B" w:rsidP="006C3B39">
            <w:pPr>
              <w:rPr>
                <w:lang w:val="en-US"/>
              </w:rPr>
            </w:pPr>
            <w:r>
              <w:rPr>
                <w:lang w:val="en-US"/>
              </w:rPr>
              <w:t>Lower income to rent threshold</w:t>
            </w:r>
          </w:p>
        </w:tc>
        <w:tc>
          <w:tcPr>
            <w:tcW w:w="1701" w:type="dxa"/>
          </w:tcPr>
          <w:p w14:paraId="0BFF1771" w14:textId="77777777" w:rsidR="00E7374B" w:rsidRDefault="00E7374B" w:rsidP="006C3B39">
            <w:pPr>
              <w:rPr>
                <w:lang w:val="en-US"/>
              </w:rPr>
            </w:pPr>
            <w:r>
              <w:rPr>
                <w:lang w:val="en-US"/>
              </w:rPr>
              <w:t>35%</w:t>
            </w:r>
          </w:p>
        </w:tc>
      </w:tr>
      <w:tr w:rsidR="00E7374B" w14:paraId="15B57768" w14:textId="77777777" w:rsidTr="006C3B39">
        <w:tc>
          <w:tcPr>
            <w:tcW w:w="5416" w:type="dxa"/>
          </w:tcPr>
          <w:p w14:paraId="4171AA05" w14:textId="77777777" w:rsidR="00E7374B" w:rsidRDefault="00E7374B" w:rsidP="006C3B39">
            <w:pPr>
              <w:rPr>
                <w:lang w:val="en-US"/>
              </w:rPr>
            </w:pPr>
          </w:p>
        </w:tc>
        <w:tc>
          <w:tcPr>
            <w:tcW w:w="1701" w:type="dxa"/>
          </w:tcPr>
          <w:p w14:paraId="40945609" w14:textId="77777777" w:rsidR="00E7374B" w:rsidRDefault="00E7374B" w:rsidP="006C3B39">
            <w:pPr>
              <w:rPr>
                <w:lang w:val="en-US"/>
              </w:rPr>
            </w:pPr>
          </w:p>
        </w:tc>
      </w:tr>
      <w:bookmarkEnd w:id="40"/>
    </w:tbl>
    <w:p w14:paraId="32E0C3AC" w14:textId="77777777" w:rsidR="00E7374B" w:rsidRPr="00E7374B" w:rsidRDefault="00E7374B" w:rsidP="00E7374B">
      <w:pPr>
        <w:rPr>
          <w:lang w:val="en-US"/>
        </w:rPr>
      </w:pPr>
    </w:p>
    <w:p w14:paraId="3FDEF7E8" w14:textId="77777777" w:rsidR="00E7374B" w:rsidRPr="00B57474" w:rsidRDefault="00E7374B" w:rsidP="00E7374B">
      <w:pPr>
        <w:pStyle w:val="Heading3"/>
        <w:rPr>
          <w:b/>
          <w:bCs/>
          <w:color w:val="auto"/>
          <w:lang w:val="en-US"/>
        </w:rPr>
      </w:pPr>
      <w:r w:rsidRPr="00B57474">
        <w:rPr>
          <w:b/>
          <w:bCs/>
          <w:color w:val="auto"/>
          <w:lang w:val="en-US"/>
        </w:rPr>
        <w:t>Tool Results</w:t>
      </w:r>
    </w:p>
    <w:p w14:paraId="3BF5DAFA" w14:textId="77777777" w:rsidR="00E7374B" w:rsidRPr="001B33F6" w:rsidRDefault="00E7374B" w:rsidP="00E7374B">
      <w:pPr>
        <w:rPr>
          <w:sz w:val="24"/>
          <w:szCs w:val="24"/>
        </w:rPr>
      </w:pPr>
      <w:r w:rsidRPr="00000536">
        <w:rPr>
          <w:sz w:val="24"/>
          <w:szCs w:val="24"/>
          <w:lang w:val="en-US"/>
        </w:rPr>
        <w:t xml:space="preserve">The HNDA Tool results are shown in four tables below to provide results for the four different scenarios. The results are shows for the area as a whole and then broken down in the six housing sub market areas as well as well as a breakdown of the requirement by social rent, below market rent private rent and owner occupation.  </w:t>
      </w:r>
      <w:r w:rsidRPr="001B33F6">
        <w:rPr>
          <w:sz w:val="24"/>
          <w:szCs w:val="24"/>
          <w:lang w:val="en-US"/>
        </w:rPr>
        <w:t xml:space="preserve">The tables show that for Scenario 1 and 2 there is a </w:t>
      </w:r>
      <w:r w:rsidRPr="001B33F6">
        <w:rPr>
          <w:rFonts w:ascii="Calibri" w:hAnsi="Calibri" w:cs="Calibri"/>
          <w:sz w:val="24"/>
          <w:szCs w:val="24"/>
        </w:rPr>
        <w:t xml:space="preserve">a housing estimate of 466 new units per year in years 1 – 5 and a housing estimate of 385 units per year in years 1 -20. For scenario 3 </w:t>
      </w:r>
      <w:r w:rsidRPr="001B33F6">
        <w:rPr>
          <w:sz w:val="24"/>
          <w:szCs w:val="24"/>
          <w:lang w:val="en-US"/>
        </w:rPr>
        <w:t xml:space="preserve">there is a </w:t>
      </w:r>
      <w:r w:rsidRPr="001B33F6">
        <w:rPr>
          <w:rFonts w:ascii="Calibri" w:hAnsi="Calibri" w:cs="Calibri"/>
          <w:sz w:val="24"/>
          <w:szCs w:val="24"/>
        </w:rPr>
        <w:t xml:space="preserve">a housing estimate of 436 new units per year in years 1 – 5 and a housing estimate of 336 units per year in years 1 -20 and for scenario 4 </w:t>
      </w:r>
      <w:r w:rsidRPr="001B33F6">
        <w:rPr>
          <w:sz w:val="24"/>
          <w:szCs w:val="24"/>
          <w:lang w:val="en-US"/>
        </w:rPr>
        <w:t xml:space="preserve">there is a </w:t>
      </w:r>
      <w:r w:rsidRPr="001B33F6">
        <w:rPr>
          <w:rFonts w:ascii="Calibri" w:hAnsi="Calibri" w:cs="Calibri"/>
          <w:sz w:val="24"/>
          <w:szCs w:val="24"/>
        </w:rPr>
        <w:t>a housing estimate of 495 new units per year in years 1 – 5 and a housing estimate of 429 units per year in years 1 -20. It was agreed by the Strategic Housing Group that Scenario 1 was the preferred scenario</w:t>
      </w:r>
    </w:p>
    <w:p w14:paraId="0D7FB553" w14:textId="091023D1" w:rsidR="00E7374B" w:rsidRPr="00B57474" w:rsidRDefault="00E7374B" w:rsidP="000B4130">
      <w:pPr>
        <w:pStyle w:val="Heading4"/>
        <w:rPr>
          <w:b/>
          <w:bCs/>
          <w:i w:val="0"/>
          <w:iCs w:val="0"/>
          <w:color w:val="auto"/>
          <w:lang w:val="en-US"/>
        </w:rPr>
      </w:pPr>
      <w:r w:rsidRPr="00B57474">
        <w:rPr>
          <w:b/>
          <w:bCs/>
          <w:i w:val="0"/>
          <w:iCs w:val="0"/>
          <w:color w:val="auto"/>
          <w:lang w:val="en-US"/>
        </w:rPr>
        <w:t>Table 4.5: HNDA Tool Results for Scenario 1</w:t>
      </w:r>
    </w:p>
    <w:p w14:paraId="4B3AB450" w14:textId="0A367AD0" w:rsidR="00F60204" w:rsidRDefault="00F60204" w:rsidP="00E7374B">
      <w:pPr>
        <w:rPr>
          <w:b/>
          <w:bCs/>
          <w:lang w:val="en-US"/>
        </w:rPr>
      </w:pPr>
      <w:r w:rsidRPr="00DA7D96">
        <w:rPr>
          <w:rFonts w:ascii="Calibri" w:eastAsia="Times New Roman" w:hAnsi="Calibri" w:cs="Calibri"/>
          <w:b/>
          <w:bCs/>
          <w:color w:val="000000"/>
          <w:lang w:eastAsia="en-GB"/>
        </w:rPr>
        <w:t>Scenario 1 - All Areas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F60204" w14:paraId="758DF24C" w14:textId="77777777" w:rsidTr="00F60204">
        <w:tc>
          <w:tcPr>
            <w:tcW w:w="1288" w:type="dxa"/>
          </w:tcPr>
          <w:p w14:paraId="402DEF1E" w14:textId="1F2E338F" w:rsidR="00F60204" w:rsidRPr="00F60204" w:rsidRDefault="00F60204" w:rsidP="00F60204">
            <w:pPr>
              <w:rPr>
                <w:b/>
                <w:bCs/>
                <w:lang w:val="en-US"/>
              </w:rPr>
            </w:pPr>
            <w:r w:rsidRPr="00F60204">
              <w:rPr>
                <w:b/>
                <w:bCs/>
                <w:lang w:val="en-US"/>
              </w:rPr>
              <w:t>Tenure</w:t>
            </w:r>
          </w:p>
        </w:tc>
        <w:tc>
          <w:tcPr>
            <w:tcW w:w="1288" w:type="dxa"/>
          </w:tcPr>
          <w:p w14:paraId="3D3B16AF" w14:textId="3F444458" w:rsidR="00F60204" w:rsidRDefault="00F60204" w:rsidP="00F60204">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1EE207AD" w14:textId="38FEBB90" w:rsidR="00F60204" w:rsidRDefault="00F60204" w:rsidP="00F60204">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604D31FE" w14:textId="1F6E43C1" w:rsidR="00F60204" w:rsidRDefault="00F60204" w:rsidP="00F60204">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0C83B551" w14:textId="6429FEAE" w:rsidR="00F60204" w:rsidRDefault="00F60204" w:rsidP="00F60204">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33CFA850" w14:textId="3A1C4290" w:rsidR="00F60204" w:rsidRDefault="00F60204" w:rsidP="00F60204">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078CE45" w14:textId="6932509F" w:rsidR="00F60204" w:rsidRDefault="00F60204" w:rsidP="00F60204">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F60204" w14:paraId="0022C216" w14:textId="77777777" w:rsidTr="00F60204">
        <w:tc>
          <w:tcPr>
            <w:tcW w:w="1288" w:type="dxa"/>
          </w:tcPr>
          <w:p w14:paraId="61954784" w14:textId="7F808850" w:rsidR="00F60204" w:rsidRDefault="00F60204" w:rsidP="00F60204">
            <w:pPr>
              <w:rPr>
                <w:b/>
                <w:bCs/>
                <w:sz w:val="24"/>
                <w:szCs w:val="24"/>
                <w:lang w:val="en-US"/>
              </w:rPr>
            </w:pPr>
            <w:r w:rsidRPr="00DA7D96">
              <w:rPr>
                <w:rFonts w:ascii="Calibri" w:eastAsia="Times New Roman" w:hAnsi="Calibri" w:cs="Calibri"/>
                <w:color w:val="000000"/>
                <w:lang w:eastAsia="en-GB"/>
              </w:rPr>
              <w:t>Social Rent</w:t>
            </w:r>
          </w:p>
        </w:tc>
        <w:tc>
          <w:tcPr>
            <w:tcW w:w="1288" w:type="dxa"/>
          </w:tcPr>
          <w:p w14:paraId="36E5812C" w14:textId="00FA4EA4" w:rsidR="00F60204" w:rsidRDefault="00F60204" w:rsidP="00F60204">
            <w:pPr>
              <w:rPr>
                <w:b/>
                <w:bCs/>
                <w:sz w:val="24"/>
                <w:szCs w:val="24"/>
                <w:lang w:val="en-US"/>
              </w:rPr>
            </w:pPr>
            <w:r w:rsidRPr="00DA7D96">
              <w:rPr>
                <w:rFonts w:ascii="Calibri" w:eastAsia="Times New Roman" w:hAnsi="Calibri" w:cs="Calibri"/>
                <w:color w:val="000000"/>
                <w:lang w:eastAsia="en-GB"/>
              </w:rPr>
              <w:t>131</w:t>
            </w:r>
          </w:p>
        </w:tc>
        <w:tc>
          <w:tcPr>
            <w:tcW w:w="1288" w:type="dxa"/>
          </w:tcPr>
          <w:p w14:paraId="1D99563E" w14:textId="1DA79A82" w:rsidR="00F60204" w:rsidRDefault="00F60204" w:rsidP="00F60204">
            <w:pPr>
              <w:rPr>
                <w:b/>
                <w:bCs/>
                <w:sz w:val="24"/>
                <w:szCs w:val="24"/>
                <w:lang w:val="en-US"/>
              </w:rPr>
            </w:pPr>
            <w:r w:rsidRPr="00DA7D96">
              <w:rPr>
                <w:rFonts w:ascii="Calibri" w:eastAsia="Times New Roman" w:hAnsi="Calibri" w:cs="Calibri"/>
                <w:color w:val="000000"/>
                <w:lang w:eastAsia="en-GB"/>
              </w:rPr>
              <w:t>117</w:t>
            </w:r>
          </w:p>
        </w:tc>
        <w:tc>
          <w:tcPr>
            <w:tcW w:w="1288" w:type="dxa"/>
          </w:tcPr>
          <w:p w14:paraId="1E8E5986" w14:textId="41DF3828" w:rsidR="00F60204" w:rsidRDefault="00F60204" w:rsidP="00F60204">
            <w:pPr>
              <w:rPr>
                <w:b/>
                <w:bCs/>
                <w:sz w:val="24"/>
                <w:szCs w:val="24"/>
                <w:lang w:val="en-US"/>
              </w:rPr>
            </w:pPr>
            <w:r w:rsidRPr="00DA7D96">
              <w:rPr>
                <w:rFonts w:ascii="Calibri" w:eastAsia="Times New Roman" w:hAnsi="Calibri" w:cs="Calibri"/>
                <w:color w:val="000000"/>
                <w:lang w:eastAsia="en-GB"/>
              </w:rPr>
              <w:t>75</w:t>
            </w:r>
          </w:p>
        </w:tc>
        <w:tc>
          <w:tcPr>
            <w:tcW w:w="1288" w:type="dxa"/>
          </w:tcPr>
          <w:p w14:paraId="560D2AB7" w14:textId="2B7A2E16" w:rsidR="00F60204" w:rsidRDefault="00F60204" w:rsidP="00F60204">
            <w:pPr>
              <w:rPr>
                <w:b/>
                <w:bCs/>
                <w:sz w:val="24"/>
                <w:szCs w:val="24"/>
                <w:lang w:val="en-US"/>
              </w:rPr>
            </w:pPr>
            <w:r w:rsidRPr="00DA7D96">
              <w:rPr>
                <w:rFonts w:ascii="Calibri" w:eastAsia="Times New Roman" w:hAnsi="Calibri" w:cs="Calibri"/>
                <w:color w:val="000000"/>
                <w:lang w:eastAsia="en-GB"/>
              </w:rPr>
              <w:t>66</w:t>
            </w:r>
          </w:p>
        </w:tc>
        <w:tc>
          <w:tcPr>
            <w:tcW w:w="1288" w:type="dxa"/>
          </w:tcPr>
          <w:p w14:paraId="522CA1CB" w14:textId="0946D22B" w:rsidR="00F60204" w:rsidRDefault="00F60204" w:rsidP="00F60204">
            <w:pPr>
              <w:rPr>
                <w:b/>
                <w:bCs/>
                <w:sz w:val="24"/>
                <w:szCs w:val="24"/>
                <w:lang w:val="en-US"/>
              </w:rPr>
            </w:pPr>
            <w:r w:rsidRPr="00DA7D96">
              <w:rPr>
                <w:rFonts w:ascii="Calibri" w:eastAsia="Times New Roman" w:hAnsi="Calibri" w:cs="Calibri"/>
                <w:color w:val="000000"/>
                <w:lang w:eastAsia="en-GB"/>
              </w:rPr>
              <w:t>1,946</w:t>
            </w:r>
          </w:p>
        </w:tc>
        <w:tc>
          <w:tcPr>
            <w:tcW w:w="1288" w:type="dxa"/>
          </w:tcPr>
          <w:p w14:paraId="1547D77E" w14:textId="7CF97CBB" w:rsidR="00F60204" w:rsidRDefault="00F60204" w:rsidP="00F60204">
            <w:pPr>
              <w:rPr>
                <w:b/>
                <w:bCs/>
                <w:sz w:val="24"/>
                <w:szCs w:val="24"/>
                <w:lang w:val="en-US"/>
              </w:rPr>
            </w:pPr>
            <w:r w:rsidRPr="00DA7D96">
              <w:rPr>
                <w:rFonts w:ascii="Calibri" w:eastAsia="Times New Roman" w:hAnsi="Calibri" w:cs="Calibri"/>
                <w:color w:val="000000"/>
                <w:lang w:eastAsia="en-GB"/>
              </w:rPr>
              <w:t>97</w:t>
            </w:r>
          </w:p>
        </w:tc>
      </w:tr>
      <w:tr w:rsidR="00F60204" w14:paraId="41E16E98" w14:textId="77777777" w:rsidTr="00F60204">
        <w:tc>
          <w:tcPr>
            <w:tcW w:w="1288" w:type="dxa"/>
          </w:tcPr>
          <w:p w14:paraId="507C7A24" w14:textId="0A330C38" w:rsidR="00F60204" w:rsidRDefault="00F60204" w:rsidP="00F60204">
            <w:pPr>
              <w:rPr>
                <w:b/>
                <w:bCs/>
                <w:sz w:val="24"/>
                <w:szCs w:val="24"/>
                <w:lang w:val="en-US"/>
              </w:rPr>
            </w:pPr>
            <w:r w:rsidRPr="00DA7D96">
              <w:rPr>
                <w:rFonts w:ascii="Calibri" w:eastAsia="Times New Roman" w:hAnsi="Calibri" w:cs="Calibri"/>
                <w:color w:val="000000"/>
                <w:lang w:eastAsia="en-GB"/>
              </w:rPr>
              <w:t>BM Rent</w:t>
            </w:r>
          </w:p>
        </w:tc>
        <w:tc>
          <w:tcPr>
            <w:tcW w:w="1288" w:type="dxa"/>
          </w:tcPr>
          <w:p w14:paraId="5266A11A" w14:textId="6368849A" w:rsidR="00F60204" w:rsidRDefault="00F60204" w:rsidP="00F60204">
            <w:pPr>
              <w:rPr>
                <w:b/>
                <w:bCs/>
                <w:sz w:val="24"/>
                <w:szCs w:val="24"/>
                <w:lang w:val="en-US"/>
              </w:rPr>
            </w:pPr>
            <w:r w:rsidRPr="00DA7D96">
              <w:rPr>
                <w:rFonts w:ascii="Calibri" w:eastAsia="Times New Roman" w:hAnsi="Calibri" w:cs="Calibri"/>
                <w:color w:val="000000"/>
                <w:lang w:eastAsia="en-GB"/>
              </w:rPr>
              <w:t>93</w:t>
            </w:r>
          </w:p>
        </w:tc>
        <w:tc>
          <w:tcPr>
            <w:tcW w:w="1288" w:type="dxa"/>
          </w:tcPr>
          <w:p w14:paraId="463F4B7F" w14:textId="3BB3F3FE" w:rsidR="00F60204" w:rsidRDefault="00F60204" w:rsidP="00F60204">
            <w:pPr>
              <w:rPr>
                <w:b/>
                <w:bCs/>
                <w:sz w:val="24"/>
                <w:szCs w:val="24"/>
                <w:lang w:val="en-US"/>
              </w:rPr>
            </w:pPr>
            <w:r w:rsidRPr="00DA7D96">
              <w:rPr>
                <w:rFonts w:ascii="Calibri" w:eastAsia="Times New Roman" w:hAnsi="Calibri" w:cs="Calibri"/>
                <w:color w:val="000000"/>
                <w:lang w:eastAsia="en-GB"/>
              </w:rPr>
              <w:t>77</w:t>
            </w:r>
          </w:p>
        </w:tc>
        <w:tc>
          <w:tcPr>
            <w:tcW w:w="1288" w:type="dxa"/>
          </w:tcPr>
          <w:p w14:paraId="054013F1" w14:textId="01A42E45" w:rsidR="00F60204" w:rsidRDefault="00F60204" w:rsidP="00F60204">
            <w:pPr>
              <w:rPr>
                <w:b/>
                <w:bCs/>
                <w:sz w:val="24"/>
                <w:szCs w:val="24"/>
                <w:lang w:val="en-US"/>
              </w:rPr>
            </w:pPr>
            <w:r w:rsidRPr="00DA7D96">
              <w:rPr>
                <w:rFonts w:ascii="Calibri" w:eastAsia="Times New Roman" w:hAnsi="Calibri" w:cs="Calibri"/>
                <w:color w:val="000000"/>
                <w:lang w:eastAsia="en-GB"/>
              </w:rPr>
              <w:t>78</w:t>
            </w:r>
          </w:p>
        </w:tc>
        <w:tc>
          <w:tcPr>
            <w:tcW w:w="1288" w:type="dxa"/>
          </w:tcPr>
          <w:p w14:paraId="0649BF00" w14:textId="128FBC20" w:rsidR="00F60204" w:rsidRDefault="00F60204" w:rsidP="00F60204">
            <w:pPr>
              <w:rPr>
                <w:b/>
                <w:bCs/>
                <w:sz w:val="24"/>
                <w:szCs w:val="24"/>
                <w:lang w:val="en-US"/>
              </w:rPr>
            </w:pPr>
            <w:r w:rsidRPr="00DA7D96">
              <w:rPr>
                <w:rFonts w:ascii="Calibri" w:eastAsia="Times New Roman" w:hAnsi="Calibri" w:cs="Calibri"/>
                <w:color w:val="000000"/>
                <w:lang w:eastAsia="en-GB"/>
              </w:rPr>
              <w:t>67</w:t>
            </w:r>
          </w:p>
        </w:tc>
        <w:tc>
          <w:tcPr>
            <w:tcW w:w="1288" w:type="dxa"/>
          </w:tcPr>
          <w:p w14:paraId="56310A30" w14:textId="2F30CDCD" w:rsidR="00F60204" w:rsidRDefault="00F60204" w:rsidP="00F60204">
            <w:pPr>
              <w:rPr>
                <w:b/>
                <w:bCs/>
                <w:sz w:val="24"/>
                <w:szCs w:val="24"/>
                <w:lang w:val="en-US"/>
              </w:rPr>
            </w:pPr>
            <w:r w:rsidRPr="00DA7D96">
              <w:rPr>
                <w:rFonts w:ascii="Calibri" w:eastAsia="Times New Roman" w:hAnsi="Calibri" w:cs="Calibri"/>
                <w:color w:val="000000"/>
                <w:lang w:eastAsia="en-GB"/>
              </w:rPr>
              <w:t>1,579</w:t>
            </w:r>
          </w:p>
        </w:tc>
        <w:tc>
          <w:tcPr>
            <w:tcW w:w="1288" w:type="dxa"/>
          </w:tcPr>
          <w:p w14:paraId="3260AD34" w14:textId="7E53FCF6" w:rsidR="00F60204" w:rsidRDefault="00F60204" w:rsidP="00F60204">
            <w:pPr>
              <w:rPr>
                <w:b/>
                <w:bCs/>
                <w:sz w:val="24"/>
                <w:szCs w:val="24"/>
                <w:lang w:val="en-US"/>
              </w:rPr>
            </w:pPr>
            <w:r w:rsidRPr="00DA7D96">
              <w:rPr>
                <w:rFonts w:ascii="Calibri" w:eastAsia="Times New Roman" w:hAnsi="Calibri" w:cs="Calibri"/>
                <w:color w:val="000000"/>
                <w:lang w:eastAsia="en-GB"/>
              </w:rPr>
              <w:t>79</w:t>
            </w:r>
          </w:p>
        </w:tc>
      </w:tr>
      <w:tr w:rsidR="00F60204" w14:paraId="3947D2B7" w14:textId="77777777" w:rsidTr="00F60204">
        <w:tc>
          <w:tcPr>
            <w:tcW w:w="1288" w:type="dxa"/>
          </w:tcPr>
          <w:p w14:paraId="005C9ABC" w14:textId="771C567F" w:rsidR="00F60204" w:rsidRDefault="00F60204" w:rsidP="00F60204">
            <w:pPr>
              <w:rPr>
                <w:b/>
                <w:bCs/>
                <w:sz w:val="24"/>
                <w:szCs w:val="24"/>
                <w:lang w:val="en-US"/>
              </w:rPr>
            </w:pPr>
            <w:r w:rsidRPr="00DA7D96">
              <w:rPr>
                <w:rFonts w:ascii="Calibri" w:eastAsia="Times New Roman" w:hAnsi="Calibri" w:cs="Calibri"/>
                <w:color w:val="000000"/>
                <w:lang w:eastAsia="en-GB"/>
              </w:rPr>
              <w:t>PRS</w:t>
            </w:r>
          </w:p>
        </w:tc>
        <w:tc>
          <w:tcPr>
            <w:tcW w:w="1288" w:type="dxa"/>
          </w:tcPr>
          <w:p w14:paraId="7BA8C5C8" w14:textId="152F48BD" w:rsidR="00F60204" w:rsidRDefault="00F60204" w:rsidP="00F60204">
            <w:pPr>
              <w:rPr>
                <w:b/>
                <w:bCs/>
                <w:sz w:val="24"/>
                <w:szCs w:val="24"/>
                <w:lang w:val="en-US"/>
              </w:rPr>
            </w:pPr>
            <w:r w:rsidRPr="00DA7D96">
              <w:rPr>
                <w:rFonts w:ascii="Calibri" w:eastAsia="Times New Roman" w:hAnsi="Calibri" w:cs="Calibri"/>
                <w:color w:val="000000"/>
                <w:lang w:eastAsia="en-GB"/>
              </w:rPr>
              <w:t>80</w:t>
            </w:r>
          </w:p>
        </w:tc>
        <w:tc>
          <w:tcPr>
            <w:tcW w:w="1288" w:type="dxa"/>
          </w:tcPr>
          <w:p w14:paraId="14B87F4C" w14:textId="52064537" w:rsidR="00F60204" w:rsidRDefault="00F60204" w:rsidP="00F60204">
            <w:pPr>
              <w:rPr>
                <w:b/>
                <w:bCs/>
                <w:sz w:val="24"/>
                <w:szCs w:val="24"/>
                <w:lang w:val="en-US"/>
              </w:rPr>
            </w:pPr>
            <w:r w:rsidRPr="00DA7D96">
              <w:rPr>
                <w:rFonts w:ascii="Calibri" w:eastAsia="Times New Roman" w:hAnsi="Calibri" w:cs="Calibri"/>
                <w:color w:val="000000"/>
                <w:lang w:eastAsia="en-GB"/>
              </w:rPr>
              <w:t>69</w:t>
            </w:r>
          </w:p>
        </w:tc>
        <w:tc>
          <w:tcPr>
            <w:tcW w:w="1288" w:type="dxa"/>
          </w:tcPr>
          <w:p w14:paraId="04F84F38" w14:textId="559A1E8E" w:rsidR="00F60204" w:rsidRDefault="00F60204" w:rsidP="00F60204">
            <w:pPr>
              <w:rPr>
                <w:b/>
                <w:bCs/>
                <w:sz w:val="24"/>
                <w:szCs w:val="24"/>
                <w:lang w:val="en-US"/>
              </w:rPr>
            </w:pPr>
            <w:r w:rsidRPr="00DA7D96">
              <w:rPr>
                <w:rFonts w:ascii="Calibri" w:eastAsia="Times New Roman" w:hAnsi="Calibri" w:cs="Calibri"/>
                <w:color w:val="000000"/>
                <w:lang w:eastAsia="en-GB"/>
              </w:rPr>
              <w:t>66</w:t>
            </w:r>
          </w:p>
        </w:tc>
        <w:tc>
          <w:tcPr>
            <w:tcW w:w="1288" w:type="dxa"/>
          </w:tcPr>
          <w:p w14:paraId="4503CB32" w14:textId="149303AE" w:rsidR="00F60204" w:rsidRDefault="00F60204" w:rsidP="00F60204">
            <w:pPr>
              <w:rPr>
                <w:b/>
                <w:bCs/>
                <w:sz w:val="24"/>
                <w:szCs w:val="24"/>
                <w:lang w:val="en-US"/>
              </w:rPr>
            </w:pPr>
            <w:r w:rsidRPr="00DA7D96">
              <w:rPr>
                <w:rFonts w:ascii="Calibri" w:eastAsia="Times New Roman" w:hAnsi="Calibri" w:cs="Calibri"/>
                <w:color w:val="000000"/>
                <w:lang w:eastAsia="en-GB"/>
              </w:rPr>
              <w:t>61</w:t>
            </w:r>
          </w:p>
        </w:tc>
        <w:tc>
          <w:tcPr>
            <w:tcW w:w="1288" w:type="dxa"/>
          </w:tcPr>
          <w:p w14:paraId="3D970B51" w14:textId="6700F8BC" w:rsidR="00F60204" w:rsidRDefault="00F60204" w:rsidP="00F60204">
            <w:pPr>
              <w:rPr>
                <w:b/>
                <w:bCs/>
                <w:sz w:val="24"/>
                <w:szCs w:val="24"/>
                <w:lang w:val="en-US"/>
              </w:rPr>
            </w:pPr>
            <w:r w:rsidRPr="00DA7D96">
              <w:rPr>
                <w:rFonts w:ascii="Calibri" w:eastAsia="Times New Roman" w:hAnsi="Calibri" w:cs="Calibri"/>
                <w:color w:val="000000"/>
                <w:lang w:eastAsia="en-GB"/>
              </w:rPr>
              <w:t>1,378</w:t>
            </w:r>
          </w:p>
        </w:tc>
        <w:tc>
          <w:tcPr>
            <w:tcW w:w="1288" w:type="dxa"/>
          </w:tcPr>
          <w:p w14:paraId="6699E735" w14:textId="2B532BED" w:rsidR="00F60204" w:rsidRDefault="00F60204" w:rsidP="00F60204">
            <w:pPr>
              <w:rPr>
                <w:b/>
                <w:bCs/>
                <w:sz w:val="24"/>
                <w:szCs w:val="24"/>
                <w:lang w:val="en-US"/>
              </w:rPr>
            </w:pPr>
            <w:r w:rsidRPr="00DA7D96">
              <w:rPr>
                <w:rFonts w:ascii="Calibri" w:eastAsia="Times New Roman" w:hAnsi="Calibri" w:cs="Calibri"/>
                <w:color w:val="000000"/>
                <w:lang w:eastAsia="en-GB"/>
              </w:rPr>
              <w:t>69</w:t>
            </w:r>
          </w:p>
        </w:tc>
      </w:tr>
      <w:tr w:rsidR="00F60204" w14:paraId="4DB9F40E" w14:textId="77777777" w:rsidTr="00F60204">
        <w:tc>
          <w:tcPr>
            <w:tcW w:w="1288" w:type="dxa"/>
          </w:tcPr>
          <w:p w14:paraId="0C007B42" w14:textId="71D497E5"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tcPr>
          <w:p w14:paraId="09855644" w14:textId="03D43218"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162</w:t>
            </w:r>
          </w:p>
        </w:tc>
        <w:tc>
          <w:tcPr>
            <w:tcW w:w="1288" w:type="dxa"/>
          </w:tcPr>
          <w:p w14:paraId="5B4B2686" w14:textId="7E92669B"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139</w:t>
            </w:r>
          </w:p>
        </w:tc>
        <w:tc>
          <w:tcPr>
            <w:tcW w:w="1288" w:type="dxa"/>
          </w:tcPr>
          <w:p w14:paraId="6D11C8E1" w14:textId="517748BC"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137</w:t>
            </w:r>
          </w:p>
        </w:tc>
        <w:tc>
          <w:tcPr>
            <w:tcW w:w="1288" w:type="dxa"/>
          </w:tcPr>
          <w:p w14:paraId="5E5456A6" w14:textId="682E3B05"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122</w:t>
            </w:r>
          </w:p>
        </w:tc>
        <w:tc>
          <w:tcPr>
            <w:tcW w:w="1288" w:type="dxa"/>
          </w:tcPr>
          <w:p w14:paraId="648D0255" w14:textId="509B3024"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2,801</w:t>
            </w:r>
          </w:p>
        </w:tc>
        <w:tc>
          <w:tcPr>
            <w:tcW w:w="1288" w:type="dxa"/>
          </w:tcPr>
          <w:p w14:paraId="109F6387" w14:textId="6C92C28C"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140</w:t>
            </w:r>
          </w:p>
        </w:tc>
      </w:tr>
      <w:tr w:rsidR="00F60204" w14:paraId="190C2371" w14:textId="77777777" w:rsidTr="00F60204">
        <w:tc>
          <w:tcPr>
            <w:tcW w:w="1288" w:type="dxa"/>
          </w:tcPr>
          <w:p w14:paraId="2DA73D40" w14:textId="01B85CC1"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tcPr>
          <w:p w14:paraId="03E58A0F" w14:textId="18CAFC28"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466</w:t>
            </w:r>
          </w:p>
        </w:tc>
        <w:tc>
          <w:tcPr>
            <w:tcW w:w="1288" w:type="dxa"/>
          </w:tcPr>
          <w:p w14:paraId="17EE11B5" w14:textId="3E384C2C"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402</w:t>
            </w:r>
          </w:p>
        </w:tc>
        <w:tc>
          <w:tcPr>
            <w:tcW w:w="1288" w:type="dxa"/>
          </w:tcPr>
          <w:p w14:paraId="2329FF55" w14:textId="10CF02F6"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356</w:t>
            </w:r>
          </w:p>
        </w:tc>
        <w:tc>
          <w:tcPr>
            <w:tcW w:w="1288" w:type="dxa"/>
          </w:tcPr>
          <w:p w14:paraId="1D352AA9" w14:textId="70B15C13"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317</w:t>
            </w:r>
          </w:p>
        </w:tc>
        <w:tc>
          <w:tcPr>
            <w:tcW w:w="1288" w:type="dxa"/>
          </w:tcPr>
          <w:p w14:paraId="1BB25383" w14:textId="5F263465"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7,703</w:t>
            </w:r>
          </w:p>
        </w:tc>
        <w:tc>
          <w:tcPr>
            <w:tcW w:w="1288" w:type="dxa"/>
          </w:tcPr>
          <w:p w14:paraId="233A9252" w14:textId="57B4EB52"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385</w:t>
            </w:r>
          </w:p>
        </w:tc>
      </w:tr>
    </w:tbl>
    <w:p w14:paraId="55A0F4D6" w14:textId="71B0CFE8" w:rsidR="00F60204" w:rsidRDefault="00F60204" w:rsidP="00E7374B">
      <w:pPr>
        <w:rPr>
          <w:b/>
          <w:bCs/>
          <w:lang w:val="en-US"/>
        </w:rPr>
      </w:pPr>
    </w:p>
    <w:p w14:paraId="2724FB75" w14:textId="42A95570" w:rsidR="00F60204" w:rsidRDefault="00F60204" w:rsidP="00E7374B">
      <w:pPr>
        <w:rPr>
          <w:rFonts w:ascii="Calibri" w:hAnsi="Calibri" w:cs="Calibri"/>
          <w:b/>
          <w:bCs/>
          <w:color w:val="000000"/>
        </w:rPr>
      </w:pPr>
      <w:r w:rsidRPr="00DA7D96">
        <w:rPr>
          <w:rFonts w:ascii="Calibri" w:eastAsia="Times New Roman" w:hAnsi="Calibri" w:cs="Calibri"/>
          <w:b/>
          <w:bCs/>
          <w:color w:val="000000"/>
          <w:lang w:eastAsia="en-GB"/>
        </w:rPr>
        <w:t>Scenario 1 - Braes &amp; Rural South</w:t>
      </w:r>
    </w:p>
    <w:tbl>
      <w:tblPr>
        <w:tblStyle w:val="TableGrid"/>
        <w:tblW w:w="9016" w:type="dxa"/>
        <w:tblLook w:val="04A0" w:firstRow="1" w:lastRow="0" w:firstColumn="1" w:lastColumn="0" w:noHBand="0" w:noVBand="1"/>
      </w:tblPr>
      <w:tblGrid>
        <w:gridCol w:w="1338"/>
        <w:gridCol w:w="1304"/>
        <w:gridCol w:w="1305"/>
        <w:gridCol w:w="1305"/>
        <w:gridCol w:w="1305"/>
        <w:gridCol w:w="1284"/>
        <w:gridCol w:w="1175"/>
      </w:tblGrid>
      <w:tr w:rsidR="00F60204" w14:paraId="7E479AF7" w14:textId="0A666A63" w:rsidTr="00F60204">
        <w:tc>
          <w:tcPr>
            <w:tcW w:w="1338" w:type="dxa"/>
          </w:tcPr>
          <w:p w14:paraId="31116B44" w14:textId="178C0BE2" w:rsidR="00F60204" w:rsidRDefault="00F60204" w:rsidP="00F60204">
            <w:pPr>
              <w:rPr>
                <w:b/>
                <w:bCs/>
                <w:sz w:val="24"/>
                <w:szCs w:val="24"/>
                <w:lang w:val="en-US"/>
              </w:rPr>
            </w:pPr>
            <w:r w:rsidRPr="00F60204">
              <w:rPr>
                <w:b/>
                <w:bCs/>
                <w:lang w:val="en-US"/>
              </w:rPr>
              <w:t>Tenure</w:t>
            </w:r>
          </w:p>
        </w:tc>
        <w:tc>
          <w:tcPr>
            <w:tcW w:w="1304" w:type="dxa"/>
          </w:tcPr>
          <w:p w14:paraId="044CD74D" w14:textId="72B09C43" w:rsidR="00F60204" w:rsidRDefault="00F60204" w:rsidP="00F60204">
            <w:pPr>
              <w:rPr>
                <w:b/>
                <w:bCs/>
                <w:sz w:val="24"/>
                <w:szCs w:val="24"/>
                <w:lang w:val="en-US"/>
              </w:rPr>
            </w:pPr>
            <w:r w:rsidRPr="00DA7D96">
              <w:rPr>
                <w:rFonts w:ascii="Calibri" w:eastAsia="Times New Roman" w:hAnsi="Calibri" w:cs="Calibri"/>
                <w:b/>
                <w:bCs/>
                <w:color w:val="000000"/>
                <w:lang w:eastAsia="en-GB"/>
              </w:rPr>
              <w:t>2022-2026</w:t>
            </w:r>
          </w:p>
        </w:tc>
        <w:tc>
          <w:tcPr>
            <w:tcW w:w="1305" w:type="dxa"/>
          </w:tcPr>
          <w:p w14:paraId="12EC5AA9" w14:textId="7C67BB42" w:rsidR="00F60204" w:rsidRDefault="00F60204" w:rsidP="00F60204">
            <w:pPr>
              <w:rPr>
                <w:b/>
                <w:bCs/>
                <w:sz w:val="24"/>
                <w:szCs w:val="24"/>
                <w:lang w:val="en-US"/>
              </w:rPr>
            </w:pPr>
            <w:r w:rsidRPr="00DA7D96">
              <w:rPr>
                <w:rFonts w:ascii="Calibri" w:eastAsia="Times New Roman" w:hAnsi="Calibri" w:cs="Calibri"/>
                <w:b/>
                <w:bCs/>
                <w:color w:val="000000"/>
                <w:lang w:eastAsia="en-GB"/>
              </w:rPr>
              <w:t>2027-2031</w:t>
            </w:r>
          </w:p>
        </w:tc>
        <w:tc>
          <w:tcPr>
            <w:tcW w:w="1305" w:type="dxa"/>
          </w:tcPr>
          <w:p w14:paraId="105ED1A3" w14:textId="3287DC2C" w:rsidR="00F60204" w:rsidRDefault="00F60204" w:rsidP="00F60204">
            <w:pPr>
              <w:rPr>
                <w:b/>
                <w:bCs/>
                <w:sz w:val="24"/>
                <w:szCs w:val="24"/>
                <w:lang w:val="en-US"/>
              </w:rPr>
            </w:pPr>
            <w:r w:rsidRPr="00DA7D96">
              <w:rPr>
                <w:rFonts w:ascii="Calibri" w:eastAsia="Times New Roman" w:hAnsi="Calibri" w:cs="Calibri"/>
                <w:b/>
                <w:bCs/>
                <w:color w:val="000000"/>
                <w:lang w:eastAsia="en-GB"/>
              </w:rPr>
              <w:t>2032-2036</w:t>
            </w:r>
          </w:p>
        </w:tc>
        <w:tc>
          <w:tcPr>
            <w:tcW w:w="1305" w:type="dxa"/>
          </w:tcPr>
          <w:p w14:paraId="209D19F2" w14:textId="21164DF1" w:rsidR="00F60204" w:rsidRDefault="00F60204" w:rsidP="00F60204">
            <w:pPr>
              <w:rPr>
                <w:b/>
                <w:bCs/>
                <w:sz w:val="24"/>
                <w:szCs w:val="24"/>
                <w:lang w:val="en-US"/>
              </w:rPr>
            </w:pPr>
            <w:r w:rsidRPr="00DA7D96">
              <w:rPr>
                <w:rFonts w:ascii="Calibri" w:eastAsia="Times New Roman" w:hAnsi="Calibri" w:cs="Calibri"/>
                <w:b/>
                <w:bCs/>
                <w:color w:val="000000"/>
                <w:lang w:eastAsia="en-GB"/>
              </w:rPr>
              <w:t>2037-2041</w:t>
            </w:r>
          </w:p>
        </w:tc>
        <w:tc>
          <w:tcPr>
            <w:tcW w:w="1284" w:type="dxa"/>
          </w:tcPr>
          <w:p w14:paraId="45F90BD4" w14:textId="6FB8D4BD" w:rsidR="00F60204" w:rsidRDefault="00F60204" w:rsidP="00F60204">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175" w:type="dxa"/>
          </w:tcPr>
          <w:p w14:paraId="160C1436" w14:textId="5A7CC85A" w:rsidR="00F60204" w:rsidRPr="00DA7D96" w:rsidRDefault="00F60204" w:rsidP="00F60204">
            <w:pPr>
              <w:rPr>
                <w:rFonts w:ascii="Calibri" w:eastAsia="Times New Roman" w:hAnsi="Calibri" w:cs="Calibri"/>
                <w:b/>
                <w:bCs/>
                <w:color w:val="000000"/>
                <w:lang w:eastAsia="en-GB"/>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F60204" w14:paraId="148219B9" w14:textId="68701097" w:rsidTr="00F60204">
        <w:tc>
          <w:tcPr>
            <w:tcW w:w="1338" w:type="dxa"/>
          </w:tcPr>
          <w:p w14:paraId="1C110140" w14:textId="419998DF" w:rsidR="00F60204" w:rsidRDefault="00F60204" w:rsidP="00F60204">
            <w:pPr>
              <w:rPr>
                <w:b/>
                <w:bCs/>
                <w:sz w:val="24"/>
                <w:szCs w:val="24"/>
                <w:lang w:val="en-US"/>
              </w:rPr>
            </w:pPr>
            <w:r w:rsidRPr="00DA7D96">
              <w:rPr>
                <w:rFonts w:ascii="Calibri" w:eastAsia="Times New Roman" w:hAnsi="Calibri" w:cs="Calibri"/>
                <w:color w:val="000000"/>
                <w:lang w:eastAsia="en-GB"/>
              </w:rPr>
              <w:t>Social Rent</w:t>
            </w:r>
          </w:p>
        </w:tc>
        <w:tc>
          <w:tcPr>
            <w:tcW w:w="1304" w:type="dxa"/>
          </w:tcPr>
          <w:p w14:paraId="5369B01E" w14:textId="3C8A89AA" w:rsidR="00F60204" w:rsidRDefault="00F60204" w:rsidP="00F60204">
            <w:pPr>
              <w:rPr>
                <w:b/>
                <w:bCs/>
                <w:sz w:val="24"/>
                <w:szCs w:val="24"/>
                <w:lang w:val="en-US"/>
              </w:rPr>
            </w:pPr>
            <w:r w:rsidRPr="00DA7D96">
              <w:rPr>
                <w:rFonts w:ascii="Calibri" w:eastAsia="Times New Roman" w:hAnsi="Calibri" w:cs="Calibri"/>
                <w:color w:val="000000"/>
                <w:lang w:eastAsia="en-GB"/>
              </w:rPr>
              <w:t>20</w:t>
            </w:r>
          </w:p>
        </w:tc>
        <w:tc>
          <w:tcPr>
            <w:tcW w:w="1305" w:type="dxa"/>
          </w:tcPr>
          <w:p w14:paraId="18964DC3" w14:textId="29D012C1" w:rsidR="00F60204" w:rsidRDefault="00F60204" w:rsidP="00F60204">
            <w:pPr>
              <w:rPr>
                <w:b/>
                <w:bCs/>
                <w:sz w:val="24"/>
                <w:szCs w:val="24"/>
                <w:lang w:val="en-US"/>
              </w:rPr>
            </w:pPr>
            <w:r w:rsidRPr="00DA7D96">
              <w:rPr>
                <w:rFonts w:ascii="Calibri" w:eastAsia="Times New Roman" w:hAnsi="Calibri" w:cs="Calibri"/>
                <w:color w:val="000000"/>
                <w:lang w:eastAsia="en-GB"/>
              </w:rPr>
              <w:t>17</w:t>
            </w:r>
          </w:p>
        </w:tc>
        <w:tc>
          <w:tcPr>
            <w:tcW w:w="1305" w:type="dxa"/>
          </w:tcPr>
          <w:p w14:paraId="5931E3AA" w14:textId="2E6C4158" w:rsidR="00F60204" w:rsidRDefault="00F60204" w:rsidP="00F60204">
            <w:pPr>
              <w:rPr>
                <w:b/>
                <w:bCs/>
                <w:sz w:val="24"/>
                <w:szCs w:val="24"/>
                <w:lang w:val="en-US"/>
              </w:rPr>
            </w:pPr>
            <w:r w:rsidRPr="00DA7D96">
              <w:rPr>
                <w:rFonts w:ascii="Calibri" w:eastAsia="Times New Roman" w:hAnsi="Calibri" w:cs="Calibri"/>
                <w:color w:val="000000"/>
                <w:lang w:eastAsia="en-GB"/>
              </w:rPr>
              <w:t>10</w:t>
            </w:r>
          </w:p>
        </w:tc>
        <w:tc>
          <w:tcPr>
            <w:tcW w:w="1305" w:type="dxa"/>
          </w:tcPr>
          <w:p w14:paraId="69F7E8F1" w14:textId="0A138E89" w:rsidR="00F60204" w:rsidRDefault="00F60204" w:rsidP="00F60204">
            <w:pPr>
              <w:rPr>
                <w:b/>
                <w:bCs/>
                <w:sz w:val="24"/>
                <w:szCs w:val="24"/>
                <w:lang w:val="en-US"/>
              </w:rPr>
            </w:pPr>
            <w:r w:rsidRPr="00DA7D96">
              <w:rPr>
                <w:rFonts w:ascii="Calibri" w:eastAsia="Times New Roman" w:hAnsi="Calibri" w:cs="Calibri"/>
                <w:color w:val="000000"/>
                <w:lang w:eastAsia="en-GB"/>
              </w:rPr>
              <w:t>9</w:t>
            </w:r>
          </w:p>
        </w:tc>
        <w:tc>
          <w:tcPr>
            <w:tcW w:w="1284" w:type="dxa"/>
          </w:tcPr>
          <w:p w14:paraId="66B04CE0" w14:textId="2B4FCEC6" w:rsidR="00F60204" w:rsidRDefault="00F60204" w:rsidP="00F60204">
            <w:pPr>
              <w:rPr>
                <w:b/>
                <w:bCs/>
                <w:sz w:val="24"/>
                <w:szCs w:val="24"/>
                <w:lang w:val="en-US"/>
              </w:rPr>
            </w:pPr>
            <w:r w:rsidRPr="00DA7D96">
              <w:rPr>
                <w:rFonts w:ascii="Calibri" w:eastAsia="Times New Roman" w:hAnsi="Calibri" w:cs="Calibri"/>
                <w:color w:val="000000"/>
                <w:lang w:eastAsia="en-GB"/>
              </w:rPr>
              <w:t>275</w:t>
            </w:r>
          </w:p>
        </w:tc>
        <w:tc>
          <w:tcPr>
            <w:tcW w:w="1175" w:type="dxa"/>
          </w:tcPr>
          <w:p w14:paraId="2E395ACE" w14:textId="2FBC53D4" w:rsidR="00F60204" w:rsidRDefault="00F60204" w:rsidP="00F60204">
            <w:pPr>
              <w:rPr>
                <w:b/>
                <w:bCs/>
                <w:sz w:val="24"/>
                <w:szCs w:val="24"/>
                <w:lang w:val="en-US"/>
              </w:rPr>
            </w:pPr>
            <w:r w:rsidRPr="00DA7D96">
              <w:rPr>
                <w:rFonts w:ascii="Calibri" w:eastAsia="Times New Roman" w:hAnsi="Calibri" w:cs="Calibri"/>
                <w:color w:val="000000"/>
                <w:lang w:eastAsia="en-GB"/>
              </w:rPr>
              <w:t>14</w:t>
            </w:r>
          </w:p>
        </w:tc>
      </w:tr>
      <w:tr w:rsidR="00F60204" w14:paraId="7F7495EC" w14:textId="695D6487" w:rsidTr="00F60204">
        <w:tc>
          <w:tcPr>
            <w:tcW w:w="1338" w:type="dxa"/>
          </w:tcPr>
          <w:p w14:paraId="5E219AB5" w14:textId="66E8B3F2" w:rsidR="00F60204" w:rsidRDefault="00F60204" w:rsidP="00F60204">
            <w:pPr>
              <w:rPr>
                <w:b/>
                <w:bCs/>
                <w:sz w:val="24"/>
                <w:szCs w:val="24"/>
                <w:lang w:val="en-US"/>
              </w:rPr>
            </w:pPr>
            <w:r w:rsidRPr="00DA7D96">
              <w:rPr>
                <w:rFonts w:ascii="Calibri" w:eastAsia="Times New Roman" w:hAnsi="Calibri" w:cs="Calibri"/>
                <w:color w:val="000000"/>
                <w:lang w:eastAsia="en-GB"/>
              </w:rPr>
              <w:t>BM Rent</w:t>
            </w:r>
          </w:p>
        </w:tc>
        <w:tc>
          <w:tcPr>
            <w:tcW w:w="1304" w:type="dxa"/>
          </w:tcPr>
          <w:p w14:paraId="4A38FD0D" w14:textId="084C3325" w:rsidR="00F60204" w:rsidRDefault="00F60204" w:rsidP="00F60204">
            <w:pPr>
              <w:rPr>
                <w:b/>
                <w:bCs/>
                <w:sz w:val="24"/>
                <w:szCs w:val="24"/>
                <w:lang w:val="en-US"/>
              </w:rPr>
            </w:pPr>
            <w:r w:rsidRPr="00DA7D96">
              <w:rPr>
                <w:rFonts w:ascii="Calibri" w:eastAsia="Times New Roman" w:hAnsi="Calibri" w:cs="Calibri"/>
                <w:color w:val="000000"/>
                <w:lang w:eastAsia="en-GB"/>
              </w:rPr>
              <w:t>16</w:t>
            </w:r>
          </w:p>
        </w:tc>
        <w:tc>
          <w:tcPr>
            <w:tcW w:w="1305" w:type="dxa"/>
          </w:tcPr>
          <w:p w14:paraId="0750B9C3" w14:textId="6E52B8F4" w:rsidR="00F60204" w:rsidRDefault="00F60204" w:rsidP="00F60204">
            <w:pPr>
              <w:rPr>
                <w:b/>
                <w:bCs/>
                <w:sz w:val="24"/>
                <w:szCs w:val="24"/>
                <w:lang w:val="en-US"/>
              </w:rPr>
            </w:pPr>
            <w:r w:rsidRPr="00DA7D96">
              <w:rPr>
                <w:rFonts w:ascii="Calibri" w:eastAsia="Times New Roman" w:hAnsi="Calibri" w:cs="Calibri"/>
                <w:color w:val="000000"/>
                <w:lang w:eastAsia="en-GB"/>
              </w:rPr>
              <w:t>14</w:t>
            </w:r>
          </w:p>
        </w:tc>
        <w:tc>
          <w:tcPr>
            <w:tcW w:w="1305" w:type="dxa"/>
          </w:tcPr>
          <w:p w14:paraId="3EF31FBE" w14:textId="768E506A" w:rsidR="00F60204" w:rsidRDefault="00F60204" w:rsidP="00F60204">
            <w:pPr>
              <w:rPr>
                <w:b/>
                <w:bCs/>
                <w:sz w:val="24"/>
                <w:szCs w:val="24"/>
                <w:lang w:val="en-US"/>
              </w:rPr>
            </w:pPr>
            <w:r w:rsidRPr="00DA7D96">
              <w:rPr>
                <w:rFonts w:ascii="Calibri" w:eastAsia="Times New Roman" w:hAnsi="Calibri" w:cs="Calibri"/>
                <w:color w:val="000000"/>
                <w:lang w:eastAsia="en-GB"/>
              </w:rPr>
              <w:t>13</w:t>
            </w:r>
          </w:p>
        </w:tc>
        <w:tc>
          <w:tcPr>
            <w:tcW w:w="1305" w:type="dxa"/>
          </w:tcPr>
          <w:p w14:paraId="101594D1" w14:textId="4CAFE260" w:rsidR="00F60204" w:rsidRDefault="00F60204" w:rsidP="00F60204">
            <w:pPr>
              <w:rPr>
                <w:b/>
                <w:bCs/>
                <w:sz w:val="24"/>
                <w:szCs w:val="24"/>
                <w:lang w:val="en-US"/>
              </w:rPr>
            </w:pPr>
            <w:r w:rsidRPr="00DA7D96">
              <w:rPr>
                <w:rFonts w:ascii="Calibri" w:eastAsia="Times New Roman" w:hAnsi="Calibri" w:cs="Calibri"/>
                <w:color w:val="000000"/>
                <w:lang w:eastAsia="en-GB"/>
              </w:rPr>
              <w:t>12</w:t>
            </w:r>
          </w:p>
        </w:tc>
        <w:tc>
          <w:tcPr>
            <w:tcW w:w="1284" w:type="dxa"/>
          </w:tcPr>
          <w:p w14:paraId="26FAD2C5" w14:textId="128C5E0F" w:rsidR="00F60204" w:rsidRDefault="00F60204" w:rsidP="00F60204">
            <w:pPr>
              <w:rPr>
                <w:b/>
                <w:bCs/>
                <w:sz w:val="24"/>
                <w:szCs w:val="24"/>
                <w:lang w:val="en-US"/>
              </w:rPr>
            </w:pPr>
            <w:r w:rsidRPr="00DA7D96">
              <w:rPr>
                <w:rFonts w:ascii="Calibri" w:eastAsia="Times New Roman" w:hAnsi="Calibri" w:cs="Calibri"/>
                <w:color w:val="000000"/>
                <w:lang w:eastAsia="en-GB"/>
              </w:rPr>
              <w:t>271</w:t>
            </w:r>
          </w:p>
        </w:tc>
        <w:tc>
          <w:tcPr>
            <w:tcW w:w="1175" w:type="dxa"/>
          </w:tcPr>
          <w:p w14:paraId="3EE68B20" w14:textId="2E012F7B" w:rsidR="00F60204" w:rsidRDefault="00F60204" w:rsidP="00F60204">
            <w:pPr>
              <w:rPr>
                <w:b/>
                <w:bCs/>
                <w:sz w:val="24"/>
                <w:szCs w:val="24"/>
                <w:lang w:val="en-US"/>
              </w:rPr>
            </w:pPr>
            <w:r w:rsidRPr="00DA7D96">
              <w:rPr>
                <w:rFonts w:ascii="Calibri" w:eastAsia="Times New Roman" w:hAnsi="Calibri" w:cs="Calibri"/>
                <w:color w:val="000000"/>
                <w:lang w:eastAsia="en-GB"/>
              </w:rPr>
              <w:t>14</w:t>
            </w:r>
          </w:p>
        </w:tc>
      </w:tr>
      <w:tr w:rsidR="00F60204" w14:paraId="7A6A7819" w14:textId="77777777" w:rsidTr="00F60204">
        <w:tc>
          <w:tcPr>
            <w:tcW w:w="1338" w:type="dxa"/>
          </w:tcPr>
          <w:p w14:paraId="5D2F206F" w14:textId="618E5902"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PRS</w:t>
            </w:r>
          </w:p>
        </w:tc>
        <w:tc>
          <w:tcPr>
            <w:tcW w:w="1304" w:type="dxa"/>
          </w:tcPr>
          <w:p w14:paraId="73FC23CE" w14:textId="2CF97A5E"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22</w:t>
            </w:r>
          </w:p>
        </w:tc>
        <w:tc>
          <w:tcPr>
            <w:tcW w:w="1305" w:type="dxa"/>
          </w:tcPr>
          <w:p w14:paraId="2AF67BBD" w14:textId="79D83D6A"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c>
          <w:tcPr>
            <w:tcW w:w="1305" w:type="dxa"/>
          </w:tcPr>
          <w:p w14:paraId="4CF5DCB3" w14:textId="77B90078"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c>
          <w:tcPr>
            <w:tcW w:w="1305" w:type="dxa"/>
          </w:tcPr>
          <w:p w14:paraId="0F208D1B" w14:textId="0F53EA44"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c>
          <w:tcPr>
            <w:tcW w:w="1284" w:type="dxa"/>
          </w:tcPr>
          <w:p w14:paraId="6ED2029F" w14:textId="214EF11F"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384</w:t>
            </w:r>
          </w:p>
        </w:tc>
        <w:tc>
          <w:tcPr>
            <w:tcW w:w="1175" w:type="dxa"/>
          </w:tcPr>
          <w:p w14:paraId="09BB8859" w14:textId="6C84F180"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r>
      <w:tr w:rsidR="00F60204" w14:paraId="5A9EB72A" w14:textId="77777777" w:rsidTr="00F60204">
        <w:tc>
          <w:tcPr>
            <w:tcW w:w="1338" w:type="dxa"/>
          </w:tcPr>
          <w:p w14:paraId="7D3C4692" w14:textId="15E5A1F9"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304" w:type="dxa"/>
          </w:tcPr>
          <w:p w14:paraId="0C6C376B" w14:textId="25838D86"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28</w:t>
            </w:r>
          </w:p>
        </w:tc>
        <w:tc>
          <w:tcPr>
            <w:tcW w:w="1305" w:type="dxa"/>
          </w:tcPr>
          <w:p w14:paraId="2E96B866" w14:textId="42D90CC5"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24</w:t>
            </w:r>
          </w:p>
        </w:tc>
        <w:tc>
          <w:tcPr>
            <w:tcW w:w="1305" w:type="dxa"/>
          </w:tcPr>
          <w:p w14:paraId="672CE131" w14:textId="1BCBB929"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23</w:t>
            </w:r>
          </w:p>
        </w:tc>
        <w:tc>
          <w:tcPr>
            <w:tcW w:w="1305" w:type="dxa"/>
          </w:tcPr>
          <w:p w14:paraId="3FC80139" w14:textId="718B1A55"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21</w:t>
            </w:r>
          </w:p>
        </w:tc>
        <w:tc>
          <w:tcPr>
            <w:tcW w:w="1284" w:type="dxa"/>
          </w:tcPr>
          <w:p w14:paraId="76E3BB2D" w14:textId="007E10D0"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481</w:t>
            </w:r>
          </w:p>
        </w:tc>
        <w:tc>
          <w:tcPr>
            <w:tcW w:w="1175" w:type="dxa"/>
          </w:tcPr>
          <w:p w14:paraId="19909487" w14:textId="7F57BE9F"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24</w:t>
            </w:r>
          </w:p>
        </w:tc>
      </w:tr>
      <w:tr w:rsidR="00F60204" w14:paraId="19D6424D" w14:textId="77777777" w:rsidTr="00F60204">
        <w:tc>
          <w:tcPr>
            <w:tcW w:w="1338" w:type="dxa"/>
          </w:tcPr>
          <w:p w14:paraId="5021F9D6" w14:textId="4BBA3C3E"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304" w:type="dxa"/>
          </w:tcPr>
          <w:p w14:paraId="427A75B6" w14:textId="42A6002C"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85</w:t>
            </w:r>
          </w:p>
        </w:tc>
        <w:tc>
          <w:tcPr>
            <w:tcW w:w="1305" w:type="dxa"/>
          </w:tcPr>
          <w:p w14:paraId="6F02A154" w14:textId="7561762B"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74</w:t>
            </w:r>
          </w:p>
        </w:tc>
        <w:tc>
          <w:tcPr>
            <w:tcW w:w="1305" w:type="dxa"/>
          </w:tcPr>
          <w:p w14:paraId="52F40807" w14:textId="36FF35D3"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65</w:t>
            </w:r>
          </w:p>
        </w:tc>
        <w:tc>
          <w:tcPr>
            <w:tcW w:w="1305" w:type="dxa"/>
          </w:tcPr>
          <w:p w14:paraId="76E4DFC3" w14:textId="77C0B032"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58</w:t>
            </w:r>
          </w:p>
        </w:tc>
        <w:tc>
          <w:tcPr>
            <w:tcW w:w="1284" w:type="dxa"/>
          </w:tcPr>
          <w:p w14:paraId="45693945" w14:textId="3634787C"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1,411</w:t>
            </w:r>
          </w:p>
        </w:tc>
        <w:tc>
          <w:tcPr>
            <w:tcW w:w="1175" w:type="dxa"/>
          </w:tcPr>
          <w:p w14:paraId="70C6E89A" w14:textId="15FEEC84"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71</w:t>
            </w:r>
          </w:p>
        </w:tc>
      </w:tr>
    </w:tbl>
    <w:p w14:paraId="173FFC87" w14:textId="77777777" w:rsidR="00B57474" w:rsidRDefault="00B57474" w:rsidP="00E7374B">
      <w:pPr>
        <w:rPr>
          <w:rFonts w:ascii="Calibri" w:eastAsia="Times New Roman" w:hAnsi="Calibri" w:cs="Calibri"/>
          <w:b/>
          <w:bCs/>
          <w:color w:val="000000"/>
          <w:lang w:eastAsia="en-GB"/>
        </w:rPr>
      </w:pPr>
    </w:p>
    <w:p w14:paraId="7F278607" w14:textId="41488C6D" w:rsidR="00983603" w:rsidRDefault="00983603" w:rsidP="00E7374B">
      <w:pPr>
        <w:rPr>
          <w:b/>
          <w:bCs/>
          <w:lang w:val="en-US"/>
        </w:rPr>
      </w:pPr>
      <w:r w:rsidRPr="00DA7D96">
        <w:rPr>
          <w:rFonts w:ascii="Calibri" w:eastAsia="Times New Roman" w:hAnsi="Calibri" w:cs="Calibri"/>
          <w:b/>
          <w:bCs/>
          <w:color w:val="000000"/>
          <w:lang w:eastAsia="en-GB"/>
        </w:rPr>
        <w:t>Scenario 1 - Falkirk</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83603" w14:paraId="4EFC8861" w14:textId="77777777" w:rsidTr="00983603">
        <w:tc>
          <w:tcPr>
            <w:tcW w:w="1288" w:type="dxa"/>
          </w:tcPr>
          <w:p w14:paraId="45BFCAA2" w14:textId="3809CBCC" w:rsidR="00983603" w:rsidRDefault="00983603" w:rsidP="00983603">
            <w:pPr>
              <w:rPr>
                <w:b/>
                <w:bCs/>
                <w:lang w:val="en-US"/>
              </w:rPr>
            </w:pPr>
            <w:r w:rsidRPr="00F60204">
              <w:rPr>
                <w:b/>
                <w:bCs/>
                <w:lang w:val="en-US"/>
              </w:rPr>
              <w:t>Tenure</w:t>
            </w:r>
          </w:p>
        </w:tc>
        <w:tc>
          <w:tcPr>
            <w:tcW w:w="1288" w:type="dxa"/>
          </w:tcPr>
          <w:p w14:paraId="69CD7966" w14:textId="6ADC300B" w:rsidR="00983603" w:rsidRDefault="00983603" w:rsidP="00983603">
            <w:pPr>
              <w:rPr>
                <w:b/>
                <w:bCs/>
                <w:lang w:val="en-US"/>
              </w:rPr>
            </w:pPr>
            <w:r w:rsidRPr="00DA7D96">
              <w:rPr>
                <w:rFonts w:ascii="Calibri" w:eastAsia="Times New Roman" w:hAnsi="Calibri" w:cs="Calibri"/>
                <w:b/>
                <w:bCs/>
                <w:color w:val="000000"/>
                <w:lang w:eastAsia="en-GB"/>
              </w:rPr>
              <w:t>2022-2026</w:t>
            </w:r>
          </w:p>
        </w:tc>
        <w:tc>
          <w:tcPr>
            <w:tcW w:w="1288" w:type="dxa"/>
          </w:tcPr>
          <w:p w14:paraId="0AB72203" w14:textId="1C2C0C29" w:rsidR="00983603" w:rsidRDefault="00983603" w:rsidP="00983603">
            <w:pPr>
              <w:rPr>
                <w:b/>
                <w:bCs/>
                <w:lang w:val="en-US"/>
              </w:rPr>
            </w:pPr>
            <w:r w:rsidRPr="00DA7D96">
              <w:rPr>
                <w:rFonts w:ascii="Calibri" w:eastAsia="Times New Roman" w:hAnsi="Calibri" w:cs="Calibri"/>
                <w:b/>
                <w:bCs/>
                <w:color w:val="000000"/>
                <w:lang w:eastAsia="en-GB"/>
              </w:rPr>
              <w:t>2027-2031</w:t>
            </w:r>
          </w:p>
        </w:tc>
        <w:tc>
          <w:tcPr>
            <w:tcW w:w="1288" w:type="dxa"/>
          </w:tcPr>
          <w:p w14:paraId="2EA08C68" w14:textId="60DB459A" w:rsidR="00983603" w:rsidRDefault="00983603" w:rsidP="00983603">
            <w:pPr>
              <w:rPr>
                <w:b/>
                <w:bCs/>
                <w:lang w:val="en-US"/>
              </w:rPr>
            </w:pPr>
            <w:r w:rsidRPr="00DA7D96">
              <w:rPr>
                <w:rFonts w:ascii="Calibri" w:eastAsia="Times New Roman" w:hAnsi="Calibri" w:cs="Calibri"/>
                <w:b/>
                <w:bCs/>
                <w:color w:val="000000"/>
                <w:lang w:eastAsia="en-GB"/>
              </w:rPr>
              <w:t>2032-2036</w:t>
            </w:r>
          </w:p>
        </w:tc>
        <w:tc>
          <w:tcPr>
            <w:tcW w:w="1288" w:type="dxa"/>
          </w:tcPr>
          <w:p w14:paraId="603737EA" w14:textId="570A1470" w:rsidR="00983603" w:rsidRDefault="00983603" w:rsidP="00983603">
            <w:pPr>
              <w:rPr>
                <w:b/>
                <w:bCs/>
                <w:lang w:val="en-US"/>
              </w:rPr>
            </w:pPr>
            <w:r w:rsidRPr="00DA7D96">
              <w:rPr>
                <w:rFonts w:ascii="Calibri" w:eastAsia="Times New Roman" w:hAnsi="Calibri" w:cs="Calibri"/>
                <w:b/>
                <w:bCs/>
                <w:color w:val="000000"/>
                <w:lang w:eastAsia="en-GB"/>
              </w:rPr>
              <w:t>2037-2041</w:t>
            </w:r>
          </w:p>
        </w:tc>
        <w:tc>
          <w:tcPr>
            <w:tcW w:w="1288" w:type="dxa"/>
          </w:tcPr>
          <w:p w14:paraId="4168E672" w14:textId="38BEF151" w:rsidR="00983603" w:rsidRDefault="00983603" w:rsidP="00983603">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705D8677" w14:textId="103C8818" w:rsidR="00983603" w:rsidRDefault="00983603" w:rsidP="00983603">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83603" w14:paraId="578C9246" w14:textId="77777777" w:rsidTr="00983603">
        <w:tc>
          <w:tcPr>
            <w:tcW w:w="1288" w:type="dxa"/>
          </w:tcPr>
          <w:p w14:paraId="4908C289" w14:textId="0842E506" w:rsidR="00983603" w:rsidRDefault="00983603" w:rsidP="00983603">
            <w:pPr>
              <w:rPr>
                <w:b/>
                <w:bCs/>
                <w:lang w:val="en-US"/>
              </w:rPr>
            </w:pPr>
            <w:r w:rsidRPr="00DA7D96">
              <w:rPr>
                <w:rFonts w:ascii="Calibri" w:eastAsia="Times New Roman" w:hAnsi="Calibri" w:cs="Calibri"/>
                <w:color w:val="000000"/>
                <w:lang w:eastAsia="en-GB"/>
              </w:rPr>
              <w:t>Social Rent</w:t>
            </w:r>
          </w:p>
        </w:tc>
        <w:tc>
          <w:tcPr>
            <w:tcW w:w="1288" w:type="dxa"/>
          </w:tcPr>
          <w:p w14:paraId="701BDEAE" w14:textId="0958C484" w:rsidR="00983603" w:rsidRDefault="00983603" w:rsidP="00983603">
            <w:pPr>
              <w:rPr>
                <w:b/>
                <w:bCs/>
                <w:lang w:val="en-US"/>
              </w:rPr>
            </w:pPr>
            <w:r w:rsidRPr="00DA7D96">
              <w:rPr>
                <w:rFonts w:ascii="Calibri" w:eastAsia="Times New Roman" w:hAnsi="Calibri" w:cs="Calibri"/>
                <w:color w:val="000000"/>
                <w:lang w:eastAsia="en-GB"/>
              </w:rPr>
              <w:t>41</w:t>
            </w:r>
          </w:p>
        </w:tc>
        <w:tc>
          <w:tcPr>
            <w:tcW w:w="1288" w:type="dxa"/>
          </w:tcPr>
          <w:p w14:paraId="783A9C0A" w14:textId="2D77AB4F" w:rsidR="00983603" w:rsidRDefault="00983603" w:rsidP="00983603">
            <w:pPr>
              <w:rPr>
                <w:b/>
                <w:bCs/>
                <w:lang w:val="en-US"/>
              </w:rPr>
            </w:pPr>
            <w:r w:rsidRPr="00DA7D96">
              <w:rPr>
                <w:rFonts w:ascii="Calibri" w:eastAsia="Times New Roman" w:hAnsi="Calibri" w:cs="Calibri"/>
                <w:color w:val="000000"/>
                <w:lang w:eastAsia="en-GB"/>
              </w:rPr>
              <w:t>35</w:t>
            </w:r>
          </w:p>
        </w:tc>
        <w:tc>
          <w:tcPr>
            <w:tcW w:w="1288" w:type="dxa"/>
          </w:tcPr>
          <w:p w14:paraId="7B811BF2" w14:textId="62F3C7BE" w:rsidR="00983603" w:rsidRDefault="00983603" w:rsidP="00983603">
            <w:pPr>
              <w:rPr>
                <w:b/>
                <w:bCs/>
                <w:lang w:val="en-US"/>
              </w:rPr>
            </w:pPr>
            <w:r w:rsidRPr="00DA7D96">
              <w:rPr>
                <w:rFonts w:ascii="Calibri" w:eastAsia="Times New Roman" w:hAnsi="Calibri" w:cs="Calibri"/>
                <w:color w:val="000000"/>
                <w:lang w:eastAsia="en-GB"/>
              </w:rPr>
              <w:t>24</w:t>
            </w:r>
          </w:p>
        </w:tc>
        <w:tc>
          <w:tcPr>
            <w:tcW w:w="1288" w:type="dxa"/>
          </w:tcPr>
          <w:p w14:paraId="231A1DE8" w14:textId="3D42C041" w:rsidR="00983603" w:rsidRDefault="00983603" w:rsidP="00983603">
            <w:pPr>
              <w:rPr>
                <w:b/>
                <w:bCs/>
                <w:lang w:val="en-US"/>
              </w:rPr>
            </w:pPr>
            <w:r w:rsidRPr="00DA7D96">
              <w:rPr>
                <w:rFonts w:ascii="Calibri" w:eastAsia="Times New Roman" w:hAnsi="Calibri" w:cs="Calibri"/>
                <w:color w:val="000000"/>
                <w:lang w:eastAsia="en-GB"/>
              </w:rPr>
              <w:t>21</w:t>
            </w:r>
          </w:p>
        </w:tc>
        <w:tc>
          <w:tcPr>
            <w:tcW w:w="1288" w:type="dxa"/>
          </w:tcPr>
          <w:p w14:paraId="3BFA2506" w14:textId="44D65D99" w:rsidR="00983603" w:rsidRDefault="00983603" w:rsidP="00983603">
            <w:pPr>
              <w:rPr>
                <w:b/>
                <w:bCs/>
                <w:lang w:val="en-US"/>
              </w:rPr>
            </w:pPr>
            <w:r w:rsidRPr="00DA7D96">
              <w:rPr>
                <w:rFonts w:ascii="Calibri" w:eastAsia="Times New Roman" w:hAnsi="Calibri" w:cs="Calibri"/>
                <w:color w:val="000000"/>
                <w:lang w:eastAsia="en-GB"/>
              </w:rPr>
              <w:t>609</w:t>
            </w:r>
          </w:p>
        </w:tc>
        <w:tc>
          <w:tcPr>
            <w:tcW w:w="1288" w:type="dxa"/>
          </w:tcPr>
          <w:p w14:paraId="066B258F" w14:textId="6ED18435" w:rsidR="00983603" w:rsidRDefault="00983603" w:rsidP="00983603">
            <w:pPr>
              <w:rPr>
                <w:b/>
                <w:bCs/>
                <w:lang w:val="en-US"/>
              </w:rPr>
            </w:pPr>
            <w:r w:rsidRPr="00DA7D96">
              <w:rPr>
                <w:rFonts w:ascii="Calibri" w:eastAsia="Times New Roman" w:hAnsi="Calibri" w:cs="Calibri"/>
                <w:color w:val="000000"/>
                <w:lang w:eastAsia="en-GB"/>
              </w:rPr>
              <w:t>30</w:t>
            </w:r>
          </w:p>
        </w:tc>
      </w:tr>
      <w:tr w:rsidR="00983603" w14:paraId="3D06FF22" w14:textId="77777777" w:rsidTr="00983603">
        <w:tc>
          <w:tcPr>
            <w:tcW w:w="1288" w:type="dxa"/>
          </w:tcPr>
          <w:p w14:paraId="7B926A5C" w14:textId="507682E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BM Rent</w:t>
            </w:r>
          </w:p>
        </w:tc>
        <w:tc>
          <w:tcPr>
            <w:tcW w:w="1288" w:type="dxa"/>
          </w:tcPr>
          <w:p w14:paraId="3B0734FF" w14:textId="6D88EA0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26</w:t>
            </w:r>
          </w:p>
        </w:tc>
        <w:tc>
          <w:tcPr>
            <w:tcW w:w="1288" w:type="dxa"/>
          </w:tcPr>
          <w:p w14:paraId="1E88F1EE" w14:textId="3886F00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24</w:t>
            </w:r>
          </w:p>
        </w:tc>
        <w:tc>
          <w:tcPr>
            <w:tcW w:w="1288" w:type="dxa"/>
          </w:tcPr>
          <w:p w14:paraId="06B60265" w14:textId="2BB2FC2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22</w:t>
            </w:r>
          </w:p>
        </w:tc>
        <w:tc>
          <w:tcPr>
            <w:tcW w:w="1288" w:type="dxa"/>
          </w:tcPr>
          <w:p w14:paraId="0F868262" w14:textId="0C806C8A"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20</w:t>
            </w:r>
          </w:p>
        </w:tc>
        <w:tc>
          <w:tcPr>
            <w:tcW w:w="1288" w:type="dxa"/>
          </w:tcPr>
          <w:p w14:paraId="3644AB17" w14:textId="35D0B41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458</w:t>
            </w:r>
          </w:p>
        </w:tc>
        <w:tc>
          <w:tcPr>
            <w:tcW w:w="1288" w:type="dxa"/>
          </w:tcPr>
          <w:p w14:paraId="036461C2" w14:textId="2299948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23</w:t>
            </w:r>
          </w:p>
        </w:tc>
      </w:tr>
      <w:tr w:rsidR="00983603" w14:paraId="65090C0E" w14:textId="77777777" w:rsidTr="00983603">
        <w:tc>
          <w:tcPr>
            <w:tcW w:w="1288" w:type="dxa"/>
          </w:tcPr>
          <w:p w14:paraId="7205339E" w14:textId="272064A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PRS</w:t>
            </w:r>
          </w:p>
        </w:tc>
        <w:tc>
          <w:tcPr>
            <w:tcW w:w="1288" w:type="dxa"/>
          </w:tcPr>
          <w:p w14:paraId="4C9A34FA" w14:textId="20C24644"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5</w:t>
            </w:r>
          </w:p>
        </w:tc>
        <w:tc>
          <w:tcPr>
            <w:tcW w:w="1288" w:type="dxa"/>
          </w:tcPr>
          <w:p w14:paraId="52EF28F8" w14:textId="580E723F"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w:t>
            </w:r>
          </w:p>
        </w:tc>
        <w:tc>
          <w:tcPr>
            <w:tcW w:w="1288" w:type="dxa"/>
          </w:tcPr>
          <w:p w14:paraId="3C039D3E" w14:textId="3D41C90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5</w:t>
            </w:r>
          </w:p>
        </w:tc>
        <w:tc>
          <w:tcPr>
            <w:tcW w:w="1288" w:type="dxa"/>
          </w:tcPr>
          <w:p w14:paraId="71B4239E" w14:textId="1FCA1232"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w:t>
            </w:r>
          </w:p>
        </w:tc>
        <w:tc>
          <w:tcPr>
            <w:tcW w:w="1288" w:type="dxa"/>
          </w:tcPr>
          <w:p w14:paraId="26C76B45" w14:textId="2628DD4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86</w:t>
            </w:r>
          </w:p>
        </w:tc>
        <w:tc>
          <w:tcPr>
            <w:tcW w:w="1288" w:type="dxa"/>
          </w:tcPr>
          <w:p w14:paraId="4B6B0E1B" w14:textId="08BDFA30"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w:t>
            </w:r>
          </w:p>
        </w:tc>
      </w:tr>
      <w:tr w:rsidR="00983603" w14:paraId="693742D2" w14:textId="77777777" w:rsidTr="00983603">
        <w:tc>
          <w:tcPr>
            <w:tcW w:w="1288" w:type="dxa"/>
          </w:tcPr>
          <w:p w14:paraId="7B64F7DC" w14:textId="080B4E61"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tcPr>
          <w:p w14:paraId="6B859CCB" w14:textId="34CA9BC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50</w:t>
            </w:r>
          </w:p>
        </w:tc>
        <w:tc>
          <w:tcPr>
            <w:tcW w:w="1288" w:type="dxa"/>
          </w:tcPr>
          <w:p w14:paraId="7FDD0AE8" w14:textId="5BC71881"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43</w:t>
            </w:r>
          </w:p>
        </w:tc>
        <w:tc>
          <w:tcPr>
            <w:tcW w:w="1288" w:type="dxa"/>
          </w:tcPr>
          <w:p w14:paraId="5DF86D86" w14:textId="0003E655"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42</w:t>
            </w:r>
          </w:p>
        </w:tc>
        <w:tc>
          <w:tcPr>
            <w:tcW w:w="1288" w:type="dxa"/>
          </w:tcPr>
          <w:p w14:paraId="1E8EA8A4" w14:textId="30A7F9B6"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37</w:t>
            </w:r>
          </w:p>
        </w:tc>
        <w:tc>
          <w:tcPr>
            <w:tcW w:w="1288" w:type="dxa"/>
          </w:tcPr>
          <w:p w14:paraId="61E851D3" w14:textId="372382C0"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862</w:t>
            </w:r>
          </w:p>
        </w:tc>
        <w:tc>
          <w:tcPr>
            <w:tcW w:w="1288" w:type="dxa"/>
          </w:tcPr>
          <w:p w14:paraId="2897F8F9" w14:textId="685BD9ED"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43</w:t>
            </w:r>
          </w:p>
        </w:tc>
      </w:tr>
      <w:tr w:rsidR="00983603" w14:paraId="2305580B" w14:textId="77777777" w:rsidTr="00983603">
        <w:tc>
          <w:tcPr>
            <w:tcW w:w="1288" w:type="dxa"/>
          </w:tcPr>
          <w:p w14:paraId="060217E4" w14:textId="1F0F596B"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tcPr>
          <w:p w14:paraId="195B4A8A" w14:textId="2AE612E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122</w:t>
            </w:r>
          </w:p>
        </w:tc>
        <w:tc>
          <w:tcPr>
            <w:tcW w:w="1288" w:type="dxa"/>
          </w:tcPr>
          <w:p w14:paraId="5E475943" w14:textId="5770B24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105</w:t>
            </w:r>
          </w:p>
        </w:tc>
        <w:tc>
          <w:tcPr>
            <w:tcW w:w="1288" w:type="dxa"/>
          </w:tcPr>
          <w:p w14:paraId="723843F7" w14:textId="19749076"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93</w:t>
            </w:r>
          </w:p>
        </w:tc>
        <w:tc>
          <w:tcPr>
            <w:tcW w:w="1288" w:type="dxa"/>
          </w:tcPr>
          <w:p w14:paraId="739458C2" w14:textId="27D6AE9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83</w:t>
            </w:r>
          </w:p>
        </w:tc>
        <w:tc>
          <w:tcPr>
            <w:tcW w:w="1288" w:type="dxa"/>
          </w:tcPr>
          <w:p w14:paraId="1D1DF866" w14:textId="71F4F21B"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2,015</w:t>
            </w:r>
          </w:p>
        </w:tc>
        <w:tc>
          <w:tcPr>
            <w:tcW w:w="1288" w:type="dxa"/>
          </w:tcPr>
          <w:p w14:paraId="21CF2684" w14:textId="5CF8DD6F"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101</w:t>
            </w:r>
          </w:p>
        </w:tc>
      </w:tr>
    </w:tbl>
    <w:p w14:paraId="0730374C" w14:textId="3306A329" w:rsidR="00983603" w:rsidRDefault="00983603" w:rsidP="00E7374B">
      <w:pPr>
        <w:rPr>
          <w:b/>
          <w:bCs/>
          <w:lang w:val="en-US"/>
        </w:rPr>
      </w:pPr>
    </w:p>
    <w:p w14:paraId="20AE2028" w14:textId="53146437" w:rsidR="00983603" w:rsidRDefault="00983603" w:rsidP="00E7374B">
      <w:pPr>
        <w:rPr>
          <w:b/>
          <w:bCs/>
          <w:lang w:val="en-US"/>
        </w:rPr>
      </w:pPr>
      <w:r w:rsidRPr="00DA7D96">
        <w:rPr>
          <w:rFonts w:ascii="Calibri" w:eastAsia="Times New Roman" w:hAnsi="Calibri" w:cs="Calibri"/>
          <w:b/>
          <w:bCs/>
          <w:color w:val="000000"/>
          <w:lang w:eastAsia="en-GB"/>
        </w:rPr>
        <w:t>Scenario 1 - Denny &amp; Bonnybridge</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83603" w14:paraId="4B46930C" w14:textId="77777777" w:rsidTr="00983603">
        <w:tc>
          <w:tcPr>
            <w:tcW w:w="1288" w:type="dxa"/>
          </w:tcPr>
          <w:p w14:paraId="18E630F5" w14:textId="347891DE" w:rsidR="00983603" w:rsidRDefault="00983603" w:rsidP="00983603">
            <w:pPr>
              <w:rPr>
                <w:b/>
                <w:bCs/>
                <w:sz w:val="24"/>
                <w:szCs w:val="24"/>
                <w:lang w:val="en-US"/>
              </w:rPr>
            </w:pPr>
            <w:r w:rsidRPr="00F60204">
              <w:rPr>
                <w:b/>
                <w:bCs/>
                <w:lang w:val="en-US"/>
              </w:rPr>
              <w:t>Tenure</w:t>
            </w:r>
          </w:p>
        </w:tc>
        <w:tc>
          <w:tcPr>
            <w:tcW w:w="1288" w:type="dxa"/>
          </w:tcPr>
          <w:p w14:paraId="51F0DCCD" w14:textId="1080BAB5" w:rsidR="00983603" w:rsidRDefault="00983603" w:rsidP="00983603">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20538E59" w14:textId="3587690D" w:rsidR="00983603" w:rsidRDefault="00983603" w:rsidP="00983603">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4088B90F" w14:textId="26D5F383" w:rsidR="00983603" w:rsidRDefault="00983603" w:rsidP="00983603">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58304E49" w14:textId="78EBAF9E" w:rsidR="00983603" w:rsidRDefault="00983603" w:rsidP="00983603">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50383E8E" w14:textId="04BD4819" w:rsidR="00983603" w:rsidRDefault="00983603" w:rsidP="00983603">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18C4A6FA" w14:textId="6C8398C2" w:rsidR="00983603" w:rsidRDefault="00983603" w:rsidP="00983603">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83603" w14:paraId="2ECF3329" w14:textId="77777777" w:rsidTr="00983603">
        <w:tc>
          <w:tcPr>
            <w:tcW w:w="1288" w:type="dxa"/>
          </w:tcPr>
          <w:p w14:paraId="6D83FF1C" w14:textId="2A45EE0C" w:rsidR="00983603" w:rsidRDefault="00983603" w:rsidP="00983603">
            <w:pPr>
              <w:rPr>
                <w:b/>
                <w:bCs/>
                <w:sz w:val="24"/>
                <w:szCs w:val="24"/>
                <w:lang w:val="en-US"/>
              </w:rPr>
            </w:pPr>
            <w:r w:rsidRPr="00DA7D96">
              <w:rPr>
                <w:rFonts w:ascii="Calibri" w:eastAsia="Times New Roman" w:hAnsi="Calibri" w:cs="Calibri"/>
                <w:color w:val="000000"/>
                <w:lang w:eastAsia="en-GB"/>
              </w:rPr>
              <w:t>Social Rent</w:t>
            </w:r>
          </w:p>
        </w:tc>
        <w:tc>
          <w:tcPr>
            <w:tcW w:w="1288" w:type="dxa"/>
          </w:tcPr>
          <w:p w14:paraId="7BDEC782" w14:textId="57C9F9BB" w:rsidR="00983603" w:rsidRDefault="00983603" w:rsidP="00983603">
            <w:pPr>
              <w:rPr>
                <w:b/>
                <w:bCs/>
                <w:sz w:val="24"/>
                <w:szCs w:val="24"/>
                <w:lang w:val="en-US"/>
              </w:rPr>
            </w:pPr>
            <w:r w:rsidRPr="00DA7D96">
              <w:rPr>
                <w:rFonts w:ascii="Calibri" w:eastAsia="Times New Roman" w:hAnsi="Calibri" w:cs="Calibri"/>
                <w:color w:val="000000"/>
                <w:lang w:eastAsia="en-GB"/>
              </w:rPr>
              <w:t>21</w:t>
            </w:r>
          </w:p>
        </w:tc>
        <w:tc>
          <w:tcPr>
            <w:tcW w:w="1288" w:type="dxa"/>
          </w:tcPr>
          <w:p w14:paraId="2C98CDA0" w14:textId="7A7E5DB0" w:rsidR="00983603" w:rsidRDefault="00983603" w:rsidP="00983603">
            <w:pPr>
              <w:rPr>
                <w:b/>
                <w:bCs/>
                <w:sz w:val="24"/>
                <w:szCs w:val="24"/>
                <w:lang w:val="en-US"/>
              </w:rPr>
            </w:pPr>
            <w:r w:rsidRPr="00DA7D96">
              <w:rPr>
                <w:rFonts w:ascii="Calibri" w:eastAsia="Times New Roman" w:hAnsi="Calibri" w:cs="Calibri"/>
                <w:color w:val="000000"/>
                <w:lang w:eastAsia="en-GB"/>
              </w:rPr>
              <w:t>17</w:t>
            </w:r>
          </w:p>
        </w:tc>
        <w:tc>
          <w:tcPr>
            <w:tcW w:w="1288" w:type="dxa"/>
          </w:tcPr>
          <w:p w14:paraId="7D152F4A" w14:textId="5CDD1236" w:rsidR="00983603" w:rsidRDefault="00983603" w:rsidP="00983603">
            <w:pPr>
              <w:rPr>
                <w:b/>
                <w:bCs/>
                <w:sz w:val="24"/>
                <w:szCs w:val="24"/>
                <w:lang w:val="en-US"/>
              </w:rPr>
            </w:pPr>
            <w:r w:rsidRPr="00DA7D96">
              <w:rPr>
                <w:rFonts w:ascii="Calibri" w:eastAsia="Times New Roman" w:hAnsi="Calibri" w:cs="Calibri"/>
                <w:color w:val="000000"/>
                <w:lang w:eastAsia="en-GB"/>
              </w:rPr>
              <w:t>11</w:t>
            </w:r>
          </w:p>
        </w:tc>
        <w:tc>
          <w:tcPr>
            <w:tcW w:w="1288" w:type="dxa"/>
          </w:tcPr>
          <w:p w14:paraId="30C4249E" w14:textId="28108367" w:rsidR="00983603" w:rsidRDefault="00983603" w:rsidP="00983603">
            <w:pPr>
              <w:rPr>
                <w:b/>
                <w:bCs/>
                <w:sz w:val="24"/>
                <w:szCs w:val="24"/>
                <w:lang w:val="en-US"/>
              </w:rPr>
            </w:pPr>
            <w:r w:rsidRPr="00DA7D96">
              <w:rPr>
                <w:rFonts w:ascii="Calibri" w:eastAsia="Times New Roman" w:hAnsi="Calibri" w:cs="Calibri"/>
                <w:color w:val="000000"/>
                <w:lang w:eastAsia="en-GB"/>
              </w:rPr>
              <w:t>10</w:t>
            </w:r>
          </w:p>
        </w:tc>
        <w:tc>
          <w:tcPr>
            <w:tcW w:w="1288" w:type="dxa"/>
          </w:tcPr>
          <w:p w14:paraId="6FBD8941" w14:textId="1C8DBB78" w:rsidR="00983603" w:rsidRDefault="00983603" w:rsidP="00983603">
            <w:pPr>
              <w:rPr>
                <w:b/>
                <w:bCs/>
                <w:sz w:val="24"/>
                <w:szCs w:val="24"/>
                <w:lang w:val="en-US"/>
              </w:rPr>
            </w:pPr>
            <w:r w:rsidRPr="00DA7D96">
              <w:rPr>
                <w:rFonts w:ascii="Calibri" w:eastAsia="Times New Roman" w:hAnsi="Calibri" w:cs="Calibri"/>
                <w:color w:val="000000"/>
                <w:lang w:eastAsia="en-GB"/>
              </w:rPr>
              <w:t>297</w:t>
            </w:r>
          </w:p>
        </w:tc>
        <w:tc>
          <w:tcPr>
            <w:tcW w:w="1288" w:type="dxa"/>
          </w:tcPr>
          <w:p w14:paraId="554763DF" w14:textId="045DB527" w:rsidR="00983603" w:rsidRDefault="00983603" w:rsidP="00983603">
            <w:pPr>
              <w:rPr>
                <w:b/>
                <w:bCs/>
                <w:sz w:val="24"/>
                <w:szCs w:val="24"/>
                <w:lang w:val="en-US"/>
              </w:rPr>
            </w:pPr>
            <w:r w:rsidRPr="00DA7D96">
              <w:rPr>
                <w:rFonts w:ascii="Calibri" w:eastAsia="Times New Roman" w:hAnsi="Calibri" w:cs="Calibri"/>
                <w:color w:val="000000"/>
                <w:lang w:eastAsia="en-GB"/>
              </w:rPr>
              <w:t>15</w:t>
            </w:r>
          </w:p>
        </w:tc>
      </w:tr>
      <w:tr w:rsidR="00983603" w14:paraId="639137FA" w14:textId="77777777" w:rsidTr="00983603">
        <w:tc>
          <w:tcPr>
            <w:tcW w:w="1288" w:type="dxa"/>
          </w:tcPr>
          <w:p w14:paraId="5DEA7ADE" w14:textId="19FB4262" w:rsidR="00983603" w:rsidRDefault="00983603" w:rsidP="00983603">
            <w:pPr>
              <w:rPr>
                <w:b/>
                <w:bCs/>
                <w:sz w:val="24"/>
                <w:szCs w:val="24"/>
                <w:lang w:val="en-US"/>
              </w:rPr>
            </w:pPr>
            <w:r w:rsidRPr="00DA7D96">
              <w:rPr>
                <w:rFonts w:ascii="Calibri" w:eastAsia="Times New Roman" w:hAnsi="Calibri" w:cs="Calibri"/>
                <w:color w:val="000000"/>
                <w:lang w:eastAsia="en-GB"/>
              </w:rPr>
              <w:t>BM Rent</w:t>
            </w:r>
          </w:p>
        </w:tc>
        <w:tc>
          <w:tcPr>
            <w:tcW w:w="1288" w:type="dxa"/>
          </w:tcPr>
          <w:p w14:paraId="077881BA" w14:textId="572E5954" w:rsidR="00983603" w:rsidRDefault="00983603" w:rsidP="00983603">
            <w:pPr>
              <w:rPr>
                <w:b/>
                <w:bCs/>
                <w:sz w:val="24"/>
                <w:szCs w:val="24"/>
                <w:lang w:val="en-US"/>
              </w:rPr>
            </w:pPr>
            <w:r w:rsidRPr="00DA7D96">
              <w:rPr>
                <w:rFonts w:ascii="Calibri" w:eastAsia="Times New Roman" w:hAnsi="Calibri" w:cs="Calibri"/>
                <w:color w:val="000000"/>
                <w:lang w:eastAsia="en-GB"/>
              </w:rPr>
              <w:t>14</w:t>
            </w:r>
          </w:p>
        </w:tc>
        <w:tc>
          <w:tcPr>
            <w:tcW w:w="1288" w:type="dxa"/>
          </w:tcPr>
          <w:p w14:paraId="35155F57" w14:textId="2825E068" w:rsidR="00983603" w:rsidRDefault="00983603" w:rsidP="00983603">
            <w:pPr>
              <w:rPr>
                <w:b/>
                <w:bCs/>
                <w:sz w:val="24"/>
                <w:szCs w:val="24"/>
                <w:lang w:val="en-US"/>
              </w:rPr>
            </w:pPr>
            <w:r w:rsidRPr="00DA7D96">
              <w:rPr>
                <w:rFonts w:ascii="Calibri" w:eastAsia="Times New Roman" w:hAnsi="Calibri" w:cs="Calibri"/>
                <w:color w:val="000000"/>
                <w:lang w:eastAsia="en-GB"/>
              </w:rPr>
              <w:t>13</w:t>
            </w:r>
          </w:p>
        </w:tc>
        <w:tc>
          <w:tcPr>
            <w:tcW w:w="1288" w:type="dxa"/>
          </w:tcPr>
          <w:p w14:paraId="0FF74AE0" w14:textId="501EB70B" w:rsidR="00983603" w:rsidRDefault="00983603" w:rsidP="00983603">
            <w:pPr>
              <w:rPr>
                <w:b/>
                <w:bCs/>
                <w:sz w:val="24"/>
                <w:szCs w:val="24"/>
                <w:lang w:val="en-US"/>
              </w:rPr>
            </w:pPr>
            <w:r w:rsidRPr="00DA7D96">
              <w:rPr>
                <w:rFonts w:ascii="Calibri" w:eastAsia="Times New Roman" w:hAnsi="Calibri" w:cs="Calibri"/>
                <w:color w:val="000000"/>
                <w:lang w:eastAsia="en-GB"/>
              </w:rPr>
              <w:t>12</w:t>
            </w:r>
          </w:p>
        </w:tc>
        <w:tc>
          <w:tcPr>
            <w:tcW w:w="1288" w:type="dxa"/>
          </w:tcPr>
          <w:p w14:paraId="1D0024AE" w14:textId="456102DA" w:rsidR="00983603" w:rsidRDefault="00983603" w:rsidP="00983603">
            <w:pPr>
              <w:rPr>
                <w:b/>
                <w:bCs/>
                <w:sz w:val="24"/>
                <w:szCs w:val="24"/>
                <w:lang w:val="en-US"/>
              </w:rPr>
            </w:pPr>
            <w:r w:rsidRPr="00DA7D96">
              <w:rPr>
                <w:rFonts w:ascii="Calibri" w:eastAsia="Times New Roman" w:hAnsi="Calibri" w:cs="Calibri"/>
                <w:color w:val="000000"/>
                <w:lang w:eastAsia="en-GB"/>
              </w:rPr>
              <w:t>11</w:t>
            </w:r>
          </w:p>
        </w:tc>
        <w:tc>
          <w:tcPr>
            <w:tcW w:w="1288" w:type="dxa"/>
          </w:tcPr>
          <w:p w14:paraId="298BEE9F" w14:textId="35B74794" w:rsidR="00983603" w:rsidRDefault="00983603" w:rsidP="00983603">
            <w:pPr>
              <w:rPr>
                <w:b/>
                <w:bCs/>
                <w:sz w:val="24"/>
                <w:szCs w:val="24"/>
                <w:lang w:val="en-US"/>
              </w:rPr>
            </w:pPr>
            <w:r w:rsidRPr="00DA7D96">
              <w:rPr>
                <w:rFonts w:ascii="Calibri" w:eastAsia="Times New Roman" w:hAnsi="Calibri" w:cs="Calibri"/>
                <w:color w:val="000000"/>
                <w:lang w:eastAsia="en-GB"/>
              </w:rPr>
              <w:t>254</w:t>
            </w:r>
          </w:p>
        </w:tc>
        <w:tc>
          <w:tcPr>
            <w:tcW w:w="1288" w:type="dxa"/>
          </w:tcPr>
          <w:p w14:paraId="784E0135" w14:textId="5341BF33" w:rsidR="00983603" w:rsidRDefault="00983603" w:rsidP="00983603">
            <w:pPr>
              <w:rPr>
                <w:b/>
                <w:bCs/>
                <w:sz w:val="24"/>
                <w:szCs w:val="24"/>
                <w:lang w:val="en-US"/>
              </w:rPr>
            </w:pPr>
            <w:r w:rsidRPr="00DA7D96">
              <w:rPr>
                <w:rFonts w:ascii="Calibri" w:eastAsia="Times New Roman" w:hAnsi="Calibri" w:cs="Calibri"/>
                <w:color w:val="000000"/>
                <w:lang w:eastAsia="en-GB"/>
              </w:rPr>
              <w:t>13</w:t>
            </w:r>
          </w:p>
        </w:tc>
      </w:tr>
      <w:tr w:rsidR="00983603" w14:paraId="7AA3C817" w14:textId="77777777" w:rsidTr="00983603">
        <w:tc>
          <w:tcPr>
            <w:tcW w:w="1288" w:type="dxa"/>
          </w:tcPr>
          <w:p w14:paraId="2B098245" w14:textId="784016B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PRS</w:t>
            </w:r>
          </w:p>
        </w:tc>
        <w:tc>
          <w:tcPr>
            <w:tcW w:w="1288" w:type="dxa"/>
          </w:tcPr>
          <w:p w14:paraId="26D7533B" w14:textId="4DB5183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22</w:t>
            </w:r>
          </w:p>
        </w:tc>
        <w:tc>
          <w:tcPr>
            <w:tcW w:w="1288" w:type="dxa"/>
          </w:tcPr>
          <w:p w14:paraId="2DA0C0D2" w14:textId="376EE1CE"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c>
          <w:tcPr>
            <w:tcW w:w="1288" w:type="dxa"/>
          </w:tcPr>
          <w:p w14:paraId="0B120F96" w14:textId="33D95DE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c>
          <w:tcPr>
            <w:tcW w:w="1288" w:type="dxa"/>
          </w:tcPr>
          <w:p w14:paraId="4EEC920E" w14:textId="34F50884"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16</w:t>
            </w:r>
          </w:p>
        </w:tc>
        <w:tc>
          <w:tcPr>
            <w:tcW w:w="1288" w:type="dxa"/>
          </w:tcPr>
          <w:p w14:paraId="64AC1580" w14:textId="37548B5E"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381</w:t>
            </w:r>
          </w:p>
        </w:tc>
        <w:tc>
          <w:tcPr>
            <w:tcW w:w="1288" w:type="dxa"/>
          </w:tcPr>
          <w:p w14:paraId="38C1B75A" w14:textId="41735FB4"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r>
      <w:tr w:rsidR="00983603" w14:paraId="37322334" w14:textId="77777777" w:rsidTr="00983603">
        <w:tc>
          <w:tcPr>
            <w:tcW w:w="1288" w:type="dxa"/>
          </w:tcPr>
          <w:p w14:paraId="7D8A2D7E" w14:textId="197D4DC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tcPr>
          <w:p w14:paraId="390037C2" w14:textId="771E3EA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20</w:t>
            </w:r>
          </w:p>
        </w:tc>
        <w:tc>
          <w:tcPr>
            <w:tcW w:w="1288" w:type="dxa"/>
          </w:tcPr>
          <w:p w14:paraId="5867D721" w14:textId="5E56B20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c>
          <w:tcPr>
            <w:tcW w:w="1288" w:type="dxa"/>
          </w:tcPr>
          <w:p w14:paraId="22B4FC09" w14:textId="3EF8D89D"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c>
          <w:tcPr>
            <w:tcW w:w="1288" w:type="dxa"/>
          </w:tcPr>
          <w:p w14:paraId="1435A017" w14:textId="6B9AD49A"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15</w:t>
            </w:r>
          </w:p>
        </w:tc>
        <w:tc>
          <w:tcPr>
            <w:tcW w:w="1288" w:type="dxa"/>
          </w:tcPr>
          <w:p w14:paraId="684B5C62" w14:textId="2DDB026B"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341</w:t>
            </w:r>
          </w:p>
        </w:tc>
        <w:tc>
          <w:tcPr>
            <w:tcW w:w="1288" w:type="dxa"/>
          </w:tcPr>
          <w:p w14:paraId="2E240720" w14:textId="45F8A10E"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r>
      <w:tr w:rsidR="00983603" w14:paraId="2CD11EBD" w14:textId="77777777" w:rsidTr="00983603">
        <w:tc>
          <w:tcPr>
            <w:tcW w:w="1288" w:type="dxa"/>
          </w:tcPr>
          <w:p w14:paraId="06573612" w14:textId="6D94F2A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tcPr>
          <w:p w14:paraId="5AC1FD45" w14:textId="062DE124"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77</w:t>
            </w:r>
          </w:p>
        </w:tc>
        <w:tc>
          <w:tcPr>
            <w:tcW w:w="1288" w:type="dxa"/>
          </w:tcPr>
          <w:p w14:paraId="5F1E2AC3" w14:textId="2922C7EB"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66</w:t>
            </w:r>
          </w:p>
        </w:tc>
        <w:tc>
          <w:tcPr>
            <w:tcW w:w="1288" w:type="dxa"/>
          </w:tcPr>
          <w:p w14:paraId="235B6DDB" w14:textId="365C51C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59</w:t>
            </w:r>
          </w:p>
        </w:tc>
        <w:tc>
          <w:tcPr>
            <w:tcW w:w="1288" w:type="dxa"/>
          </w:tcPr>
          <w:p w14:paraId="05923D6F" w14:textId="0EBAC745"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52</w:t>
            </w:r>
          </w:p>
        </w:tc>
        <w:tc>
          <w:tcPr>
            <w:tcW w:w="1288" w:type="dxa"/>
          </w:tcPr>
          <w:p w14:paraId="564B7AC1" w14:textId="2E7B527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1,273</w:t>
            </w:r>
          </w:p>
        </w:tc>
        <w:tc>
          <w:tcPr>
            <w:tcW w:w="1288" w:type="dxa"/>
          </w:tcPr>
          <w:p w14:paraId="28B11721" w14:textId="4C17AC7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64</w:t>
            </w:r>
          </w:p>
        </w:tc>
      </w:tr>
    </w:tbl>
    <w:p w14:paraId="4F798797" w14:textId="654C540D" w:rsidR="00983603" w:rsidRDefault="00983603" w:rsidP="00E7374B">
      <w:pPr>
        <w:rPr>
          <w:b/>
          <w:bCs/>
          <w:lang w:val="en-US"/>
        </w:rPr>
      </w:pPr>
    </w:p>
    <w:p w14:paraId="3C4152F6" w14:textId="311871D9" w:rsidR="00983603" w:rsidRDefault="00983603" w:rsidP="00E7374B">
      <w:pPr>
        <w:rPr>
          <w:b/>
          <w:bCs/>
          <w:lang w:val="en-US"/>
        </w:rPr>
      </w:pPr>
      <w:r w:rsidRPr="00DA7D96">
        <w:rPr>
          <w:rFonts w:ascii="Calibri" w:eastAsia="Times New Roman" w:hAnsi="Calibri" w:cs="Calibri"/>
          <w:b/>
          <w:bCs/>
          <w:color w:val="000000"/>
          <w:lang w:eastAsia="en-GB"/>
        </w:rPr>
        <w:t>Scenario 1 - Bo'ness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83603" w14:paraId="7929FEC3" w14:textId="77777777" w:rsidTr="00983603">
        <w:tc>
          <w:tcPr>
            <w:tcW w:w="1288" w:type="dxa"/>
          </w:tcPr>
          <w:p w14:paraId="1240DAF4" w14:textId="241E8B0D" w:rsidR="00983603" w:rsidRDefault="00983603" w:rsidP="00983603">
            <w:pPr>
              <w:rPr>
                <w:b/>
                <w:bCs/>
                <w:sz w:val="24"/>
                <w:szCs w:val="24"/>
                <w:lang w:val="en-US"/>
              </w:rPr>
            </w:pPr>
            <w:r w:rsidRPr="00F60204">
              <w:rPr>
                <w:b/>
                <w:bCs/>
                <w:lang w:val="en-US"/>
              </w:rPr>
              <w:t>Tenure</w:t>
            </w:r>
          </w:p>
        </w:tc>
        <w:tc>
          <w:tcPr>
            <w:tcW w:w="1288" w:type="dxa"/>
          </w:tcPr>
          <w:p w14:paraId="5D1C8C4B" w14:textId="42C9481D" w:rsidR="00983603" w:rsidRDefault="00983603" w:rsidP="00983603">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2B3F084B" w14:textId="3EE06AEF" w:rsidR="00983603" w:rsidRDefault="00983603" w:rsidP="00983603">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2C2DE011" w14:textId="427329F7" w:rsidR="00983603" w:rsidRDefault="00983603" w:rsidP="00983603">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76F9B634" w14:textId="571DCC16" w:rsidR="00983603" w:rsidRDefault="00983603" w:rsidP="00983603">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64CFD469" w14:textId="2D2B3C4A" w:rsidR="00983603" w:rsidRDefault="00983603" w:rsidP="00983603">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1414B32A" w14:textId="6EB4A39E" w:rsidR="00983603" w:rsidRDefault="00983603" w:rsidP="00983603">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83603" w14:paraId="7A00449D" w14:textId="77777777" w:rsidTr="00C46B9C">
        <w:tc>
          <w:tcPr>
            <w:tcW w:w="1288" w:type="dxa"/>
            <w:vAlign w:val="bottom"/>
          </w:tcPr>
          <w:p w14:paraId="5B1F7AFF" w14:textId="0EB713CB" w:rsidR="00983603" w:rsidRDefault="00983603" w:rsidP="00983603">
            <w:pPr>
              <w:rPr>
                <w:b/>
                <w:bCs/>
                <w:sz w:val="24"/>
                <w:szCs w:val="24"/>
                <w:lang w:val="en-US"/>
              </w:rPr>
            </w:pPr>
            <w:r w:rsidRPr="00DA7D96">
              <w:rPr>
                <w:rFonts w:ascii="Calibri" w:eastAsia="Times New Roman" w:hAnsi="Calibri" w:cs="Calibri"/>
                <w:color w:val="000000"/>
                <w:lang w:eastAsia="en-GB"/>
              </w:rPr>
              <w:t>Social Rent</w:t>
            </w:r>
          </w:p>
        </w:tc>
        <w:tc>
          <w:tcPr>
            <w:tcW w:w="1288" w:type="dxa"/>
            <w:vAlign w:val="bottom"/>
          </w:tcPr>
          <w:p w14:paraId="61BE61BA" w14:textId="207EFB6F" w:rsidR="00983603" w:rsidRDefault="00983603" w:rsidP="00983603">
            <w:pPr>
              <w:rPr>
                <w:b/>
                <w:bCs/>
                <w:sz w:val="24"/>
                <w:szCs w:val="24"/>
                <w:lang w:val="en-US"/>
              </w:rPr>
            </w:pPr>
            <w:r w:rsidRPr="00DA7D96">
              <w:rPr>
                <w:rFonts w:ascii="Calibri" w:eastAsia="Times New Roman" w:hAnsi="Calibri" w:cs="Calibri"/>
                <w:color w:val="000000"/>
                <w:lang w:eastAsia="en-GB"/>
              </w:rPr>
              <w:t>15</w:t>
            </w:r>
          </w:p>
        </w:tc>
        <w:tc>
          <w:tcPr>
            <w:tcW w:w="1288" w:type="dxa"/>
            <w:vAlign w:val="bottom"/>
          </w:tcPr>
          <w:p w14:paraId="5FB7F549" w14:textId="42809D01" w:rsidR="00983603" w:rsidRDefault="00983603" w:rsidP="00983603">
            <w:pPr>
              <w:rPr>
                <w:b/>
                <w:bCs/>
                <w:sz w:val="24"/>
                <w:szCs w:val="24"/>
                <w:lang w:val="en-US"/>
              </w:rPr>
            </w:pPr>
            <w:r w:rsidRPr="00DA7D96">
              <w:rPr>
                <w:rFonts w:ascii="Calibri" w:eastAsia="Times New Roman" w:hAnsi="Calibri" w:cs="Calibri"/>
                <w:color w:val="000000"/>
                <w:lang w:eastAsia="en-GB"/>
              </w:rPr>
              <w:t>13</w:t>
            </w:r>
          </w:p>
        </w:tc>
        <w:tc>
          <w:tcPr>
            <w:tcW w:w="1288" w:type="dxa"/>
            <w:vAlign w:val="bottom"/>
          </w:tcPr>
          <w:p w14:paraId="2F49CDC2" w14:textId="5B13F45F" w:rsidR="00983603" w:rsidRDefault="00983603" w:rsidP="00983603">
            <w:pPr>
              <w:rPr>
                <w:b/>
                <w:bCs/>
                <w:sz w:val="24"/>
                <w:szCs w:val="24"/>
                <w:lang w:val="en-US"/>
              </w:rPr>
            </w:pPr>
            <w:r w:rsidRPr="00DA7D96">
              <w:rPr>
                <w:rFonts w:ascii="Calibri" w:eastAsia="Times New Roman" w:hAnsi="Calibri" w:cs="Calibri"/>
                <w:color w:val="000000"/>
                <w:lang w:eastAsia="en-GB"/>
              </w:rPr>
              <w:t>9</w:t>
            </w:r>
          </w:p>
        </w:tc>
        <w:tc>
          <w:tcPr>
            <w:tcW w:w="1288" w:type="dxa"/>
            <w:vAlign w:val="bottom"/>
          </w:tcPr>
          <w:p w14:paraId="3D6755F5" w14:textId="2792C584" w:rsidR="00983603" w:rsidRDefault="00983603" w:rsidP="00983603">
            <w:pPr>
              <w:rPr>
                <w:b/>
                <w:bCs/>
                <w:sz w:val="24"/>
                <w:szCs w:val="24"/>
                <w:lang w:val="en-US"/>
              </w:rPr>
            </w:pPr>
            <w:r w:rsidRPr="00DA7D96">
              <w:rPr>
                <w:rFonts w:ascii="Calibri" w:eastAsia="Times New Roman" w:hAnsi="Calibri" w:cs="Calibri"/>
                <w:color w:val="000000"/>
                <w:lang w:eastAsia="en-GB"/>
              </w:rPr>
              <w:t>8</w:t>
            </w:r>
          </w:p>
        </w:tc>
        <w:tc>
          <w:tcPr>
            <w:tcW w:w="1288" w:type="dxa"/>
            <w:vAlign w:val="bottom"/>
          </w:tcPr>
          <w:p w14:paraId="4059609C" w14:textId="44B02D19" w:rsidR="00983603" w:rsidRDefault="00983603" w:rsidP="00983603">
            <w:pPr>
              <w:rPr>
                <w:b/>
                <w:bCs/>
                <w:sz w:val="24"/>
                <w:szCs w:val="24"/>
                <w:lang w:val="en-US"/>
              </w:rPr>
            </w:pPr>
            <w:r w:rsidRPr="00DA7D96">
              <w:rPr>
                <w:rFonts w:ascii="Calibri" w:eastAsia="Times New Roman" w:hAnsi="Calibri" w:cs="Calibri"/>
                <w:color w:val="000000"/>
                <w:lang w:eastAsia="en-GB"/>
              </w:rPr>
              <w:t>230</w:t>
            </w:r>
          </w:p>
        </w:tc>
        <w:tc>
          <w:tcPr>
            <w:tcW w:w="1288" w:type="dxa"/>
            <w:vAlign w:val="bottom"/>
          </w:tcPr>
          <w:p w14:paraId="3FDC1AE3" w14:textId="35BEF13F" w:rsidR="00983603" w:rsidRDefault="00983603" w:rsidP="00983603">
            <w:pPr>
              <w:rPr>
                <w:b/>
                <w:bCs/>
                <w:sz w:val="24"/>
                <w:szCs w:val="24"/>
                <w:lang w:val="en-US"/>
              </w:rPr>
            </w:pPr>
            <w:r w:rsidRPr="00DA7D96">
              <w:rPr>
                <w:rFonts w:ascii="Calibri" w:eastAsia="Times New Roman" w:hAnsi="Calibri" w:cs="Calibri"/>
                <w:color w:val="000000"/>
                <w:lang w:eastAsia="en-GB"/>
              </w:rPr>
              <w:t>12</w:t>
            </w:r>
          </w:p>
        </w:tc>
      </w:tr>
      <w:tr w:rsidR="00983603" w14:paraId="2F10D03C" w14:textId="77777777" w:rsidTr="00C46B9C">
        <w:tc>
          <w:tcPr>
            <w:tcW w:w="1288" w:type="dxa"/>
            <w:vAlign w:val="bottom"/>
          </w:tcPr>
          <w:p w14:paraId="7755262E" w14:textId="7939DD91" w:rsidR="00983603" w:rsidRDefault="00983603" w:rsidP="00983603">
            <w:pPr>
              <w:rPr>
                <w:b/>
                <w:bCs/>
                <w:sz w:val="24"/>
                <w:szCs w:val="24"/>
                <w:lang w:val="en-US"/>
              </w:rPr>
            </w:pPr>
            <w:r w:rsidRPr="00DA7D96">
              <w:rPr>
                <w:rFonts w:ascii="Calibri" w:eastAsia="Times New Roman" w:hAnsi="Calibri" w:cs="Calibri"/>
                <w:color w:val="000000"/>
                <w:lang w:eastAsia="en-GB"/>
              </w:rPr>
              <w:t>BM Rent</w:t>
            </w:r>
          </w:p>
        </w:tc>
        <w:tc>
          <w:tcPr>
            <w:tcW w:w="1288" w:type="dxa"/>
            <w:vAlign w:val="bottom"/>
          </w:tcPr>
          <w:p w14:paraId="18A6A953" w14:textId="3BF60228" w:rsidR="00983603" w:rsidRDefault="00983603" w:rsidP="00983603">
            <w:pPr>
              <w:rPr>
                <w:b/>
                <w:bCs/>
                <w:sz w:val="24"/>
                <w:szCs w:val="24"/>
                <w:lang w:val="en-US"/>
              </w:rPr>
            </w:pPr>
            <w:r w:rsidRPr="00DA7D96">
              <w:rPr>
                <w:rFonts w:ascii="Calibri" w:eastAsia="Times New Roman" w:hAnsi="Calibri" w:cs="Calibri"/>
                <w:color w:val="000000"/>
                <w:lang w:eastAsia="en-GB"/>
              </w:rPr>
              <w:t>9</w:t>
            </w:r>
          </w:p>
        </w:tc>
        <w:tc>
          <w:tcPr>
            <w:tcW w:w="1288" w:type="dxa"/>
            <w:vAlign w:val="bottom"/>
          </w:tcPr>
          <w:p w14:paraId="4CBA9D4F" w14:textId="67BD8362" w:rsidR="00983603" w:rsidRDefault="00983603" w:rsidP="00983603">
            <w:pPr>
              <w:rPr>
                <w:b/>
                <w:bCs/>
                <w:sz w:val="24"/>
                <w:szCs w:val="24"/>
                <w:lang w:val="en-US"/>
              </w:rPr>
            </w:pPr>
            <w:r w:rsidRPr="00DA7D96">
              <w:rPr>
                <w:rFonts w:ascii="Calibri" w:eastAsia="Times New Roman" w:hAnsi="Calibri" w:cs="Calibri"/>
                <w:color w:val="000000"/>
                <w:lang w:eastAsia="en-GB"/>
              </w:rPr>
              <w:t>8</w:t>
            </w:r>
          </w:p>
        </w:tc>
        <w:tc>
          <w:tcPr>
            <w:tcW w:w="1288" w:type="dxa"/>
            <w:vAlign w:val="bottom"/>
          </w:tcPr>
          <w:p w14:paraId="2E31B678" w14:textId="6C66320C" w:rsidR="00983603" w:rsidRDefault="00983603" w:rsidP="00983603">
            <w:pPr>
              <w:rPr>
                <w:b/>
                <w:bCs/>
                <w:sz w:val="24"/>
                <w:szCs w:val="24"/>
                <w:lang w:val="en-US"/>
              </w:rPr>
            </w:pPr>
            <w:r w:rsidRPr="00DA7D96">
              <w:rPr>
                <w:rFonts w:ascii="Calibri" w:eastAsia="Times New Roman" w:hAnsi="Calibri" w:cs="Calibri"/>
                <w:color w:val="000000"/>
                <w:lang w:eastAsia="en-GB"/>
              </w:rPr>
              <w:t>7</w:t>
            </w:r>
          </w:p>
        </w:tc>
        <w:tc>
          <w:tcPr>
            <w:tcW w:w="1288" w:type="dxa"/>
            <w:vAlign w:val="bottom"/>
          </w:tcPr>
          <w:p w14:paraId="4431DA1B" w14:textId="279AE255" w:rsidR="00983603" w:rsidRDefault="00983603" w:rsidP="00983603">
            <w:pPr>
              <w:rPr>
                <w:b/>
                <w:bCs/>
                <w:sz w:val="24"/>
                <w:szCs w:val="24"/>
                <w:lang w:val="en-US"/>
              </w:rPr>
            </w:pPr>
            <w:r w:rsidRPr="00DA7D96">
              <w:rPr>
                <w:rFonts w:ascii="Calibri" w:eastAsia="Times New Roman" w:hAnsi="Calibri" w:cs="Calibri"/>
                <w:color w:val="000000"/>
                <w:lang w:eastAsia="en-GB"/>
              </w:rPr>
              <w:t>7</w:t>
            </w:r>
          </w:p>
        </w:tc>
        <w:tc>
          <w:tcPr>
            <w:tcW w:w="1288" w:type="dxa"/>
            <w:vAlign w:val="bottom"/>
          </w:tcPr>
          <w:p w14:paraId="478926B5" w14:textId="7BE9A6F9" w:rsidR="00983603" w:rsidRDefault="00983603" w:rsidP="00983603">
            <w:pPr>
              <w:rPr>
                <w:b/>
                <w:bCs/>
                <w:sz w:val="24"/>
                <w:szCs w:val="24"/>
                <w:lang w:val="en-US"/>
              </w:rPr>
            </w:pPr>
            <w:r w:rsidRPr="00DA7D96">
              <w:rPr>
                <w:rFonts w:ascii="Calibri" w:eastAsia="Times New Roman" w:hAnsi="Calibri" w:cs="Calibri"/>
                <w:color w:val="000000"/>
                <w:lang w:eastAsia="en-GB"/>
              </w:rPr>
              <w:t>153</w:t>
            </w:r>
          </w:p>
        </w:tc>
        <w:tc>
          <w:tcPr>
            <w:tcW w:w="1288" w:type="dxa"/>
            <w:vAlign w:val="bottom"/>
          </w:tcPr>
          <w:p w14:paraId="739ED2FB" w14:textId="4DB7A554" w:rsidR="00983603" w:rsidRDefault="00983603" w:rsidP="00983603">
            <w:pPr>
              <w:rPr>
                <w:b/>
                <w:bCs/>
                <w:sz w:val="24"/>
                <w:szCs w:val="24"/>
                <w:lang w:val="en-US"/>
              </w:rPr>
            </w:pPr>
            <w:r w:rsidRPr="00DA7D96">
              <w:rPr>
                <w:rFonts w:ascii="Calibri" w:eastAsia="Times New Roman" w:hAnsi="Calibri" w:cs="Calibri"/>
                <w:color w:val="000000"/>
                <w:lang w:eastAsia="en-GB"/>
              </w:rPr>
              <w:t>8</w:t>
            </w:r>
          </w:p>
        </w:tc>
      </w:tr>
      <w:tr w:rsidR="00983603" w14:paraId="67568BBE" w14:textId="77777777" w:rsidTr="00C46B9C">
        <w:tc>
          <w:tcPr>
            <w:tcW w:w="1288" w:type="dxa"/>
            <w:vAlign w:val="bottom"/>
          </w:tcPr>
          <w:p w14:paraId="33115AC0" w14:textId="194E5F8F" w:rsidR="00983603" w:rsidRDefault="00983603" w:rsidP="00983603">
            <w:pPr>
              <w:rPr>
                <w:b/>
                <w:bCs/>
                <w:sz w:val="24"/>
                <w:szCs w:val="24"/>
                <w:lang w:val="en-US"/>
              </w:rPr>
            </w:pPr>
            <w:r w:rsidRPr="00DA7D96">
              <w:rPr>
                <w:rFonts w:ascii="Calibri" w:eastAsia="Times New Roman" w:hAnsi="Calibri" w:cs="Calibri"/>
                <w:color w:val="000000"/>
                <w:lang w:eastAsia="en-GB"/>
              </w:rPr>
              <w:t>PRS</w:t>
            </w:r>
          </w:p>
        </w:tc>
        <w:tc>
          <w:tcPr>
            <w:tcW w:w="1288" w:type="dxa"/>
            <w:vAlign w:val="bottom"/>
          </w:tcPr>
          <w:p w14:paraId="3BD34022" w14:textId="6EB4B4D5" w:rsidR="00983603" w:rsidRDefault="00983603" w:rsidP="00983603">
            <w:pPr>
              <w:rPr>
                <w:b/>
                <w:bCs/>
                <w:sz w:val="24"/>
                <w:szCs w:val="24"/>
                <w:lang w:val="en-US"/>
              </w:rPr>
            </w:pPr>
            <w:r w:rsidRPr="00DA7D96">
              <w:rPr>
                <w:rFonts w:ascii="Calibri" w:eastAsia="Times New Roman" w:hAnsi="Calibri" w:cs="Calibri"/>
                <w:color w:val="000000"/>
                <w:lang w:eastAsia="en-GB"/>
              </w:rPr>
              <w:t>6</w:t>
            </w:r>
          </w:p>
        </w:tc>
        <w:tc>
          <w:tcPr>
            <w:tcW w:w="1288" w:type="dxa"/>
            <w:vAlign w:val="bottom"/>
          </w:tcPr>
          <w:p w14:paraId="32501DA9" w14:textId="258A3EF3" w:rsidR="00983603" w:rsidRDefault="00983603" w:rsidP="00983603">
            <w:pPr>
              <w:rPr>
                <w:b/>
                <w:bCs/>
                <w:sz w:val="24"/>
                <w:szCs w:val="24"/>
                <w:lang w:val="en-US"/>
              </w:rPr>
            </w:pPr>
            <w:r w:rsidRPr="00DA7D96">
              <w:rPr>
                <w:rFonts w:ascii="Calibri" w:eastAsia="Times New Roman" w:hAnsi="Calibri" w:cs="Calibri"/>
                <w:color w:val="000000"/>
                <w:lang w:eastAsia="en-GB"/>
              </w:rPr>
              <w:t>4</w:t>
            </w:r>
          </w:p>
        </w:tc>
        <w:tc>
          <w:tcPr>
            <w:tcW w:w="1288" w:type="dxa"/>
            <w:vAlign w:val="bottom"/>
          </w:tcPr>
          <w:p w14:paraId="468EB6E8" w14:textId="439DB596" w:rsidR="00983603" w:rsidRDefault="00983603" w:rsidP="00983603">
            <w:pPr>
              <w:rPr>
                <w:b/>
                <w:bCs/>
                <w:sz w:val="24"/>
                <w:szCs w:val="24"/>
                <w:lang w:val="en-US"/>
              </w:rPr>
            </w:pPr>
            <w:r w:rsidRPr="00DA7D96">
              <w:rPr>
                <w:rFonts w:ascii="Calibri" w:eastAsia="Times New Roman" w:hAnsi="Calibri" w:cs="Calibri"/>
                <w:color w:val="000000"/>
                <w:lang w:eastAsia="en-GB"/>
              </w:rPr>
              <w:t>5</w:t>
            </w:r>
          </w:p>
        </w:tc>
        <w:tc>
          <w:tcPr>
            <w:tcW w:w="1288" w:type="dxa"/>
            <w:vAlign w:val="bottom"/>
          </w:tcPr>
          <w:p w14:paraId="6C0BCC4D" w14:textId="144C1602" w:rsidR="00983603" w:rsidRDefault="00983603" w:rsidP="00983603">
            <w:pPr>
              <w:rPr>
                <w:b/>
                <w:bCs/>
                <w:sz w:val="24"/>
                <w:szCs w:val="24"/>
                <w:lang w:val="en-US"/>
              </w:rPr>
            </w:pPr>
            <w:r w:rsidRPr="00DA7D96">
              <w:rPr>
                <w:rFonts w:ascii="Calibri" w:eastAsia="Times New Roman" w:hAnsi="Calibri" w:cs="Calibri"/>
                <w:color w:val="000000"/>
                <w:lang w:eastAsia="en-GB"/>
              </w:rPr>
              <w:t>4</w:t>
            </w:r>
          </w:p>
        </w:tc>
        <w:tc>
          <w:tcPr>
            <w:tcW w:w="1288" w:type="dxa"/>
            <w:vAlign w:val="bottom"/>
          </w:tcPr>
          <w:p w14:paraId="1BA9A700" w14:textId="45F50E63" w:rsidR="00983603" w:rsidRDefault="00983603" w:rsidP="00983603">
            <w:pPr>
              <w:rPr>
                <w:b/>
                <w:bCs/>
                <w:sz w:val="24"/>
                <w:szCs w:val="24"/>
                <w:lang w:val="en-US"/>
              </w:rPr>
            </w:pPr>
            <w:r w:rsidRPr="00DA7D96">
              <w:rPr>
                <w:rFonts w:ascii="Calibri" w:eastAsia="Times New Roman" w:hAnsi="Calibri" w:cs="Calibri"/>
                <w:color w:val="000000"/>
                <w:lang w:eastAsia="en-GB"/>
              </w:rPr>
              <w:t>92</w:t>
            </w:r>
          </w:p>
        </w:tc>
        <w:tc>
          <w:tcPr>
            <w:tcW w:w="1288" w:type="dxa"/>
            <w:vAlign w:val="bottom"/>
          </w:tcPr>
          <w:p w14:paraId="56787CBF" w14:textId="6535C6A0" w:rsidR="00983603" w:rsidRDefault="00983603" w:rsidP="00983603">
            <w:pPr>
              <w:rPr>
                <w:b/>
                <w:bCs/>
                <w:sz w:val="24"/>
                <w:szCs w:val="24"/>
                <w:lang w:val="en-US"/>
              </w:rPr>
            </w:pPr>
            <w:r w:rsidRPr="00DA7D96">
              <w:rPr>
                <w:rFonts w:ascii="Calibri" w:eastAsia="Times New Roman" w:hAnsi="Calibri" w:cs="Calibri"/>
                <w:color w:val="000000"/>
                <w:lang w:eastAsia="en-GB"/>
              </w:rPr>
              <w:t>5</w:t>
            </w:r>
          </w:p>
        </w:tc>
      </w:tr>
      <w:tr w:rsidR="00983603" w14:paraId="4D05CF3F" w14:textId="77777777" w:rsidTr="00C46B9C">
        <w:tc>
          <w:tcPr>
            <w:tcW w:w="1288" w:type="dxa"/>
            <w:vAlign w:val="bottom"/>
          </w:tcPr>
          <w:p w14:paraId="365DDAD5" w14:textId="72EC8896"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vAlign w:val="bottom"/>
          </w:tcPr>
          <w:p w14:paraId="49A0E35D" w14:textId="7740E77D"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c>
          <w:tcPr>
            <w:tcW w:w="1288" w:type="dxa"/>
            <w:vAlign w:val="bottom"/>
          </w:tcPr>
          <w:p w14:paraId="3C3F334A" w14:textId="0FFD9023"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14</w:t>
            </w:r>
          </w:p>
        </w:tc>
        <w:tc>
          <w:tcPr>
            <w:tcW w:w="1288" w:type="dxa"/>
            <w:vAlign w:val="bottom"/>
          </w:tcPr>
          <w:p w14:paraId="5F9F62D1" w14:textId="0D8F4D95"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14</w:t>
            </w:r>
          </w:p>
        </w:tc>
        <w:tc>
          <w:tcPr>
            <w:tcW w:w="1288" w:type="dxa"/>
            <w:vAlign w:val="bottom"/>
          </w:tcPr>
          <w:p w14:paraId="009EC9F7" w14:textId="4DA00FD1"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13</w:t>
            </w:r>
          </w:p>
        </w:tc>
        <w:tc>
          <w:tcPr>
            <w:tcW w:w="1288" w:type="dxa"/>
            <w:vAlign w:val="bottom"/>
          </w:tcPr>
          <w:p w14:paraId="66B6BAA1" w14:textId="108B91BB"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288</w:t>
            </w:r>
          </w:p>
        </w:tc>
        <w:tc>
          <w:tcPr>
            <w:tcW w:w="1288" w:type="dxa"/>
            <w:vAlign w:val="bottom"/>
          </w:tcPr>
          <w:p w14:paraId="0B22B1A5" w14:textId="55626D60"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14</w:t>
            </w:r>
          </w:p>
        </w:tc>
      </w:tr>
      <w:tr w:rsidR="00983603" w14:paraId="4DAB64A1" w14:textId="77777777" w:rsidTr="00C46B9C">
        <w:tc>
          <w:tcPr>
            <w:tcW w:w="1288" w:type="dxa"/>
            <w:vAlign w:val="bottom"/>
          </w:tcPr>
          <w:p w14:paraId="52963FA8" w14:textId="43406482"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vAlign w:val="bottom"/>
          </w:tcPr>
          <w:p w14:paraId="6914F629" w14:textId="185C97E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46</w:t>
            </w:r>
          </w:p>
        </w:tc>
        <w:tc>
          <w:tcPr>
            <w:tcW w:w="1288" w:type="dxa"/>
            <w:vAlign w:val="bottom"/>
          </w:tcPr>
          <w:p w14:paraId="6434637A" w14:textId="333C807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40</w:t>
            </w:r>
          </w:p>
        </w:tc>
        <w:tc>
          <w:tcPr>
            <w:tcW w:w="1288" w:type="dxa"/>
            <w:vAlign w:val="bottom"/>
          </w:tcPr>
          <w:p w14:paraId="48D91E54" w14:textId="33191F43"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35</w:t>
            </w:r>
          </w:p>
        </w:tc>
        <w:tc>
          <w:tcPr>
            <w:tcW w:w="1288" w:type="dxa"/>
            <w:vAlign w:val="bottom"/>
          </w:tcPr>
          <w:p w14:paraId="4C6D62A4" w14:textId="65D1127F"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31</w:t>
            </w:r>
          </w:p>
        </w:tc>
        <w:tc>
          <w:tcPr>
            <w:tcW w:w="1288" w:type="dxa"/>
            <w:vAlign w:val="bottom"/>
          </w:tcPr>
          <w:p w14:paraId="1B6E1D86" w14:textId="20BF8514"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764</w:t>
            </w:r>
          </w:p>
        </w:tc>
        <w:tc>
          <w:tcPr>
            <w:tcW w:w="1288" w:type="dxa"/>
            <w:vAlign w:val="bottom"/>
          </w:tcPr>
          <w:p w14:paraId="6A6F5F64" w14:textId="6E611C2A"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38</w:t>
            </w:r>
          </w:p>
        </w:tc>
      </w:tr>
    </w:tbl>
    <w:p w14:paraId="17C2A701" w14:textId="01368F3D" w:rsidR="00983603" w:rsidRDefault="00983603" w:rsidP="00E7374B">
      <w:pPr>
        <w:rPr>
          <w:b/>
          <w:bCs/>
          <w:lang w:val="en-US"/>
        </w:rPr>
      </w:pPr>
    </w:p>
    <w:p w14:paraId="2521B9B4" w14:textId="19DDFE1E" w:rsidR="00983603" w:rsidRDefault="00983603" w:rsidP="00E7374B">
      <w:pPr>
        <w:rPr>
          <w:b/>
          <w:bCs/>
          <w:sz w:val="24"/>
          <w:szCs w:val="24"/>
          <w:lang w:val="en-US"/>
        </w:rPr>
      </w:pPr>
      <w:r w:rsidRPr="00DA7D96">
        <w:rPr>
          <w:rFonts w:ascii="Calibri" w:eastAsia="Times New Roman" w:hAnsi="Calibri" w:cs="Calibri"/>
          <w:b/>
          <w:bCs/>
          <w:color w:val="000000"/>
          <w:lang w:eastAsia="en-GB"/>
        </w:rPr>
        <w:t>Scenario 1 - Grangemouth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83603" w14:paraId="26F2EC9F" w14:textId="77777777" w:rsidTr="00983603">
        <w:tc>
          <w:tcPr>
            <w:tcW w:w="1288" w:type="dxa"/>
          </w:tcPr>
          <w:p w14:paraId="63BB7648" w14:textId="6F831519" w:rsidR="00983603" w:rsidRDefault="00983603" w:rsidP="00983603">
            <w:pPr>
              <w:contextualSpacing/>
            </w:pPr>
            <w:r w:rsidRPr="00F60204">
              <w:rPr>
                <w:b/>
                <w:bCs/>
                <w:lang w:val="en-US"/>
              </w:rPr>
              <w:t>Tenure</w:t>
            </w:r>
          </w:p>
        </w:tc>
        <w:tc>
          <w:tcPr>
            <w:tcW w:w="1288" w:type="dxa"/>
          </w:tcPr>
          <w:p w14:paraId="29B58332" w14:textId="12CD5CC4" w:rsidR="00983603" w:rsidRDefault="00983603" w:rsidP="00983603">
            <w:pPr>
              <w:contextualSpacing/>
            </w:pPr>
            <w:r w:rsidRPr="00DA7D96">
              <w:rPr>
                <w:rFonts w:ascii="Calibri" w:eastAsia="Times New Roman" w:hAnsi="Calibri" w:cs="Calibri"/>
                <w:b/>
                <w:bCs/>
                <w:color w:val="000000"/>
                <w:lang w:eastAsia="en-GB"/>
              </w:rPr>
              <w:t>2022-2026</w:t>
            </w:r>
          </w:p>
        </w:tc>
        <w:tc>
          <w:tcPr>
            <w:tcW w:w="1288" w:type="dxa"/>
          </w:tcPr>
          <w:p w14:paraId="3376E33E" w14:textId="6B6C8844" w:rsidR="00983603" w:rsidRDefault="00983603" w:rsidP="00983603">
            <w:pPr>
              <w:contextualSpacing/>
            </w:pPr>
            <w:r w:rsidRPr="00DA7D96">
              <w:rPr>
                <w:rFonts w:ascii="Calibri" w:eastAsia="Times New Roman" w:hAnsi="Calibri" w:cs="Calibri"/>
                <w:b/>
                <w:bCs/>
                <w:color w:val="000000"/>
                <w:lang w:eastAsia="en-GB"/>
              </w:rPr>
              <w:t>2027-2031</w:t>
            </w:r>
          </w:p>
        </w:tc>
        <w:tc>
          <w:tcPr>
            <w:tcW w:w="1288" w:type="dxa"/>
          </w:tcPr>
          <w:p w14:paraId="72F87F56" w14:textId="3DB49A54" w:rsidR="00983603" w:rsidRDefault="00983603" w:rsidP="00983603">
            <w:pPr>
              <w:contextualSpacing/>
            </w:pPr>
            <w:r w:rsidRPr="00DA7D96">
              <w:rPr>
                <w:rFonts w:ascii="Calibri" w:eastAsia="Times New Roman" w:hAnsi="Calibri" w:cs="Calibri"/>
                <w:b/>
                <w:bCs/>
                <w:color w:val="000000"/>
                <w:lang w:eastAsia="en-GB"/>
              </w:rPr>
              <w:t>2032-2036</w:t>
            </w:r>
          </w:p>
        </w:tc>
        <w:tc>
          <w:tcPr>
            <w:tcW w:w="1288" w:type="dxa"/>
          </w:tcPr>
          <w:p w14:paraId="423A00D3" w14:textId="54916BA5" w:rsidR="00983603" w:rsidRDefault="00983603" w:rsidP="00983603">
            <w:pPr>
              <w:contextualSpacing/>
            </w:pPr>
            <w:r w:rsidRPr="00DA7D96">
              <w:rPr>
                <w:rFonts w:ascii="Calibri" w:eastAsia="Times New Roman" w:hAnsi="Calibri" w:cs="Calibri"/>
                <w:b/>
                <w:bCs/>
                <w:color w:val="000000"/>
                <w:lang w:eastAsia="en-GB"/>
              </w:rPr>
              <w:t>2037-2041</w:t>
            </w:r>
          </w:p>
        </w:tc>
        <w:tc>
          <w:tcPr>
            <w:tcW w:w="1288" w:type="dxa"/>
          </w:tcPr>
          <w:p w14:paraId="463E7EC9" w14:textId="69DB7EB1" w:rsidR="00983603" w:rsidRDefault="00983603" w:rsidP="00983603">
            <w:pPr>
              <w:contextualSpacing/>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6692C094" w14:textId="24983FC4" w:rsidR="00983603" w:rsidRDefault="00983603" w:rsidP="00983603">
            <w:pPr>
              <w:contextualSpacing/>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83603" w14:paraId="7597D54F" w14:textId="77777777" w:rsidTr="000C169C">
        <w:tc>
          <w:tcPr>
            <w:tcW w:w="1288" w:type="dxa"/>
            <w:vAlign w:val="bottom"/>
          </w:tcPr>
          <w:p w14:paraId="506C5718" w14:textId="1C9F83F7" w:rsidR="00983603" w:rsidRDefault="00983603" w:rsidP="00983603">
            <w:pPr>
              <w:contextualSpacing/>
            </w:pPr>
            <w:r w:rsidRPr="00DA7D96">
              <w:rPr>
                <w:rFonts w:ascii="Calibri" w:eastAsia="Times New Roman" w:hAnsi="Calibri" w:cs="Calibri"/>
                <w:color w:val="000000"/>
                <w:lang w:eastAsia="en-GB"/>
              </w:rPr>
              <w:t>Social Rent</w:t>
            </w:r>
          </w:p>
        </w:tc>
        <w:tc>
          <w:tcPr>
            <w:tcW w:w="1288" w:type="dxa"/>
            <w:vAlign w:val="bottom"/>
          </w:tcPr>
          <w:p w14:paraId="67560A8F" w14:textId="2E966E5A" w:rsidR="00983603" w:rsidRDefault="00983603" w:rsidP="00983603">
            <w:pPr>
              <w:contextualSpacing/>
            </w:pPr>
            <w:r w:rsidRPr="00DA7D96">
              <w:rPr>
                <w:rFonts w:ascii="Calibri" w:eastAsia="Times New Roman" w:hAnsi="Calibri" w:cs="Calibri"/>
                <w:color w:val="000000"/>
                <w:lang w:eastAsia="en-GB"/>
              </w:rPr>
              <w:t>21</w:t>
            </w:r>
          </w:p>
        </w:tc>
        <w:tc>
          <w:tcPr>
            <w:tcW w:w="1288" w:type="dxa"/>
            <w:vAlign w:val="bottom"/>
          </w:tcPr>
          <w:p w14:paraId="6ADFFDCB" w14:textId="5C144172" w:rsidR="00983603" w:rsidRDefault="00983603" w:rsidP="00983603">
            <w:pPr>
              <w:contextualSpacing/>
            </w:pPr>
            <w:r w:rsidRPr="00DA7D96">
              <w:rPr>
                <w:rFonts w:ascii="Calibri" w:eastAsia="Times New Roman" w:hAnsi="Calibri" w:cs="Calibri"/>
                <w:color w:val="000000"/>
                <w:lang w:eastAsia="en-GB"/>
              </w:rPr>
              <w:t>18</w:t>
            </w:r>
          </w:p>
        </w:tc>
        <w:tc>
          <w:tcPr>
            <w:tcW w:w="1288" w:type="dxa"/>
            <w:vAlign w:val="bottom"/>
          </w:tcPr>
          <w:p w14:paraId="2E183987" w14:textId="101F8896" w:rsidR="00983603" w:rsidRDefault="00983603" w:rsidP="00983603">
            <w:pPr>
              <w:contextualSpacing/>
            </w:pPr>
            <w:r w:rsidRPr="00DA7D96">
              <w:rPr>
                <w:rFonts w:ascii="Calibri" w:eastAsia="Times New Roman" w:hAnsi="Calibri" w:cs="Calibri"/>
                <w:color w:val="000000"/>
                <w:lang w:eastAsia="en-GB"/>
              </w:rPr>
              <w:t>13</w:t>
            </w:r>
          </w:p>
        </w:tc>
        <w:tc>
          <w:tcPr>
            <w:tcW w:w="1288" w:type="dxa"/>
            <w:vAlign w:val="bottom"/>
          </w:tcPr>
          <w:p w14:paraId="7263AF5B" w14:textId="24C791A0" w:rsidR="00983603" w:rsidRDefault="00983603" w:rsidP="00983603">
            <w:pPr>
              <w:contextualSpacing/>
            </w:pPr>
            <w:r w:rsidRPr="00DA7D96">
              <w:rPr>
                <w:rFonts w:ascii="Calibri" w:eastAsia="Times New Roman" w:hAnsi="Calibri" w:cs="Calibri"/>
                <w:color w:val="000000"/>
                <w:lang w:eastAsia="en-GB"/>
              </w:rPr>
              <w:t>12</w:t>
            </w:r>
          </w:p>
        </w:tc>
        <w:tc>
          <w:tcPr>
            <w:tcW w:w="1288" w:type="dxa"/>
            <w:vAlign w:val="bottom"/>
          </w:tcPr>
          <w:p w14:paraId="754B228D" w14:textId="172A6445" w:rsidR="00983603" w:rsidRDefault="00983603" w:rsidP="00983603">
            <w:pPr>
              <w:contextualSpacing/>
            </w:pPr>
            <w:r w:rsidRPr="00DA7D96">
              <w:rPr>
                <w:rFonts w:ascii="Calibri" w:eastAsia="Times New Roman" w:hAnsi="Calibri" w:cs="Calibri"/>
                <w:color w:val="000000"/>
                <w:lang w:eastAsia="en-GB"/>
              </w:rPr>
              <w:t>322</w:t>
            </w:r>
          </w:p>
        </w:tc>
        <w:tc>
          <w:tcPr>
            <w:tcW w:w="1288" w:type="dxa"/>
            <w:vAlign w:val="bottom"/>
          </w:tcPr>
          <w:p w14:paraId="5E797C06" w14:textId="505566EF" w:rsidR="00983603" w:rsidRDefault="00983603" w:rsidP="00983603">
            <w:pPr>
              <w:contextualSpacing/>
            </w:pPr>
            <w:r w:rsidRPr="00DA7D96">
              <w:rPr>
                <w:rFonts w:ascii="Calibri" w:eastAsia="Times New Roman" w:hAnsi="Calibri" w:cs="Calibri"/>
                <w:color w:val="000000"/>
                <w:lang w:eastAsia="en-GB"/>
              </w:rPr>
              <w:t>16</w:t>
            </w:r>
          </w:p>
        </w:tc>
      </w:tr>
      <w:tr w:rsidR="00983603" w14:paraId="4FCDC98C" w14:textId="77777777" w:rsidTr="000C169C">
        <w:tc>
          <w:tcPr>
            <w:tcW w:w="1288" w:type="dxa"/>
            <w:vAlign w:val="bottom"/>
          </w:tcPr>
          <w:p w14:paraId="5CDF1D73" w14:textId="775ABDAE" w:rsidR="00983603" w:rsidRDefault="00983603" w:rsidP="00983603">
            <w:pPr>
              <w:contextualSpacing/>
            </w:pPr>
            <w:r w:rsidRPr="00DA7D96">
              <w:rPr>
                <w:rFonts w:ascii="Calibri" w:eastAsia="Times New Roman" w:hAnsi="Calibri" w:cs="Calibri"/>
                <w:color w:val="000000"/>
                <w:lang w:eastAsia="en-GB"/>
              </w:rPr>
              <w:t>BM Rent</w:t>
            </w:r>
          </w:p>
        </w:tc>
        <w:tc>
          <w:tcPr>
            <w:tcW w:w="1288" w:type="dxa"/>
            <w:vAlign w:val="bottom"/>
          </w:tcPr>
          <w:p w14:paraId="7679B864" w14:textId="6F2BBAC3" w:rsidR="00983603" w:rsidRDefault="00983603" w:rsidP="00983603">
            <w:pPr>
              <w:contextualSpacing/>
            </w:pPr>
            <w:r w:rsidRPr="00DA7D96">
              <w:rPr>
                <w:rFonts w:ascii="Calibri" w:eastAsia="Times New Roman" w:hAnsi="Calibri" w:cs="Calibri"/>
                <w:color w:val="000000"/>
                <w:lang w:eastAsia="en-GB"/>
              </w:rPr>
              <w:t>12</w:t>
            </w:r>
          </w:p>
        </w:tc>
        <w:tc>
          <w:tcPr>
            <w:tcW w:w="1288" w:type="dxa"/>
            <w:vAlign w:val="bottom"/>
          </w:tcPr>
          <w:p w14:paraId="36A3B895" w14:textId="7BA8C319" w:rsidR="00983603" w:rsidRDefault="00983603" w:rsidP="00983603">
            <w:pPr>
              <w:contextualSpacing/>
            </w:pPr>
            <w:r w:rsidRPr="00DA7D96">
              <w:rPr>
                <w:rFonts w:ascii="Calibri" w:eastAsia="Times New Roman" w:hAnsi="Calibri" w:cs="Calibri"/>
                <w:color w:val="000000"/>
                <w:lang w:eastAsia="en-GB"/>
              </w:rPr>
              <w:t>11</w:t>
            </w:r>
          </w:p>
        </w:tc>
        <w:tc>
          <w:tcPr>
            <w:tcW w:w="1288" w:type="dxa"/>
            <w:vAlign w:val="bottom"/>
          </w:tcPr>
          <w:p w14:paraId="41ED0777" w14:textId="14518474" w:rsidR="00983603" w:rsidRDefault="00983603" w:rsidP="00983603">
            <w:pPr>
              <w:contextualSpacing/>
            </w:pPr>
            <w:r w:rsidRPr="00DA7D96">
              <w:rPr>
                <w:rFonts w:ascii="Calibri" w:eastAsia="Times New Roman" w:hAnsi="Calibri" w:cs="Calibri"/>
                <w:color w:val="000000"/>
                <w:lang w:eastAsia="en-GB"/>
              </w:rPr>
              <w:t>11</w:t>
            </w:r>
          </w:p>
        </w:tc>
        <w:tc>
          <w:tcPr>
            <w:tcW w:w="1288" w:type="dxa"/>
            <w:vAlign w:val="bottom"/>
          </w:tcPr>
          <w:p w14:paraId="3D444A2E" w14:textId="16531F0C" w:rsidR="00983603" w:rsidRDefault="00983603" w:rsidP="00983603">
            <w:pPr>
              <w:contextualSpacing/>
            </w:pPr>
            <w:r w:rsidRPr="00DA7D96">
              <w:rPr>
                <w:rFonts w:ascii="Calibri" w:eastAsia="Times New Roman" w:hAnsi="Calibri" w:cs="Calibri"/>
                <w:color w:val="000000"/>
                <w:lang w:eastAsia="en-GB"/>
              </w:rPr>
              <w:t>9</w:t>
            </w:r>
          </w:p>
        </w:tc>
        <w:tc>
          <w:tcPr>
            <w:tcW w:w="1288" w:type="dxa"/>
            <w:vAlign w:val="bottom"/>
          </w:tcPr>
          <w:p w14:paraId="7FDE9A67" w14:textId="0DDADF16" w:rsidR="00983603" w:rsidRDefault="00983603" w:rsidP="00983603">
            <w:pPr>
              <w:contextualSpacing/>
            </w:pPr>
            <w:r w:rsidRPr="00DA7D96">
              <w:rPr>
                <w:rFonts w:ascii="Calibri" w:eastAsia="Times New Roman" w:hAnsi="Calibri" w:cs="Calibri"/>
                <w:color w:val="000000"/>
                <w:lang w:eastAsia="en-GB"/>
              </w:rPr>
              <w:t>216</w:t>
            </w:r>
          </w:p>
        </w:tc>
        <w:tc>
          <w:tcPr>
            <w:tcW w:w="1288" w:type="dxa"/>
            <w:vAlign w:val="bottom"/>
          </w:tcPr>
          <w:p w14:paraId="19D65D80" w14:textId="20AD0CA9" w:rsidR="00983603" w:rsidRDefault="00983603" w:rsidP="00983603">
            <w:pPr>
              <w:contextualSpacing/>
            </w:pPr>
            <w:r w:rsidRPr="00DA7D96">
              <w:rPr>
                <w:rFonts w:ascii="Calibri" w:eastAsia="Times New Roman" w:hAnsi="Calibri" w:cs="Calibri"/>
                <w:color w:val="000000"/>
                <w:lang w:eastAsia="en-GB"/>
              </w:rPr>
              <w:t>11</w:t>
            </w:r>
          </w:p>
        </w:tc>
      </w:tr>
      <w:tr w:rsidR="00983603" w14:paraId="59A3503E" w14:textId="77777777" w:rsidTr="000C169C">
        <w:tc>
          <w:tcPr>
            <w:tcW w:w="1288" w:type="dxa"/>
            <w:vAlign w:val="bottom"/>
          </w:tcPr>
          <w:p w14:paraId="4A00A666" w14:textId="694A4957"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PRS</w:t>
            </w:r>
          </w:p>
        </w:tc>
        <w:tc>
          <w:tcPr>
            <w:tcW w:w="1288" w:type="dxa"/>
            <w:vAlign w:val="bottom"/>
          </w:tcPr>
          <w:p w14:paraId="15FC69EE" w14:textId="61EC813E"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0</w:t>
            </w:r>
          </w:p>
        </w:tc>
        <w:tc>
          <w:tcPr>
            <w:tcW w:w="1288" w:type="dxa"/>
            <w:vAlign w:val="bottom"/>
          </w:tcPr>
          <w:p w14:paraId="0F787EE5" w14:textId="49272447"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0</w:t>
            </w:r>
          </w:p>
        </w:tc>
        <w:tc>
          <w:tcPr>
            <w:tcW w:w="1288" w:type="dxa"/>
            <w:vAlign w:val="bottom"/>
          </w:tcPr>
          <w:p w14:paraId="1CA8C9D8" w14:textId="7DA7A230"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w:t>
            </w:r>
          </w:p>
        </w:tc>
        <w:tc>
          <w:tcPr>
            <w:tcW w:w="1288" w:type="dxa"/>
            <w:vAlign w:val="bottom"/>
          </w:tcPr>
          <w:p w14:paraId="12543538" w14:textId="230608F2"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w:t>
            </w:r>
          </w:p>
        </w:tc>
        <w:tc>
          <w:tcPr>
            <w:tcW w:w="1288" w:type="dxa"/>
            <w:vAlign w:val="bottom"/>
          </w:tcPr>
          <w:p w14:paraId="438A5F57" w14:textId="3991E8FB"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11</w:t>
            </w:r>
          </w:p>
        </w:tc>
        <w:tc>
          <w:tcPr>
            <w:tcW w:w="1288" w:type="dxa"/>
            <w:vAlign w:val="bottom"/>
          </w:tcPr>
          <w:p w14:paraId="2E7856B6" w14:textId="2DA3C073"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w:t>
            </w:r>
          </w:p>
        </w:tc>
      </w:tr>
      <w:tr w:rsidR="00983603" w14:paraId="3B3D17C9" w14:textId="77777777" w:rsidTr="000C169C">
        <w:tc>
          <w:tcPr>
            <w:tcW w:w="1288" w:type="dxa"/>
            <w:vAlign w:val="bottom"/>
          </w:tcPr>
          <w:p w14:paraId="3D2E055B" w14:textId="31C65B5A"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vAlign w:val="bottom"/>
          </w:tcPr>
          <w:p w14:paraId="299057A4" w14:textId="21AB63AA"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21</w:t>
            </w:r>
          </w:p>
        </w:tc>
        <w:tc>
          <w:tcPr>
            <w:tcW w:w="1288" w:type="dxa"/>
            <w:vAlign w:val="bottom"/>
          </w:tcPr>
          <w:p w14:paraId="217EF16B" w14:textId="471B2DAD"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18</w:t>
            </w:r>
          </w:p>
        </w:tc>
        <w:tc>
          <w:tcPr>
            <w:tcW w:w="1288" w:type="dxa"/>
            <w:vAlign w:val="bottom"/>
          </w:tcPr>
          <w:p w14:paraId="1E004A40" w14:textId="78B4132C"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c>
          <w:tcPr>
            <w:tcW w:w="1288" w:type="dxa"/>
            <w:vAlign w:val="bottom"/>
          </w:tcPr>
          <w:p w14:paraId="0C2D2B75" w14:textId="2F506A35"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15</w:t>
            </w:r>
          </w:p>
        </w:tc>
        <w:tc>
          <w:tcPr>
            <w:tcW w:w="1288" w:type="dxa"/>
            <w:vAlign w:val="bottom"/>
          </w:tcPr>
          <w:p w14:paraId="3BE8CF71" w14:textId="3B074A65"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358</w:t>
            </w:r>
          </w:p>
        </w:tc>
        <w:tc>
          <w:tcPr>
            <w:tcW w:w="1288" w:type="dxa"/>
            <w:vAlign w:val="bottom"/>
          </w:tcPr>
          <w:p w14:paraId="6D6AF4C5" w14:textId="21BDE80C"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18</w:t>
            </w:r>
          </w:p>
        </w:tc>
      </w:tr>
      <w:tr w:rsidR="00983603" w14:paraId="0E507904" w14:textId="77777777" w:rsidTr="000C169C">
        <w:tc>
          <w:tcPr>
            <w:tcW w:w="1288" w:type="dxa"/>
            <w:vAlign w:val="bottom"/>
          </w:tcPr>
          <w:p w14:paraId="45947848" w14:textId="403F3F4F"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vAlign w:val="bottom"/>
          </w:tcPr>
          <w:p w14:paraId="6BD72D9B" w14:textId="556C7DA8"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55</w:t>
            </w:r>
          </w:p>
        </w:tc>
        <w:tc>
          <w:tcPr>
            <w:tcW w:w="1288" w:type="dxa"/>
            <w:vAlign w:val="bottom"/>
          </w:tcPr>
          <w:p w14:paraId="38FD9024" w14:textId="3E1D8C91"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47</w:t>
            </w:r>
          </w:p>
        </w:tc>
        <w:tc>
          <w:tcPr>
            <w:tcW w:w="1288" w:type="dxa"/>
            <w:vAlign w:val="bottom"/>
          </w:tcPr>
          <w:p w14:paraId="728F803A" w14:textId="0EA67E28"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42</w:t>
            </w:r>
          </w:p>
        </w:tc>
        <w:tc>
          <w:tcPr>
            <w:tcW w:w="1288" w:type="dxa"/>
            <w:vAlign w:val="bottom"/>
          </w:tcPr>
          <w:p w14:paraId="06373865" w14:textId="24427217"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37</w:t>
            </w:r>
          </w:p>
        </w:tc>
        <w:tc>
          <w:tcPr>
            <w:tcW w:w="1288" w:type="dxa"/>
            <w:vAlign w:val="bottom"/>
          </w:tcPr>
          <w:p w14:paraId="0F7B2FF8" w14:textId="241FA09E"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906</w:t>
            </w:r>
          </w:p>
        </w:tc>
        <w:tc>
          <w:tcPr>
            <w:tcW w:w="1288" w:type="dxa"/>
            <w:vAlign w:val="bottom"/>
          </w:tcPr>
          <w:p w14:paraId="03EBF631" w14:textId="6C619314"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45</w:t>
            </w:r>
          </w:p>
        </w:tc>
      </w:tr>
    </w:tbl>
    <w:p w14:paraId="02E41A60" w14:textId="7654639E" w:rsidR="00E7374B" w:rsidRDefault="00E7374B" w:rsidP="00E7374B">
      <w:pPr>
        <w:contextualSpacing/>
      </w:pPr>
    </w:p>
    <w:p w14:paraId="1BBE5E01" w14:textId="0E1ECB60" w:rsidR="00983603" w:rsidRDefault="00983603" w:rsidP="00E7374B">
      <w:pPr>
        <w:contextualSpacing/>
      </w:pPr>
    </w:p>
    <w:p w14:paraId="4E6CE29D" w14:textId="05A69B9D" w:rsidR="001604FF" w:rsidRDefault="001604FF" w:rsidP="00E7374B">
      <w:pPr>
        <w:contextualSpacing/>
        <w:rPr>
          <w:rFonts w:ascii="Calibri" w:hAnsi="Calibri" w:cs="Calibri"/>
          <w:b/>
          <w:bCs/>
          <w:color w:val="000000"/>
        </w:rPr>
      </w:pPr>
      <w:r w:rsidRPr="00DA7D96">
        <w:rPr>
          <w:rFonts w:ascii="Calibri" w:eastAsia="Times New Roman" w:hAnsi="Calibri" w:cs="Calibri"/>
          <w:b/>
          <w:bCs/>
          <w:color w:val="000000"/>
          <w:lang w:eastAsia="en-GB"/>
        </w:rPr>
        <w:t>Scenario 1 - Stenhousemuir Larbert &amp; Rural North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1604FF" w14:paraId="1FC1E721" w14:textId="77777777" w:rsidTr="001604FF">
        <w:tc>
          <w:tcPr>
            <w:tcW w:w="1288" w:type="dxa"/>
          </w:tcPr>
          <w:p w14:paraId="0F50AF6C" w14:textId="266B13E8" w:rsidR="001604FF" w:rsidRDefault="001604FF" w:rsidP="001604FF">
            <w:pPr>
              <w:contextualSpacing/>
              <w:rPr>
                <w:rFonts w:ascii="Calibri" w:hAnsi="Calibri" w:cs="Calibri"/>
                <w:b/>
                <w:bCs/>
                <w:color w:val="000000"/>
              </w:rPr>
            </w:pPr>
            <w:r w:rsidRPr="00F60204">
              <w:rPr>
                <w:b/>
                <w:bCs/>
                <w:lang w:val="en-US"/>
              </w:rPr>
              <w:t>Tenure</w:t>
            </w:r>
          </w:p>
        </w:tc>
        <w:tc>
          <w:tcPr>
            <w:tcW w:w="1288" w:type="dxa"/>
          </w:tcPr>
          <w:p w14:paraId="25668B24" w14:textId="74E771F0"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2022-2026</w:t>
            </w:r>
          </w:p>
        </w:tc>
        <w:tc>
          <w:tcPr>
            <w:tcW w:w="1288" w:type="dxa"/>
          </w:tcPr>
          <w:p w14:paraId="69F4B3CD" w14:textId="6E0AE90A"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2027-2031</w:t>
            </w:r>
          </w:p>
        </w:tc>
        <w:tc>
          <w:tcPr>
            <w:tcW w:w="1288" w:type="dxa"/>
          </w:tcPr>
          <w:p w14:paraId="6BA2A380" w14:textId="339B115B"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2032-2036</w:t>
            </w:r>
          </w:p>
        </w:tc>
        <w:tc>
          <w:tcPr>
            <w:tcW w:w="1288" w:type="dxa"/>
          </w:tcPr>
          <w:p w14:paraId="59675225" w14:textId="5EF5991D"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2037-2041</w:t>
            </w:r>
          </w:p>
        </w:tc>
        <w:tc>
          <w:tcPr>
            <w:tcW w:w="1288" w:type="dxa"/>
          </w:tcPr>
          <w:p w14:paraId="6BC73DF7" w14:textId="0EFFCB33"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5A1157B" w14:textId="062318F4"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1604FF" w14:paraId="31081298" w14:textId="77777777" w:rsidTr="001604FF">
        <w:tc>
          <w:tcPr>
            <w:tcW w:w="1288" w:type="dxa"/>
          </w:tcPr>
          <w:p w14:paraId="6CCC8F7D" w14:textId="39C6F1BB"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Social Rent</w:t>
            </w:r>
          </w:p>
        </w:tc>
        <w:tc>
          <w:tcPr>
            <w:tcW w:w="1288" w:type="dxa"/>
          </w:tcPr>
          <w:p w14:paraId="7EA99894" w14:textId="2034758B"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19</w:t>
            </w:r>
          </w:p>
        </w:tc>
        <w:tc>
          <w:tcPr>
            <w:tcW w:w="1288" w:type="dxa"/>
          </w:tcPr>
          <w:p w14:paraId="4B4F74CE" w14:textId="178E0A79"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16</w:t>
            </w:r>
          </w:p>
        </w:tc>
        <w:tc>
          <w:tcPr>
            <w:tcW w:w="1288" w:type="dxa"/>
          </w:tcPr>
          <w:p w14:paraId="4240D33C" w14:textId="3F34878B"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10</w:t>
            </w:r>
          </w:p>
        </w:tc>
        <w:tc>
          <w:tcPr>
            <w:tcW w:w="1288" w:type="dxa"/>
          </w:tcPr>
          <w:p w14:paraId="4BF47AD0" w14:textId="5D40B331"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9</w:t>
            </w:r>
          </w:p>
        </w:tc>
        <w:tc>
          <w:tcPr>
            <w:tcW w:w="1288" w:type="dxa"/>
          </w:tcPr>
          <w:p w14:paraId="7D186B7B" w14:textId="16273486"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268</w:t>
            </w:r>
          </w:p>
        </w:tc>
        <w:tc>
          <w:tcPr>
            <w:tcW w:w="1288" w:type="dxa"/>
          </w:tcPr>
          <w:p w14:paraId="2CE0396F" w14:textId="7916A45C"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13</w:t>
            </w:r>
          </w:p>
        </w:tc>
      </w:tr>
      <w:tr w:rsidR="001604FF" w14:paraId="0A8AF259" w14:textId="77777777" w:rsidTr="001604FF">
        <w:tc>
          <w:tcPr>
            <w:tcW w:w="1288" w:type="dxa"/>
          </w:tcPr>
          <w:p w14:paraId="1DBE1EB2" w14:textId="74AC59A6"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BM Rent</w:t>
            </w:r>
          </w:p>
        </w:tc>
        <w:tc>
          <w:tcPr>
            <w:tcW w:w="1288" w:type="dxa"/>
          </w:tcPr>
          <w:p w14:paraId="21AC6576" w14:textId="12F83BCE"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14</w:t>
            </w:r>
          </w:p>
        </w:tc>
        <w:tc>
          <w:tcPr>
            <w:tcW w:w="1288" w:type="dxa"/>
          </w:tcPr>
          <w:p w14:paraId="6DBD2EB0" w14:textId="581B031C"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13</w:t>
            </w:r>
          </w:p>
        </w:tc>
        <w:tc>
          <w:tcPr>
            <w:tcW w:w="1288" w:type="dxa"/>
          </w:tcPr>
          <w:p w14:paraId="0DB51971" w14:textId="1F5328A2"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12</w:t>
            </w:r>
          </w:p>
        </w:tc>
        <w:tc>
          <w:tcPr>
            <w:tcW w:w="1288" w:type="dxa"/>
          </w:tcPr>
          <w:p w14:paraId="779DAF22" w14:textId="544A9210"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10</w:t>
            </w:r>
          </w:p>
        </w:tc>
        <w:tc>
          <w:tcPr>
            <w:tcW w:w="1288" w:type="dxa"/>
          </w:tcPr>
          <w:p w14:paraId="77549632" w14:textId="4BD24707"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245</w:t>
            </w:r>
          </w:p>
        </w:tc>
        <w:tc>
          <w:tcPr>
            <w:tcW w:w="1288" w:type="dxa"/>
          </w:tcPr>
          <w:p w14:paraId="0312FD45" w14:textId="5CFBC1DD"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12</w:t>
            </w:r>
          </w:p>
        </w:tc>
      </w:tr>
      <w:tr w:rsidR="001604FF" w14:paraId="37AC0E28" w14:textId="77777777" w:rsidTr="001604FF">
        <w:tc>
          <w:tcPr>
            <w:tcW w:w="1288" w:type="dxa"/>
          </w:tcPr>
          <w:p w14:paraId="0F7FEF3E" w14:textId="414931D2"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PRS</w:t>
            </w:r>
          </w:p>
        </w:tc>
        <w:tc>
          <w:tcPr>
            <w:tcW w:w="1288" w:type="dxa"/>
          </w:tcPr>
          <w:p w14:paraId="3A09DCC1" w14:textId="30092CC4"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20</w:t>
            </w:r>
          </w:p>
        </w:tc>
        <w:tc>
          <w:tcPr>
            <w:tcW w:w="1288" w:type="dxa"/>
          </w:tcPr>
          <w:p w14:paraId="2766AE65" w14:textId="6B072F1F"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17</w:t>
            </w:r>
          </w:p>
        </w:tc>
        <w:tc>
          <w:tcPr>
            <w:tcW w:w="1288" w:type="dxa"/>
          </w:tcPr>
          <w:p w14:paraId="293D256B" w14:textId="0DA7A2E3"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17</w:t>
            </w:r>
          </w:p>
        </w:tc>
        <w:tc>
          <w:tcPr>
            <w:tcW w:w="1288" w:type="dxa"/>
          </w:tcPr>
          <w:p w14:paraId="29D153B6" w14:textId="7320A438"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15</w:t>
            </w:r>
          </w:p>
        </w:tc>
        <w:tc>
          <w:tcPr>
            <w:tcW w:w="1288" w:type="dxa"/>
          </w:tcPr>
          <w:p w14:paraId="5E853ECA" w14:textId="4648FCAB"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349</w:t>
            </w:r>
          </w:p>
        </w:tc>
        <w:tc>
          <w:tcPr>
            <w:tcW w:w="1288" w:type="dxa"/>
          </w:tcPr>
          <w:p w14:paraId="38C6A4C6" w14:textId="7911FD91"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17</w:t>
            </w:r>
          </w:p>
        </w:tc>
      </w:tr>
      <w:tr w:rsidR="001604FF" w14:paraId="75C6F434" w14:textId="77777777" w:rsidTr="001604FF">
        <w:tc>
          <w:tcPr>
            <w:tcW w:w="1288" w:type="dxa"/>
          </w:tcPr>
          <w:p w14:paraId="71730B3C" w14:textId="6C936892"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tcPr>
          <w:p w14:paraId="6582F235" w14:textId="6E1FA8A4"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27</w:t>
            </w:r>
          </w:p>
        </w:tc>
        <w:tc>
          <w:tcPr>
            <w:tcW w:w="1288" w:type="dxa"/>
          </w:tcPr>
          <w:p w14:paraId="6B92CD5E" w14:textId="4F95824E"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24</w:t>
            </w:r>
          </w:p>
        </w:tc>
        <w:tc>
          <w:tcPr>
            <w:tcW w:w="1288" w:type="dxa"/>
          </w:tcPr>
          <w:p w14:paraId="79DD817C" w14:textId="35B4C560"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23</w:t>
            </w:r>
          </w:p>
        </w:tc>
        <w:tc>
          <w:tcPr>
            <w:tcW w:w="1288" w:type="dxa"/>
          </w:tcPr>
          <w:p w14:paraId="41BD7971" w14:textId="7304C1F3"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21</w:t>
            </w:r>
          </w:p>
        </w:tc>
        <w:tc>
          <w:tcPr>
            <w:tcW w:w="1288" w:type="dxa"/>
          </w:tcPr>
          <w:p w14:paraId="1CE8C695" w14:textId="18916B76"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473</w:t>
            </w:r>
          </w:p>
        </w:tc>
        <w:tc>
          <w:tcPr>
            <w:tcW w:w="1288" w:type="dxa"/>
          </w:tcPr>
          <w:p w14:paraId="29171680" w14:textId="1DD43BCD"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24</w:t>
            </w:r>
          </w:p>
        </w:tc>
      </w:tr>
      <w:tr w:rsidR="001604FF" w14:paraId="765B72AA" w14:textId="77777777" w:rsidTr="001604FF">
        <w:tc>
          <w:tcPr>
            <w:tcW w:w="1288" w:type="dxa"/>
          </w:tcPr>
          <w:p w14:paraId="64CDF2A2" w14:textId="2D4AC94A"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tcPr>
          <w:p w14:paraId="4BE2219E" w14:textId="2918D428"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80</w:t>
            </w:r>
          </w:p>
        </w:tc>
        <w:tc>
          <w:tcPr>
            <w:tcW w:w="1288" w:type="dxa"/>
          </w:tcPr>
          <w:p w14:paraId="3D309266" w14:textId="388FC5D1"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69</w:t>
            </w:r>
          </w:p>
        </w:tc>
        <w:tc>
          <w:tcPr>
            <w:tcW w:w="1288" w:type="dxa"/>
          </w:tcPr>
          <w:p w14:paraId="0B6D3165" w14:textId="7EA4C11B"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62</w:t>
            </w:r>
          </w:p>
        </w:tc>
        <w:tc>
          <w:tcPr>
            <w:tcW w:w="1288" w:type="dxa"/>
          </w:tcPr>
          <w:p w14:paraId="770C971A" w14:textId="11913561"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55</w:t>
            </w:r>
          </w:p>
        </w:tc>
        <w:tc>
          <w:tcPr>
            <w:tcW w:w="1288" w:type="dxa"/>
          </w:tcPr>
          <w:p w14:paraId="390DAF1D" w14:textId="0AB9746D"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1,334</w:t>
            </w:r>
          </w:p>
        </w:tc>
        <w:tc>
          <w:tcPr>
            <w:tcW w:w="1288" w:type="dxa"/>
          </w:tcPr>
          <w:p w14:paraId="5D03D050" w14:textId="07B43731"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67</w:t>
            </w:r>
          </w:p>
        </w:tc>
      </w:tr>
    </w:tbl>
    <w:p w14:paraId="63AC94AC" w14:textId="6ED084FD" w:rsidR="001604FF" w:rsidRDefault="001604FF" w:rsidP="00E7374B">
      <w:pPr>
        <w:contextualSpacing/>
        <w:rPr>
          <w:rFonts w:ascii="Calibri" w:hAnsi="Calibri" w:cs="Calibri"/>
          <w:b/>
          <w:bCs/>
          <w:color w:val="000000"/>
        </w:rPr>
      </w:pPr>
    </w:p>
    <w:p w14:paraId="508ADD70" w14:textId="77777777" w:rsidR="001604FF" w:rsidRDefault="001604FF" w:rsidP="00E7374B">
      <w:pPr>
        <w:contextualSpacing/>
      </w:pPr>
    </w:p>
    <w:p w14:paraId="6B90734E" w14:textId="61BCCD78" w:rsidR="00E7374B" w:rsidRPr="00B57474" w:rsidRDefault="00E7374B" w:rsidP="000B4130">
      <w:pPr>
        <w:pStyle w:val="Heading4"/>
        <w:rPr>
          <w:b/>
          <w:bCs/>
          <w:i w:val="0"/>
          <w:iCs w:val="0"/>
          <w:color w:val="auto"/>
        </w:rPr>
      </w:pPr>
      <w:r w:rsidRPr="00B57474">
        <w:rPr>
          <w:b/>
          <w:bCs/>
          <w:i w:val="0"/>
          <w:iCs w:val="0"/>
          <w:color w:val="auto"/>
        </w:rPr>
        <w:t>Table 4.6: HNDA Tool Results for Scenario 2</w:t>
      </w:r>
    </w:p>
    <w:p w14:paraId="1FA4602A" w14:textId="57AC522F" w:rsidR="00E7374B" w:rsidRDefault="001604FF" w:rsidP="00E7374B">
      <w:pPr>
        <w:rPr>
          <w:b/>
          <w:bCs/>
          <w:lang w:val="en-US"/>
        </w:rPr>
      </w:pPr>
      <w:r w:rsidRPr="00E95F6E">
        <w:rPr>
          <w:rFonts w:ascii="Calibri" w:eastAsia="Times New Roman" w:hAnsi="Calibri" w:cs="Calibri"/>
          <w:b/>
          <w:bCs/>
          <w:color w:val="000000"/>
          <w:lang w:eastAsia="en-GB"/>
        </w:rPr>
        <w:t>Scenario 2 -All Areas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1604FF" w14:paraId="4797E8C3" w14:textId="77777777" w:rsidTr="001604FF">
        <w:tc>
          <w:tcPr>
            <w:tcW w:w="1288" w:type="dxa"/>
          </w:tcPr>
          <w:p w14:paraId="3A0D9F89" w14:textId="6D9656EA" w:rsidR="001604FF" w:rsidRDefault="001604FF" w:rsidP="001604FF">
            <w:pPr>
              <w:rPr>
                <w:b/>
                <w:bCs/>
                <w:lang w:val="en-US"/>
              </w:rPr>
            </w:pPr>
            <w:r w:rsidRPr="00F60204">
              <w:rPr>
                <w:b/>
                <w:bCs/>
                <w:lang w:val="en-US"/>
              </w:rPr>
              <w:t>Tenure</w:t>
            </w:r>
          </w:p>
        </w:tc>
        <w:tc>
          <w:tcPr>
            <w:tcW w:w="1288" w:type="dxa"/>
          </w:tcPr>
          <w:p w14:paraId="37AE2B0E" w14:textId="3B914BEA" w:rsidR="001604FF" w:rsidRDefault="001604FF" w:rsidP="001604FF">
            <w:pPr>
              <w:rPr>
                <w:b/>
                <w:bCs/>
                <w:lang w:val="en-US"/>
              </w:rPr>
            </w:pPr>
            <w:r w:rsidRPr="00DA7D96">
              <w:rPr>
                <w:rFonts w:ascii="Calibri" w:eastAsia="Times New Roman" w:hAnsi="Calibri" w:cs="Calibri"/>
                <w:b/>
                <w:bCs/>
                <w:color w:val="000000"/>
                <w:lang w:eastAsia="en-GB"/>
              </w:rPr>
              <w:t>2022-2026</w:t>
            </w:r>
          </w:p>
        </w:tc>
        <w:tc>
          <w:tcPr>
            <w:tcW w:w="1288" w:type="dxa"/>
          </w:tcPr>
          <w:p w14:paraId="2FB67B39" w14:textId="501A220E" w:rsidR="001604FF" w:rsidRDefault="001604FF" w:rsidP="001604FF">
            <w:pPr>
              <w:rPr>
                <w:b/>
                <w:bCs/>
                <w:lang w:val="en-US"/>
              </w:rPr>
            </w:pPr>
            <w:r w:rsidRPr="00DA7D96">
              <w:rPr>
                <w:rFonts w:ascii="Calibri" w:eastAsia="Times New Roman" w:hAnsi="Calibri" w:cs="Calibri"/>
                <w:b/>
                <w:bCs/>
                <w:color w:val="000000"/>
                <w:lang w:eastAsia="en-GB"/>
              </w:rPr>
              <w:t>2027-2031</w:t>
            </w:r>
          </w:p>
        </w:tc>
        <w:tc>
          <w:tcPr>
            <w:tcW w:w="1288" w:type="dxa"/>
          </w:tcPr>
          <w:p w14:paraId="06A209F6" w14:textId="159948F5" w:rsidR="001604FF" w:rsidRDefault="001604FF" w:rsidP="001604FF">
            <w:pPr>
              <w:rPr>
                <w:b/>
                <w:bCs/>
                <w:lang w:val="en-US"/>
              </w:rPr>
            </w:pPr>
            <w:r w:rsidRPr="00DA7D96">
              <w:rPr>
                <w:rFonts w:ascii="Calibri" w:eastAsia="Times New Roman" w:hAnsi="Calibri" w:cs="Calibri"/>
                <w:b/>
                <w:bCs/>
                <w:color w:val="000000"/>
                <w:lang w:eastAsia="en-GB"/>
              </w:rPr>
              <w:t>2032-2036</w:t>
            </w:r>
          </w:p>
        </w:tc>
        <w:tc>
          <w:tcPr>
            <w:tcW w:w="1288" w:type="dxa"/>
          </w:tcPr>
          <w:p w14:paraId="1164C417" w14:textId="349098A0" w:rsidR="001604FF" w:rsidRDefault="001604FF" w:rsidP="001604FF">
            <w:pPr>
              <w:rPr>
                <w:b/>
                <w:bCs/>
                <w:lang w:val="en-US"/>
              </w:rPr>
            </w:pPr>
            <w:r w:rsidRPr="00DA7D96">
              <w:rPr>
                <w:rFonts w:ascii="Calibri" w:eastAsia="Times New Roman" w:hAnsi="Calibri" w:cs="Calibri"/>
                <w:b/>
                <w:bCs/>
                <w:color w:val="000000"/>
                <w:lang w:eastAsia="en-GB"/>
              </w:rPr>
              <w:t>2037-2041</w:t>
            </w:r>
          </w:p>
        </w:tc>
        <w:tc>
          <w:tcPr>
            <w:tcW w:w="1288" w:type="dxa"/>
          </w:tcPr>
          <w:p w14:paraId="61C34FCA" w14:textId="2A3BFFC1" w:rsidR="001604FF" w:rsidRDefault="001604FF" w:rsidP="001604FF">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1CD8E362" w14:textId="5ACF497B" w:rsidR="001604FF" w:rsidRDefault="001604FF" w:rsidP="001604FF">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1604FF" w14:paraId="552C8F29" w14:textId="77777777" w:rsidTr="001604FF">
        <w:tc>
          <w:tcPr>
            <w:tcW w:w="1288" w:type="dxa"/>
          </w:tcPr>
          <w:p w14:paraId="29C96997" w14:textId="26F93799" w:rsidR="001604FF" w:rsidRDefault="001604FF" w:rsidP="001604FF">
            <w:pPr>
              <w:rPr>
                <w:b/>
                <w:bCs/>
                <w:lang w:val="en-US"/>
              </w:rPr>
            </w:pPr>
            <w:r w:rsidRPr="00E95F6E">
              <w:rPr>
                <w:rFonts w:ascii="Calibri" w:eastAsia="Times New Roman" w:hAnsi="Calibri" w:cs="Calibri"/>
                <w:color w:val="000000"/>
                <w:lang w:eastAsia="en-GB"/>
              </w:rPr>
              <w:t>Social Rent</w:t>
            </w:r>
          </w:p>
        </w:tc>
        <w:tc>
          <w:tcPr>
            <w:tcW w:w="1288" w:type="dxa"/>
          </w:tcPr>
          <w:p w14:paraId="2EE49D26" w14:textId="41D6C113" w:rsidR="001604FF" w:rsidRDefault="001604FF" w:rsidP="001604FF">
            <w:pPr>
              <w:rPr>
                <w:b/>
                <w:bCs/>
                <w:lang w:val="en-US"/>
              </w:rPr>
            </w:pPr>
            <w:r w:rsidRPr="00E95F6E">
              <w:rPr>
                <w:rFonts w:ascii="Calibri" w:eastAsia="Times New Roman" w:hAnsi="Calibri" w:cs="Calibri"/>
                <w:color w:val="000000"/>
                <w:lang w:eastAsia="en-GB"/>
              </w:rPr>
              <w:t>131</w:t>
            </w:r>
          </w:p>
        </w:tc>
        <w:tc>
          <w:tcPr>
            <w:tcW w:w="1288" w:type="dxa"/>
          </w:tcPr>
          <w:p w14:paraId="136D85BC" w14:textId="66B9BD3B" w:rsidR="001604FF" w:rsidRDefault="001604FF" w:rsidP="001604FF">
            <w:pPr>
              <w:rPr>
                <w:b/>
                <w:bCs/>
                <w:lang w:val="en-US"/>
              </w:rPr>
            </w:pPr>
            <w:r w:rsidRPr="00E95F6E">
              <w:rPr>
                <w:rFonts w:ascii="Calibri" w:eastAsia="Times New Roman" w:hAnsi="Calibri" w:cs="Calibri"/>
                <w:color w:val="000000"/>
                <w:lang w:eastAsia="en-GB"/>
              </w:rPr>
              <w:t>114</w:t>
            </w:r>
          </w:p>
        </w:tc>
        <w:tc>
          <w:tcPr>
            <w:tcW w:w="1288" w:type="dxa"/>
          </w:tcPr>
          <w:p w14:paraId="6BB04959" w14:textId="7E9D7DA3" w:rsidR="001604FF" w:rsidRDefault="001604FF" w:rsidP="001604FF">
            <w:pPr>
              <w:rPr>
                <w:b/>
                <w:bCs/>
                <w:lang w:val="en-US"/>
              </w:rPr>
            </w:pPr>
            <w:r w:rsidRPr="00E95F6E">
              <w:rPr>
                <w:rFonts w:ascii="Calibri" w:eastAsia="Times New Roman" w:hAnsi="Calibri" w:cs="Calibri"/>
                <w:color w:val="000000"/>
                <w:lang w:eastAsia="en-GB"/>
              </w:rPr>
              <w:t>71</w:t>
            </w:r>
          </w:p>
        </w:tc>
        <w:tc>
          <w:tcPr>
            <w:tcW w:w="1288" w:type="dxa"/>
          </w:tcPr>
          <w:p w14:paraId="64FAC32E" w14:textId="7AE9C40E" w:rsidR="001604FF" w:rsidRDefault="001604FF" w:rsidP="001604FF">
            <w:pPr>
              <w:rPr>
                <w:b/>
                <w:bCs/>
                <w:lang w:val="en-US"/>
              </w:rPr>
            </w:pPr>
            <w:r w:rsidRPr="00E95F6E">
              <w:rPr>
                <w:rFonts w:ascii="Calibri" w:eastAsia="Times New Roman" w:hAnsi="Calibri" w:cs="Calibri"/>
                <w:color w:val="000000"/>
                <w:lang w:eastAsia="en-GB"/>
              </w:rPr>
              <w:t>61</w:t>
            </w:r>
          </w:p>
        </w:tc>
        <w:tc>
          <w:tcPr>
            <w:tcW w:w="1288" w:type="dxa"/>
          </w:tcPr>
          <w:p w14:paraId="031EB2A0" w14:textId="75135860" w:rsidR="001604FF" w:rsidRDefault="001604FF" w:rsidP="001604FF">
            <w:pPr>
              <w:rPr>
                <w:b/>
                <w:bCs/>
                <w:lang w:val="en-US"/>
              </w:rPr>
            </w:pPr>
            <w:r w:rsidRPr="00E95F6E">
              <w:rPr>
                <w:rFonts w:ascii="Calibri" w:eastAsia="Times New Roman" w:hAnsi="Calibri" w:cs="Calibri"/>
                <w:color w:val="000000"/>
                <w:lang w:eastAsia="en-GB"/>
              </w:rPr>
              <w:t>1,882</w:t>
            </w:r>
          </w:p>
        </w:tc>
        <w:tc>
          <w:tcPr>
            <w:tcW w:w="1288" w:type="dxa"/>
          </w:tcPr>
          <w:p w14:paraId="4BB761B7" w14:textId="02324E7E" w:rsidR="001604FF" w:rsidRDefault="001604FF" w:rsidP="001604FF">
            <w:pPr>
              <w:rPr>
                <w:b/>
                <w:bCs/>
                <w:lang w:val="en-US"/>
              </w:rPr>
            </w:pPr>
            <w:r w:rsidRPr="00E95F6E">
              <w:rPr>
                <w:rFonts w:ascii="Calibri" w:eastAsia="Times New Roman" w:hAnsi="Calibri" w:cs="Calibri"/>
                <w:color w:val="000000"/>
                <w:lang w:eastAsia="en-GB"/>
              </w:rPr>
              <w:t>94</w:t>
            </w:r>
          </w:p>
        </w:tc>
      </w:tr>
      <w:tr w:rsidR="001604FF" w14:paraId="307ABE73" w14:textId="77777777" w:rsidTr="001604FF">
        <w:tc>
          <w:tcPr>
            <w:tcW w:w="1288" w:type="dxa"/>
          </w:tcPr>
          <w:p w14:paraId="297CF508" w14:textId="5EF9F5BD" w:rsidR="001604FF" w:rsidRDefault="001604FF" w:rsidP="001604FF">
            <w:pPr>
              <w:rPr>
                <w:b/>
                <w:bCs/>
                <w:lang w:val="en-US"/>
              </w:rPr>
            </w:pPr>
            <w:r w:rsidRPr="00E95F6E">
              <w:rPr>
                <w:rFonts w:ascii="Calibri" w:eastAsia="Times New Roman" w:hAnsi="Calibri" w:cs="Calibri"/>
                <w:color w:val="000000"/>
                <w:lang w:eastAsia="en-GB"/>
              </w:rPr>
              <w:t>BM Rent</w:t>
            </w:r>
          </w:p>
        </w:tc>
        <w:tc>
          <w:tcPr>
            <w:tcW w:w="1288" w:type="dxa"/>
          </w:tcPr>
          <w:p w14:paraId="39D10547" w14:textId="365535D2" w:rsidR="001604FF" w:rsidRDefault="001604FF" w:rsidP="001604FF">
            <w:pPr>
              <w:rPr>
                <w:b/>
                <w:bCs/>
                <w:lang w:val="en-US"/>
              </w:rPr>
            </w:pPr>
            <w:r w:rsidRPr="00E95F6E">
              <w:rPr>
                <w:rFonts w:ascii="Calibri" w:eastAsia="Times New Roman" w:hAnsi="Calibri" w:cs="Calibri"/>
                <w:color w:val="000000"/>
                <w:lang w:eastAsia="en-GB"/>
              </w:rPr>
              <w:t>92</w:t>
            </w:r>
          </w:p>
        </w:tc>
        <w:tc>
          <w:tcPr>
            <w:tcW w:w="1288" w:type="dxa"/>
          </w:tcPr>
          <w:p w14:paraId="22C458AD" w14:textId="7DFE81D1" w:rsidR="001604FF" w:rsidRDefault="001604FF" w:rsidP="001604FF">
            <w:pPr>
              <w:rPr>
                <w:b/>
                <w:bCs/>
                <w:lang w:val="en-US"/>
              </w:rPr>
            </w:pPr>
            <w:r w:rsidRPr="00E95F6E">
              <w:rPr>
                <w:rFonts w:ascii="Calibri" w:eastAsia="Times New Roman" w:hAnsi="Calibri" w:cs="Calibri"/>
                <w:color w:val="000000"/>
                <w:lang w:eastAsia="en-GB"/>
              </w:rPr>
              <w:t>79</w:t>
            </w:r>
          </w:p>
        </w:tc>
        <w:tc>
          <w:tcPr>
            <w:tcW w:w="1288" w:type="dxa"/>
          </w:tcPr>
          <w:p w14:paraId="618A9D31" w14:textId="27C72889" w:rsidR="001604FF" w:rsidRDefault="001604FF" w:rsidP="001604FF">
            <w:pPr>
              <w:rPr>
                <w:b/>
                <w:bCs/>
                <w:lang w:val="en-US"/>
              </w:rPr>
            </w:pPr>
            <w:r w:rsidRPr="00E95F6E">
              <w:rPr>
                <w:rFonts w:ascii="Calibri" w:eastAsia="Times New Roman" w:hAnsi="Calibri" w:cs="Calibri"/>
                <w:color w:val="000000"/>
                <w:lang w:eastAsia="en-GB"/>
              </w:rPr>
              <w:t>78</w:t>
            </w:r>
          </w:p>
        </w:tc>
        <w:tc>
          <w:tcPr>
            <w:tcW w:w="1288" w:type="dxa"/>
          </w:tcPr>
          <w:p w14:paraId="1DBD516C" w14:textId="1E6AE21E" w:rsidR="001604FF" w:rsidRDefault="001604FF" w:rsidP="001604FF">
            <w:pPr>
              <w:rPr>
                <w:b/>
                <w:bCs/>
                <w:lang w:val="en-US"/>
              </w:rPr>
            </w:pPr>
            <w:r w:rsidRPr="00E95F6E">
              <w:rPr>
                <w:rFonts w:ascii="Calibri" w:eastAsia="Times New Roman" w:hAnsi="Calibri" w:cs="Calibri"/>
                <w:color w:val="000000"/>
                <w:lang w:eastAsia="en-GB"/>
              </w:rPr>
              <w:t>68</w:t>
            </w:r>
          </w:p>
        </w:tc>
        <w:tc>
          <w:tcPr>
            <w:tcW w:w="1288" w:type="dxa"/>
          </w:tcPr>
          <w:p w14:paraId="02E94FF0" w14:textId="05716448" w:rsidR="001604FF" w:rsidRDefault="001604FF" w:rsidP="001604FF">
            <w:pPr>
              <w:rPr>
                <w:b/>
                <w:bCs/>
                <w:lang w:val="en-US"/>
              </w:rPr>
            </w:pPr>
            <w:r w:rsidRPr="00E95F6E">
              <w:rPr>
                <w:rFonts w:ascii="Calibri" w:eastAsia="Times New Roman" w:hAnsi="Calibri" w:cs="Calibri"/>
                <w:color w:val="000000"/>
                <w:lang w:eastAsia="en-GB"/>
              </w:rPr>
              <w:t>1,580</w:t>
            </w:r>
          </w:p>
        </w:tc>
        <w:tc>
          <w:tcPr>
            <w:tcW w:w="1288" w:type="dxa"/>
          </w:tcPr>
          <w:p w14:paraId="4BAC6A67" w14:textId="6A20C74A" w:rsidR="001604FF" w:rsidRDefault="001604FF" w:rsidP="001604FF">
            <w:pPr>
              <w:rPr>
                <w:b/>
                <w:bCs/>
                <w:lang w:val="en-US"/>
              </w:rPr>
            </w:pPr>
            <w:r w:rsidRPr="00E95F6E">
              <w:rPr>
                <w:rFonts w:ascii="Calibri" w:eastAsia="Times New Roman" w:hAnsi="Calibri" w:cs="Calibri"/>
                <w:color w:val="000000"/>
                <w:lang w:eastAsia="en-GB"/>
              </w:rPr>
              <w:t>79</w:t>
            </w:r>
          </w:p>
        </w:tc>
      </w:tr>
      <w:tr w:rsidR="001604FF" w14:paraId="4B209EB8" w14:textId="77777777" w:rsidTr="001604FF">
        <w:tc>
          <w:tcPr>
            <w:tcW w:w="1288" w:type="dxa"/>
          </w:tcPr>
          <w:p w14:paraId="3ACD6B35" w14:textId="3D75DE4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tcPr>
          <w:p w14:paraId="7596A73E" w14:textId="6DDDE133"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80</w:t>
            </w:r>
          </w:p>
        </w:tc>
        <w:tc>
          <w:tcPr>
            <w:tcW w:w="1288" w:type="dxa"/>
          </w:tcPr>
          <w:p w14:paraId="2F9AF14E" w14:textId="74154853"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69</w:t>
            </w:r>
          </w:p>
        </w:tc>
        <w:tc>
          <w:tcPr>
            <w:tcW w:w="1288" w:type="dxa"/>
          </w:tcPr>
          <w:p w14:paraId="662819DF" w14:textId="6F84A072"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68</w:t>
            </w:r>
          </w:p>
        </w:tc>
        <w:tc>
          <w:tcPr>
            <w:tcW w:w="1288" w:type="dxa"/>
          </w:tcPr>
          <w:p w14:paraId="2B75665E" w14:textId="4E0C1ED6"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62</w:t>
            </w:r>
          </w:p>
        </w:tc>
        <w:tc>
          <w:tcPr>
            <w:tcW w:w="1288" w:type="dxa"/>
          </w:tcPr>
          <w:p w14:paraId="51E4DC45" w14:textId="4207E776"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1,400</w:t>
            </w:r>
          </w:p>
        </w:tc>
        <w:tc>
          <w:tcPr>
            <w:tcW w:w="1288" w:type="dxa"/>
          </w:tcPr>
          <w:p w14:paraId="53E31EC7" w14:textId="44476D0A"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70</w:t>
            </w:r>
          </w:p>
        </w:tc>
      </w:tr>
      <w:tr w:rsidR="001604FF" w14:paraId="53E1E59A" w14:textId="77777777" w:rsidTr="001604FF">
        <w:tc>
          <w:tcPr>
            <w:tcW w:w="1288" w:type="dxa"/>
          </w:tcPr>
          <w:p w14:paraId="48218367" w14:textId="1C322D2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tcPr>
          <w:p w14:paraId="48BADBE9" w14:textId="4BFBBDD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163</w:t>
            </w:r>
          </w:p>
        </w:tc>
        <w:tc>
          <w:tcPr>
            <w:tcW w:w="1288" w:type="dxa"/>
          </w:tcPr>
          <w:p w14:paraId="43935D26" w14:textId="13AF88B3"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141</w:t>
            </w:r>
          </w:p>
        </w:tc>
        <w:tc>
          <w:tcPr>
            <w:tcW w:w="1288" w:type="dxa"/>
          </w:tcPr>
          <w:p w14:paraId="07695D0A" w14:textId="501C0475"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139</w:t>
            </w:r>
          </w:p>
        </w:tc>
        <w:tc>
          <w:tcPr>
            <w:tcW w:w="1288" w:type="dxa"/>
          </w:tcPr>
          <w:p w14:paraId="70230120" w14:textId="5DE3D6A4"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126</w:t>
            </w:r>
          </w:p>
        </w:tc>
        <w:tc>
          <w:tcPr>
            <w:tcW w:w="1288" w:type="dxa"/>
          </w:tcPr>
          <w:p w14:paraId="09EF272F" w14:textId="08AE3F21"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2,841</w:t>
            </w:r>
          </w:p>
        </w:tc>
        <w:tc>
          <w:tcPr>
            <w:tcW w:w="1288" w:type="dxa"/>
          </w:tcPr>
          <w:p w14:paraId="36BEE19C" w14:textId="1FB87788"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142</w:t>
            </w:r>
          </w:p>
        </w:tc>
      </w:tr>
      <w:tr w:rsidR="001604FF" w14:paraId="0473256A" w14:textId="77777777" w:rsidTr="001604FF">
        <w:tc>
          <w:tcPr>
            <w:tcW w:w="1288" w:type="dxa"/>
          </w:tcPr>
          <w:p w14:paraId="5F7B673C" w14:textId="506F143F"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tcPr>
          <w:p w14:paraId="1C34579E" w14:textId="50688C54"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466</w:t>
            </w:r>
          </w:p>
        </w:tc>
        <w:tc>
          <w:tcPr>
            <w:tcW w:w="1288" w:type="dxa"/>
          </w:tcPr>
          <w:p w14:paraId="1F1214AE" w14:textId="55DC4B61"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402</w:t>
            </w:r>
          </w:p>
        </w:tc>
        <w:tc>
          <w:tcPr>
            <w:tcW w:w="1288" w:type="dxa"/>
          </w:tcPr>
          <w:p w14:paraId="13B0073E" w14:textId="7F44B268"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356</w:t>
            </w:r>
          </w:p>
        </w:tc>
        <w:tc>
          <w:tcPr>
            <w:tcW w:w="1288" w:type="dxa"/>
          </w:tcPr>
          <w:p w14:paraId="6312998E" w14:textId="097D4EC0"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317</w:t>
            </w:r>
          </w:p>
        </w:tc>
        <w:tc>
          <w:tcPr>
            <w:tcW w:w="1288" w:type="dxa"/>
          </w:tcPr>
          <w:p w14:paraId="5B99DA17" w14:textId="2742BEBE"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7,703</w:t>
            </w:r>
          </w:p>
        </w:tc>
        <w:tc>
          <w:tcPr>
            <w:tcW w:w="1288" w:type="dxa"/>
          </w:tcPr>
          <w:p w14:paraId="385087B6" w14:textId="469C5232"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385</w:t>
            </w:r>
          </w:p>
        </w:tc>
      </w:tr>
    </w:tbl>
    <w:p w14:paraId="6DC66B89" w14:textId="6EB44868" w:rsidR="001604FF" w:rsidRDefault="001604FF" w:rsidP="00E7374B">
      <w:pPr>
        <w:rPr>
          <w:b/>
          <w:bCs/>
          <w:lang w:val="en-US"/>
        </w:rPr>
      </w:pPr>
    </w:p>
    <w:p w14:paraId="154AA350" w14:textId="6B67EC55" w:rsidR="001604FF" w:rsidRDefault="001604FF" w:rsidP="00E7374B">
      <w:pPr>
        <w:rPr>
          <w:b/>
          <w:bCs/>
          <w:lang w:val="en-US"/>
        </w:rPr>
      </w:pPr>
      <w:r w:rsidRPr="00E95F6E">
        <w:rPr>
          <w:rFonts w:ascii="Calibri" w:eastAsia="Times New Roman" w:hAnsi="Calibri" w:cs="Calibri"/>
          <w:b/>
          <w:bCs/>
          <w:color w:val="000000"/>
          <w:lang w:eastAsia="en-GB"/>
        </w:rPr>
        <w:t>Scenario 2 - Braes &amp; Rural South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1604FF" w14:paraId="549EAC2A" w14:textId="77777777" w:rsidTr="001604FF">
        <w:tc>
          <w:tcPr>
            <w:tcW w:w="1288" w:type="dxa"/>
          </w:tcPr>
          <w:p w14:paraId="0685FFB6" w14:textId="240FC81B" w:rsidR="001604FF" w:rsidRDefault="001604FF" w:rsidP="001604FF">
            <w:pPr>
              <w:rPr>
                <w:b/>
                <w:bCs/>
                <w:sz w:val="24"/>
                <w:szCs w:val="24"/>
                <w:lang w:val="en-US"/>
              </w:rPr>
            </w:pPr>
            <w:r w:rsidRPr="00F60204">
              <w:rPr>
                <w:b/>
                <w:bCs/>
                <w:lang w:val="en-US"/>
              </w:rPr>
              <w:t>Tenure</w:t>
            </w:r>
          </w:p>
        </w:tc>
        <w:tc>
          <w:tcPr>
            <w:tcW w:w="1288" w:type="dxa"/>
          </w:tcPr>
          <w:p w14:paraId="5DAF994B" w14:textId="0C7C80FD" w:rsidR="001604FF" w:rsidRDefault="001604FF" w:rsidP="001604FF">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3498CA95" w14:textId="1F6D20D6" w:rsidR="001604FF" w:rsidRDefault="001604FF" w:rsidP="001604FF">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64A08507" w14:textId="38916AB0" w:rsidR="001604FF" w:rsidRDefault="001604FF" w:rsidP="001604FF">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7D1C41A5" w14:textId="3DB6BD93" w:rsidR="001604FF" w:rsidRDefault="001604FF" w:rsidP="001604FF">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400F4A8E" w14:textId="26938FDD" w:rsidR="001604FF" w:rsidRDefault="001604FF" w:rsidP="001604FF">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25AC0DEB" w14:textId="0602D480" w:rsidR="001604FF" w:rsidRDefault="001604FF" w:rsidP="001604FF">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1604FF" w14:paraId="4DC78B75" w14:textId="77777777" w:rsidTr="001604FF">
        <w:tc>
          <w:tcPr>
            <w:tcW w:w="1288" w:type="dxa"/>
          </w:tcPr>
          <w:p w14:paraId="663F9F26" w14:textId="21888821" w:rsidR="001604FF" w:rsidRDefault="001604FF" w:rsidP="001604FF">
            <w:pPr>
              <w:rPr>
                <w:b/>
                <w:bCs/>
                <w:sz w:val="24"/>
                <w:szCs w:val="24"/>
                <w:lang w:val="en-US"/>
              </w:rPr>
            </w:pPr>
            <w:r w:rsidRPr="00E95F6E">
              <w:rPr>
                <w:rFonts w:ascii="Calibri" w:eastAsia="Times New Roman" w:hAnsi="Calibri" w:cs="Calibri"/>
                <w:color w:val="000000"/>
                <w:lang w:eastAsia="en-GB"/>
              </w:rPr>
              <w:t>Social Rent</w:t>
            </w:r>
          </w:p>
        </w:tc>
        <w:tc>
          <w:tcPr>
            <w:tcW w:w="1288" w:type="dxa"/>
          </w:tcPr>
          <w:p w14:paraId="31C9511E" w14:textId="0DDB15B6" w:rsidR="001604FF" w:rsidRDefault="001604FF" w:rsidP="001604FF">
            <w:pPr>
              <w:rPr>
                <w:b/>
                <w:bCs/>
                <w:sz w:val="24"/>
                <w:szCs w:val="24"/>
                <w:lang w:val="en-US"/>
              </w:rPr>
            </w:pPr>
            <w:r w:rsidRPr="00E95F6E">
              <w:rPr>
                <w:rFonts w:ascii="Calibri" w:eastAsia="Times New Roman" w:hAnsi="Calibri" w:cs="Calibri"/>
                <w:color w:val="000000"/>
                <w:lang w:eastAsia="en-GB"/>
              </w:rPr>
              <w:t>19</w:t>
            </w:r>
          </w:p>
        </w:tc>
        <w:tc>
          <w:tcPr>
            <w:tcW w:w="1288" w:type="dxa"/>
          </w:tcPr>
          <w:p w14:paraId="1339BD59" w14:textId="28DC91AE" w:rsidR="001604FF" w:rsidRDefault="001604FF" w:rsidP="001604FF">
            <w:pPr>
              <w:rPr>
                <w:b/>
                <w:bCs/>
                <w:sz w:val="24"/>
                <w:szCs w:val="24"/>
                <w:lang w:val="en-US"/>
              </w:rPr>
            </w:pPr>
            <w:r w:rsidRPr="00E95F6E">
              <w:rPr>
                <w:rFonts w:ascii="Calibri" w:eastAsia="Times New Roman" w:hAnsi="Calibri" w:cs="Calibri"/>
                <w:color w:val="000000"/>
                <w:lang w:eastAsia="en-GB"/>
              </w:rPr>
              <w:t>17</w:t>
            </w:r>
          </w:p>
        </w:tc>
        <w:tc>
          <w:tcPr>
            <w:tcW w:w="1288" w:type="dxa"/>
          </w:tcPr>
          <w:p w14:paraId="2921C3D1" w14:textId="30CD7A48" w:rsidR="001604FF" w:rsidRDefault="001604FF" w:rsidP="001604FF">
            <w:pPr>
              <w:rPr>
                <w:b/>
                <w:bCs/>
                <w:sz w:val="24"/>
                <w:szCs w:val="24"/>
                <w:lang w:val="en-US"/>
              </w:rPr>
            </w:pPr>
            <w:r w:rsidRPr="00E95F6E">
              <w:rPr>
                <w:rFonts w:ascii="Calibri" w:eastAsia="Times New Roman" w:hAnsi="Calibri" w:cs="Calibri"/>
                <w:color w:val="000000"/>
                <w:lang w:eastAsia="en-GB"/>
              </w:rPr>
              <w:t>9</w:t>
            </w:r>
          </w:p>
        </w:tc>
        <w:tc>
          <w:tcPr>
            <w:tcW w:w="1288" w:type="dxa"/>
          </w:tcPr>
          <w:p w14:paraId="0F620384" w14:textId="55D8ED3A" w:rsidR="001604FF" w:rsidRDefault="001604FF" w:rsidP="001604FF">
            <w:pPr>
              <w:rPr>
                <w:b/>
                <w:bCs/>
                <w:sz w:val="24"/>
                <w:szCs w:val="24"/>
                <w:lang w:val="en-US"/>
              </w:rPr>
            </w:pPr>
            <w:r w:rsidRPr="00E95F6E">
              <w:rPr>
                <w:rFonts w:ascii="Calibri" w:eastAsia="Times New Roman" w:hAnsi="Calibri" w:cs="Calibri"/>
                <w:color w:val="000000"/>
                <w:lang w:eastAsia="en-GB"/>
              </w:rPr>
              <w:t>8</w:t>
            </w:r>
          </w:p>
        </w:tc>
        <w:tc>
          <w:tcPr>
            <w:tcW w:w="1288" w:type="dxa"/>
          </w:tcPr>
          <w:p w14:paraId="3E2DA995" w14:textId="7E11B870" w:rsidR="001604FF" w:rsidRDefault="001604FF" w:rsidP="001604FF">
            <w:pPr>
              <w:rPr>
                <w:b/>
                <w:bCs/>
                <w:sz w:val="24"/>
                <w:szCs w:val="24"/>
                <w:lang w:val="en-US"/>
              </w:rPr>
            </w:pPr>
            <w:r w:rsidRPr="00E95F6E">
              <w:rPr>
                <w:rFonts w:ascii="Calibri" w:eastAsia="Times New Roman" w:hAnsi="Calibri" w:cs="Calibri"/>
                <w:color w:val="000000"/>
                <w:lang w:eastAsia="en-GB"/>
              </w:rPr>
              <w:t>267</w:t>
            </w:r>
          </w:p>
        </w:tc>
        <w:tc>
          <w:tcPr>
            <w:tcW w:w="1288" w:type="dxa"/>
          </w:tcPr>
          <w:p w14:paraId="78CF8FAB" w14:textId="08DD8FE3" w:rsidR="001604FF" w:rsidRDefault="001604FF" w:rsidP="001604FF">
            <w:pPr>
              <w:rPr>
                <w:b/>
                <w:bCs/>
                <w:sz w:val="24"/>
                <w:szCs w:val="24"/>
                <w:lang w:val="en-US"/>
              </w:rPr>
            </w:pPr>
            <w:r w:rsidRPr="00E95F6E">
              <w:rPr>
                <w:rFonts w:ascii="Calibri" w:eastAsia="Times New Roman" w:hAnsi="Calibri" w:cs="Calibri"/>
                <w:color w:val="000000"/>
                <w:lang w:eastAsia="en-GB"/>
              </w:rPr>
              <w:t>13</w:t>
            </w:r>
          </w:p>
        </w:tc>
      </w:tr>
      <w:tr w:rsidR="001604FF" w14:paraId="2A891283" w14:textId="77777777" w:rsidTr="001604FF">
        <w:tc>
          <w:tcPr>
            <w:tcW w:w="1288" w:type="dxa"/>
          </w:tcPr>
          <w:p w14:paraId="7B3DD68D" w14:textId="36E599DC" w:rsidR="001604FF" w:rsidRDefault="001604FF" w:rsidP="001604FF">
            <w:pPr>
              <w:rPr>
                <w:b/>
                <w:bCs/>
                <w:sz w:val="24"/>
                <w:szCs w:val="24"/>
                <w:lang w:val="en-US"/>
              </w:rPr>
            </w:pPr>
            <w:r w:rsidRPr="00E95F6E">
              <w:rPr>
                <w:rFonts w:ascii="Calibri" w:eastAsia="Times New Roman" w:hAnsi="Calibri" w:cs="Calibri"/>
                <w:color w:val="000000"/>
                <w:lang w:eastAsia="en-GB"/>
              </w:rPr>
              <w:t>BM Rent</w:t>
            </w:r>
          </w:p>
        </w:tc>
        <w:tc>
          <w:tcPr>
            <w:tcW w:w="1288" w:type="dxa"/>
          </w:tcPr>
          <w:p w14:paraId="0E5CD144" w14:textId="214C4EB6" w:rsidR="001604FF" w:rsidRDefault="001604FF" w:rsidP="001604FF">
            <w:pPr>
              <w:rPr>
                <w:b/>
                <w:bCs/>
                <w:sz w:val="24"/>
                <w:szCs w:val="24"/>
                <w:lang w:val="en-US"/>
              </w:rPr>
            </w:pPr>
            <w:r w:rsidRPr="00E95F6E">
              <w:rPr>
                <w:rFonts w:ascii="Calibri" w:eastAsia="Times New Roman" w:hAnsi="Calibri" w:cs="Calibri"/>
                <w:color w:val="000000"/>
                <w:lang w:eastAsia="en-GB"/>
              </w:rPr>
              <w:t>16</w:t>
            </w:r>
          </w:p>
        </w:tc>
        <w:tc>
          <w:tcPr>
            <w:tcW w:w="1288" w:type="dxa"/>
          </w:tcPr>
          <w:p w14:paraId="19D4E2DD" w14:textId="07746207" w:rsidR="001604FF" w:rsidRDefault="001604FF" w:rsidP="001604FF">
            <w:pPr>
              <w:rPr>
                <w:b/>
                <w:bCs/>
                <w:sz w:val="24"/>
                <w:szCs w:val="24"/>
                <w:lang w:val="en-US"/>
              </w:rPr>
            </w:pPr>
            <w:r w:rsidRPr="00E95F6E">
              <w:rPr>
                <w:rFonts w:ascii="Calibri" w:eastAsia="Times New Roman" w:hAnsi="Calibri" w:cs="Calibri"/>
                <w:color w:val="000000"/>
                <w:lang w:eastAsia="en-GB"/>
              </w:rPr>
              <w:t>13</w:t>
            </w:r>
          </w:p>
        </w:tc>
        <w:tc>
          <w:tcPr>
            <w:tcW w:w="1288" w:type="dxa"/>
          </w:tcPr>
          <w:p w14:paraId="171004DD" w14:textId="16E16C14" w:rsidR="001604FF" w:rsidRDefault="001604FF" w:rsidP="001604FF">
            <w:pPr>
              <w:rPr>
                <w:b/>
                <w:bCs/>
                <w:sz w:val="24"/>
                <w:szCs w:val="24"/>
                <w:lang w:val="en-US"/>
              </w:rPr>
            </w:pPr>
            <w:r w:rsidRPr="00E95F6E">
              <w:rPr>
                <w:rFonts w:ascii="Calibri" w:eastAsia="Times New Roman" w:hAnsi="Calibri" w:cs="Calibri"/>
                <w:color w:val="000000"/>
                <w:lang w:eastAsia="en-GB"/>
              </w:rPr>
              <w:t>13</w:t>
            </w:r>
          </w:p>
        </w:tc>
        <w:tc>
          <w:tcPr>
            <w:tcW w:w="1288" w:type="dxa"/>
          </w:tcPr>
          <w:p w14:paraId="5C975E30" w14:textId="60FC0452" w:rsidR="001604FF" w:rsidRDefault="001604FF" w:rsidP="001604FF">
            <w:pPr>
              <w:rPr>
                <w:b/>
                <w:bCs/>
                <w:sz w:val="24"/>
                <w:szCs w:val="24"/>
                <w:lang w:val="en-US"/>
              </w:rPr>
            </w:pPr>
            <w:r w:rsidRPr="00E95F6E">
              <w:rPr>
                <w:rFonts w:ascii="Calibri" w:eastAsia="Times New Roman" w:hAnsi="Calibri" w:cs="Calibri"/>
                <w:color w:val="000000"/>
                <w:lang w:eastAsia="en-GB"/>
              </w:rPr>
              <w:t>11</w:t>
            </w:r>
          </w:p>
        </w:tc>
        <w:tc>
          <w:tcPr>
            <w:tcW w:w="1288" w:type="dxa"/>
          </w:tcPr>
          <w:p w14:paraId="3605315A" w14:textId="3F3E9B73" w:rsidR="001604FF" w:rsidRDefault="001604FF" w:rsidP="001604FF">
            <w:pPr>
              <w:rPr>
                <w:b/>
                <w:bCs/>
                <w:sz w:val="24"/>
                <w:szCs w:val="24"/>
                <w:lang w:val="en-US"/>
              </w:rPr>
            </w:pPr>
            <w:r w:rsidRPr="00E95F6E">
              <w:rPr>
                <w:rFonts w:ascii="Calibri" w:eastAsia="Times New Roman" w:hAnsi="Calibri" w:cs="Calibri"/>
                <w:color w:val="000000"/>
                <w:lang w:eastAsia="en-GB"/>
              </w:rPr>
              <w:t>266</w:t>
            </w:r>
          </w:p>
        </w:tc>
        <w:tc>
          <w:tcPr>
            <w:tcW w:w="1288" w:type="dxa"/>
          </w:tcPr>
          <w:p w14:paraId="00432257" w14:textId="5FDE6690" w:rsidR="001604FF" w:rsidRDefault="001604FF" w:rsidP="001604FF">
            <w:pPr>
              <w:rPr>
                <w:b/>
                <w:bCs/>
                <w:sz w:val="24"/>
                <w:szCs w:val="24"/>
                <w:lang w:val="en-US"/>
              </w:rPr>
            </w:pPr>
            <w:r w:rsidRPr="00E95F6E">
              <w:rPr>
                <w:rFonts w:ascii="Calibri" w:eastAsia="Times New Roman" w:hAnsi="Calibri" w:cs="Calibri"/>
                <w:color w:val="000000"/>
                <w:lang w:eastAsia="en-GB"/>
              </w:rPr>
              <w:t>13</w:t>
            </w:r>
          </w:p>
        </w:tc>
      </w:tr>
      <w:tr w:rsidR="001604FF" w14:paraId="74742D5C" w14:textId="77777777" w:rsidTr="001604FF">
        <w:tc>
          <w:tcPr>
            <w:tcW w:w="1288" w:type="dxa"/>
          </w:tcPr>
          <w:p w14:paraId="3C90F584" w14:textId="27FD0C72"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tcPr>
          <w:p w14:paraId="2027AA36" w14:textId="31D34C2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22</w:t>
            </w:r>
          </w:p>
        </w:tc>
        <w:tc>
          <w:tcPr>
            <w:tcW w:w="1288" w:type="dxa"/>
          </w:tcPr>
          <w:p w14:paraId="2CB9AA9E" w14:textId="121D4CBD"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19</w:t>
            </w:r>
          </w:p>
        </w:tc>
        <w:tc>
          <w:tcPr>
            <w:tcW w:w="1288" w:type="dxa"/>
          </w:tcPr>
          <w:p w14:paraId="69D3306F" w14:textId="0915969A"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19</w:t>
            </w:r>
          </w:p>
        </w:tc>
        <w:tc>
          <w:tcPr>
            <w:tcW w:w="1288" w:type="dxa"/>
          </w:tcPr>
          <w:p w14:paraId="65F605A3" w14:textId="1C3F3E4E"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17</w:t>
            </w:r>
          </w:p>
        </w:tc>
        <w:tc>
          <w:tcPr>
            <w:tcW w:w="1288" w:type="dxa"/>
          </w:tcPr>
          <w:p w14:paraId="2A432CF6" w14:textId="4145FE31"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388</w:t>
            </w:r>
          </w:p>
        </w:tc>
        <w:tc>
          <w:tcPr>
            <w:tcW w:w="1288" w:type="dxa"/>
          </w:tcPr>
          <w:p w14:paraId="6E209EAC" w14:textId="35357F0F"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19</w:t>
            </w:r>
          </w:p>
        </w:tc>
      </w:tr>
      <w:tr w:rsidR="001604FF" w14:paraId="20F23BD2" w14:textId="77777777" w:rsidTr="001604FF">
        <w:tc>
          <w:tcPr>
            <w:tcW w:w="1288" w:type="dxa"/>
          </w:tcPr>
          <w:p w14:paraId="618E408C" w14:textId="07EDA82E"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tcPr>
          <w:p w14:paraId="294F32D2" w14:textId="4359ABBA"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28</w:t>
            </w:r>
          </w:p>
        </w:tc>
        <w:tc>
          <w:tcPr>
            <w:tcW w:w="1288" w:type="dxa"/>
          </w:tcPr>
          <w:p w14:paraId="5E5D74B5" w14:textId="621DCF31"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24</w:t>
            </w:r>
          </w:p>
        </w:tc>
        <w:tc>
          <w:tcPr>
            <w:tcW w:w="1288" w:type="dxa"/>
          </w:tcPr>
          <w:p w14:paraId="42533C77" w14:textId="2CA275BA"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24</w:t>
            </w:r>
          </w:p>
        </w:tc>
        <w:tc>
          <w:tcPr>
            <w:tcW w:w="1288" w:type="dxa"/>
          </w:tcPr>
          <w:p w14:paraId="0E436C9D" w14:textId="6F8B1BC3"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22</w:t>
            </w:r>
          </w:p>
        </w:tc>
        <w:tc>
          <w:tcPr>
            <w:tcW w:w="1288" w:type="dxa"/>
          </w:tcPr>
          <w:p w14:paraId="4BAA6C2C" w14:textId="46B4F4B6"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489</w:t>
            </w:r>
          </w:p>
        </w:tc>
        <w:tc>
          <w:tcPr>
            <w:tcW w:w="1288" w:type="dxa"/>
          </w:tcPr>
          <w:p w14:paraId="6404A31B" w14:textId="271CC11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24</w:t>
            </w:r>
          </w:p>
        </w:tc>
      </w:tr>
      <w:tr w:rsidR="001604FF" w14:paraId="1CFAE475" w14:textId="77777777" w:rsidTr="001604FF">
        <w:tc>
          <w:tcPr>
            <w:tcW w:w="1288" w:type="dxa"/>
          </w:tcPr>
          <w:p w14:paraId="79DB9D30" w14:textId="601B0E68"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tcPr>
          <w:p w14:paraId="792A213D" w14:textId="09048493"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85</w:t>
            </w:r>
          </w:p>
        </w:tc>
        <w:tc>
          <w:tcPr>
            <w:tcW w:w="1288" w:type="dxa"/>
          </w:tcPr>
          <w:p w14:paraId="604A1A2B" w14:textId="0D5EB83F"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74</w:t>
            </w:r>
          </w:p>
        </w:tc>
        <w:tc>
          <w:tcPr>
            <w:tcW w:w="1288" w:type="dxa"/>
          </w:tcPr>
          <w:p w14:paraId="15DACAF3" w14:textId="05CF0F40"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65</w:t>
            </w:r>
          </w:p>
        </w:tc>
        <w:tc>
          <w:tcPr>
            <w:tcW w:w="1288" w:type="dxa"/>
          </w:tcPr>
          <w:p w14:paraId="05A89244" w14:textId="7388ACDD"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58</w:t>
            </w:r>
          </w:p>
        </w:tc>
        <w:tc>
          <w:tcPr>
            <w:tcW w:w="1288" w:type="dxa"/>
          </w:tcPr>
          <w:p w14:paraId="2EFFE0D8" w14:textId="5D5C975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1,411</w:t>
            </w:r>
          </w:p>
        </w:tc>
        <w:tc>
          <w:tcPr>
            <w:tcW w:w="1288" w:type="dxa"/>
          </w:tcPr>
          <w:p w14:paraId="29618368" w14:textId="4426C49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71</w:t>
            </w:r>
          </w:p>
        </w:tc>
      </w:tr>
    </w:tbl>
    <w:p w14:paraId="7B99AB1F" w14:textId="1676296B" w:rsidR="001604FF" w:rsidRDefault="001604FF" w:rsidP="00E7374B">
      <w:pPr>
        <w:rPr>
          <w:b/>
          <w:bCs/>
          <w:lang w:val="en-US"/>
        </w:rPr>
      </w:pPr>
    </w:p>
    <w:p w14:paraId="4E1FB474" w14:textId="4C7F3569" w:rsidR="001604FF" w:rsidRDefault="001604FF" w:rsidP="00E7374B">
      <w:pPr>
        <w:rPr>
          <w:rFonts w:ascii="Calibri" w:hAnsi="Calibri" w:cs="Calibri"/>
          <w:b/>
          <w:bCs/>
          <w:color w:val="000000"/>
        </w:rPr>
      </w:pPr>
      <w:r w:rsidRPr="00E95F6E">
        <w:rPr>
          <w:rFonts w:ascii="Calibri" w:eastAsia="Times New Roman" w:hAnsi="Calibri" w:cs="Calibri"/>
          <w:b/>
          <w:bCs/>
          <w:color w:val="000000"/>
          <w:lang w:eastAsia="en-GB"/>
        </w:rPr>
        <w:t xml:space="preserve">Scenario 2 </w:t>
      </w:r>
      <w:r>
        <w:rPr>
          <w:rFonts w:ascii="Calibri" w:eastAsia="Times New Roman" w:hAnsi="Calibri" w:cs="Calibri"/>
          <w:b/>
          <w:bCs/>
          <w:color w:val="000000"/>
          <w:lang w:eastAsia="en-GB"/>
        </w:rPr>
        <w:t>–</w:t>
      </w:r>
      <w:r w:rsidRPr="00E95F6E">
        <w:rPr>
          <w:rFonts w:ascii="Calibri" w:eastAsia="Times New Roman" w:hAnsi="Calibri" w:cs="Calibri"/>
          <w:b/>
          <w:bCs/>
          <w:color w:val="000000"/>
          <w:lang w:eastAsia="en-GB"/>
        </w:rPr>
        <w:t xml:space="preserve"> Falkirk</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1604FF" w14:paraId="4D56748A" w14:textId="77777777" w:rsidTr="001604FF">
        <w:tc>
          <w:tcPr>
            <w:tcW w:w="1288" w:type="dxa"/>
          </w:tcPr>
          <w:p w14:paraId="47A43D68" w14:textId="2BC24F9C" w:rsidR="001604FF" w:rsidRDefault="001604FF" w:rsidP="001604FF">
            <w:pPr>
              <w:rPr>
                <w:b/>
                <w:bCs/>
                <w:sz w:val="24"/>
                <w:szCs w:val="24"/>
                <w:lang w:val="en-US"/>
              </w:rPr>
            </w:pPr>
            <w:r w:rsidRPr="00F60204">
              <w:rPr>
                <w:b/>
                <w:bCs/>
                <w:lang w:val="en-US"/>
              </w:rPr>
              <w:t>Tenure</w:t>
            </w:r>
          </w:p>
        </w:tc>
        <w:tc>
          <w:tcPr>
            <w:tcW w:w="1288" w:type="dxa"/>
          </w:tcPr>
          <w:p w14:paraId="02D48C43" w14:textId="5874D0BD" w:rsidR="001604FF" w:rsidRDefault="001604FF" w:rsidP="001604FF">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2F1592C6" w14:textId="1478BDED" w:rsidR="001604FF" w:rsidRDefault="001604FF" w:rsidP="001604FF">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69AC84C1" w14:textId="771AE9B6" w:rsidR="001604FF" w:rsidRDefault="001604FF" w:rsidP="001604FF">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1A6DD441" w14:textId="5E84E94B" w:rsidR="001604FF" w:rsidRDefault="001604FF" w:rsidP="001604FF">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027489EC" w14:textId="2BF6DDF4" w:rsidR="001604FF" w:rsidRDefault="001604FF" w:rsidP="001604FF">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BDBE113" w14:textId="38ADAF36" w:rsidR="001604FF" w:rsidRDefault="001604FF" w:rsidP="001604FF">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1604FF" w14:paraId="7C5BCDC6" w14:textId="77777777" w:rsidTr="001604FF">
        <w:tc>
          <w:tcPr>
            <w:tcW w:w="1288" w:type="dxa"/>
          </w:tcPr>
          <w:p w14:paraId="08C1AC6D" w14:textId="300A7052" w:rsidR="001604FF" w:rsidRDefault="001604FF" w:rsidP="001604FF">
            <w:pPr>
              <w:rPr>
                <w:b/>
                <w:bCs/>
                <w:sz w:val="24"/>
                <w:szCs w:val="24"/>
                <w:lang w:val="en-US"/>
              </w:rPr>
            </w:pPr>
            <w:r w:rsidRPr="00E95F6E">
              <w:rPr>
                <w:rFonts w:ascii="Calibri" w:eastAsia="Times New Roman" w:hAnsi="Calibri" w:cs="Calibri"/>
                <w:color w:val="000000"/>
                <w:lang w:eastAsia="en-GB"/>
              </w:rPr>
              <w:t>Social Rent</w:t>
            </w:r>
          </w:p>
        </w:tc>
        <w:tc>
          <w:tcPr>
            <w:tcW w:w="1288" w:type="dxa"/>
          </w:tcPr>
          <w:p w14:paraId="0900805B" w14:textId="1B83D79A" w:rsidR="001604FF" w:rsidRDefault="001604FF" w:rsidP="001604FF">
            <w:pPr>
              <w:rPr>
                <w:b/>
                <w:bCs/>
                <w:sz w:val="24"/>
                <w:szCs w:val="24"/>
                <w:lang w:val="en-US"/>
              </w:rPr>
            </w:pPr>
            <w:r w:rsidRPr="00E95F6E">
              <w:rPr>
                <w:rFonts w:ascii="Calibri" w:eastAsia="Times New Roman" w:hAnsi="Calibri" w:cs="Calibri"/>
                <w:color w:val="000000"/>
                <w:lang w:eastAsia="en-GB"/>
              </w:rPr>
              <w:t>40</w:t>
            </w:r>
          </w:p>
        </w:tc>
        <w:tc>
          <w:tcPr>
            <w:tcW w:w="1288" w:type="dxa"/>
          </w:tcPr>
          <w:p w14:paraId="7348E3B8" w14:textId="2BF2F24F" w:rsidR="001604FF" w:rsidRDefault="001604FF" w:rsidP="001604FF">
            <w:pPr>
              <w:rPr>
                <w:b/>
                <w:bCs/>
                <w:sz w:val="24"/>
                <w:szCs w:val="24"/>
                <w:lang w:val="en-US"/>
              </w:rPr>
            </w:pPr>
            <w:r w:rsidRPr="00E95F6E">
              <w:rPr>
                <w:rFonts w:ascii="Calibri" w:eastAsia="Times New Roman" w:hAnsi="Calibri" w:cs="Calibri"/>
                <w:color w:val="000000"/>
                <w:lang w:eastAsia="en-GB"/>
              </w:rPr>
              <w:t>35</w:t>
            </w:r>
          </w:p>
        </w:tc>
        <w:tc>
          <w:tcPr>
            <w:tcW w:w="1288" w:type="dxa"/>
          </w:tcPr>
          <w:p w14:paraId="4E5500AE" w14:textId="22467F7E" w:rsidR="001604FF" w:rsidRDefault="001604FF" w:rsidP="001604FF">
            <w:pPr>
              <w:rPr>
                <w:b/>
                <w:bCs/>
                <w:sz w:val="24"/>
                <w:szCs w:val="24"/>
                <w:lang w:val="en-US"/>
              </w:rPr>
            </w:pPr>
            <w:r w:rsidRPr="00E95F6E">
              <w:rPr>
                <w:rFonts w:ascii="Calibri" w:eastAsia="Times New Roman" w:hAnsi="Calibri" w:cs="Calibri"/>
                <w:color w:val="000000"/>
                <w:lang w:eastAsia="en-GB"/>
              </w:rPr>
              <w:t>23</w:t>
            </w:r>
          </w:p>
        </w:tc>
        <w:tc>
          <w:tcPr>
            <w:tcW w:w="1288" w:type="dxa"/>
          </w:tcPr>
          <w:p w14:paraId="2E07F059" w14:textId="0595C07F" w:rsidR="001604FF" w:rsidRDefault="001604FF" w:rsidP="001604FF">
            <w:pPr>
              <w:rPr>
                <w:b/>
                <w:bCs/>
                <w:sz w:val="24"/>
                <w:szCs w:val="24"/>
                <w:lang w:val="en-US"/>
              </w:rPr>
            </w:pPr>
            <w:r w:rsidRPr="00E95F6E">
              <w:rPr>
                <w:rFonts w:ascii="Calibri" w:eastAsia="Times New Roman" w:hAnsi="Calibri" w:cs="Calibri"/>
                <w:color w:val="000000"/>
                <w:lang w:eastAsia="en-GB"/>
              </w:rPr>
              <w:t>21</w:t>
            </w:r>
          </w:p>
        </w:tc>
        <w:tc>
          <w:tcPr>
            <w:tcW w:w="1288" w:type="dxa"/>
          </w:tcPr>
          <w:p w14:paraId="019C57B5" w14:textId="5D0672B2" w:rsidR="001604FF" w:rsidRDefault="001604FF" w:rsidP="001604FF">
            <w:pPr>
              <w:rPr>
                <w:b/>
                <w:bCs/>
                <w:sz w:val="24"/>
                <w:szCs w:val="24"/>
                <w:lang w:val="en-US"/>
              </w:rPr>
            </w:pPr>
            <w:r w:rsidRPr="00E95F6E">
              <w:rPr>
                <w:rFonts w:ascii="Calibri" w:eastAsia="Times New Roman" w:hAnsi="Calibri" w:cs="Calibri"/>
                <w:color w:val="000000"/>
                <w:lang w:eastAsia="en-GB"/>
              </w:rPr>
              <w:t>595</w:t>
            </w:r>
          </w:p>
        </w:tc>
        <w:tc>
          <w:tcPr>
            <w:tcW w:w="1288" w:type="dxa"/>
          </w:tcPr>
          <w:p w14:paraId="65DD7845" w14:textId="5B6AF718" w:rsidR="001604FF" w:rsidRDefault="001604FF" w:rsidP="001604FF">
            <w:pPr>
              <w:rPr>
                <w:b/>
                <w:bCs/>
                <w:sz w:val="24"/>
                <w:szCs w:val="24"/>
                <w:lang w:val="en-US"/>
              </w:rPr>
            </w:pPr>
            <w:r w:rsidRPr="00E95F6E">
              <w:rPr>
                <w:rFonts w:ascii="Calibri" w:eastAsia="Times New Roman" w:hAnsi="Calibri" w:cs="Calibri"/>
                <w:color w:val="000000"/>
                <w:lang w:eastAsia="en-GB"/>
              </w:rPr>
              <w:t>30</w:t>
            </w:r>
          </w:p>
        </w:tc>
      </w:tr>
      <w:tr w:rsidR="001604FF" w14:paraId="11E4906D" w14:textId="77777777" w:rsidTr="001604FF">
        <w:tc>
          <w:tcPr>
            <w:tcW w:w="1288" w:type="dxa"/>
          </w:tcPr>
          <w:p w14:paraId="68F22102" w14:textId="31964B28" w:rsidR="001604FF" w:rsidRDefault="001604FF" w:rsidP="001604FF">
            <w:pPr>
              <w:rPr>
                <w:b/>
                <w:bCs/>
                <w:sz w:val="24"/>
                <w:szCs w:val="24"/>
                <w:lang w:val="en-US"/>
              </w:rPr>
            </w:pPr>
            <w:r w:rsidRPr="00E95F6E">
              <w:rPr>
                <w:rFonts w:ascii="Calibri" w:eastAsia="Times New Roman" w:hAnsi="Calibri" w:cs="Calibri"/>
                <w:color w:val="000000"/>
                <w:lang w:eastAsia="en-GB"/>
              </w:rPr>
              <w:t>BM Rent</w:t>
            </w:r>
          </w:p>
        </w:tc>
        <w:tc>
          <w:tcPr>
            <w:tcW w:w="1288" w:type="dxa"/>
          </w:tcPr>
          <w:p w14:paraId="2BE94223" w14:textId="6DCE0589" w:rsidR="001604FF" w:rsidRDefault="001604FF" w:rsidP="001604FF">
            <w:pPr>
              <w:rPr>
                <w:b/>
                <w:bCs/>
                <w:sz w:val="24"/>
                <w:szCs w:val="24"/>
                <w:lang w:val="en-US"/>
              </w:rPr>
            </w:pPr>
            <w:r w:rsidRPr="00E95F6E">
              <w:rPr>
                <w:rFonts w:ascii="Calibri" w:eastAsia="Times New Roman" w:hAnsi="Calibri" w:cs="Calibri"/>
                <w:color w:val="000000"/>
                <w:lang w:eastAsia="en-GB"/>
              </w:rPr>
              <w:t>27</w:t>
            </w:r>
          </w:p>
        </w:tc>
        <w:tc>
          <w:tcPr>
            <w:tcW w:w="1288" w:type="dxa"/>
          </w:tcPr>
          <w:p w14:paraId="2E9B0E96" w14:textId="13B747F7" w:rsidR="001604FF" w:rsidRDefault="001604FF" w:rsidP="001604FF">
            <w:pPr>
              <w:rPr>
                <w:b/>
                <w:bCs/>
                <w:sz w:val="24"/>
                <w:szCs w:val="24"/>
                <w:lang w:val="en-US"/>
              </w:rPr>
            </w:pPr>
            <w:r w:rsidRPr="00E95F6E">
              <w:rPr>
                <w:rFonts w:ascii="Calibri" w:eastAsia="Times New Roman" w:hAnsi="Calibri" w:cs="Calibri"/>
                <w:color w:val="000000"/>
                <w:lang w:eastAsia="en-GB"/>
              </w:rPr>
              <w:t>23</w:t>
            </w:r>
          </w:p>
        </w:tc>
        <w:tc>
          <w:tcPr>
            <w:tcW w:w="1288" w:type="dxa"/>
          </w:tcPr>
          <w:p w14:paraId="0D8B4A1E" w14:textId="7950977C" w:rsidR="001604FF" w:rsidRDefault="001604FF" w:rsidP="001604FF">
            <w:pPr>
              <w:rPr>
                <w:b/>
                <w:bCs/>
                <w:sz w:val="24"/>
                <w:szCs w:val="24"/>
                <w:lang w:val="en-US"/>
              </w:rPr>
            </w:pPr>
            <w:r w:rsidRPr="00E95F6E">
              <w:rPr>
                <w:rFonts w:ascii="Calibri" w:eastAsia="Times New Roman" w:hAnsi="Calibri" w:cs="Calibri"/>
                <w:color w:val="000000"/>
                <w:lang w:eastAsia="en-GB"/>
              </w:rPr>
              <w:t>22</w:t>
            </w:r>
          </w:p>
        </w:tc>
        <w:tc>
          <w:tcPr>
            <w:tcW w:w="1288" w:type="dxa"/>
          </w:tcPr>
          <w:p w14:paraId="33A70829" w14:textId="23D05833" w:rsidR="001604FF" w:rsidRDefault="001604FF" w:rsidP="001604FF">
            <w:pPr>
              <w:rPr>
                <w:b/>
                <w:bCs/>
                <w:sz w:val="24"/>
                <w:szCs w:val="24"/>
                <w:lang w:val="en-US"/>
              </w:rPr>
            </w:pPr>
            <w:r w:rsidRPr="00E95F6E">
              <w:rPr>
                <w:rFonts w:ascii="Calibri" w:eastAsia="Times New Roman" w:hAnsi="Calibri" w:cs="Calibri"/>
                <w:color w:val="000000"/>
                <w:lang w:eastAsia="en-GB"/>
              </w:rPr>
              <w:t>19</w:t>
            </w:r>
          </w:p>
        </w:tc>
        <w:tc>
          <w:tcPr>
            <w:tcW w:w="1288" w:type="dxa"/>
          </w:tcPr>
          <w:p w14:paraId="29F0EDA1" w14:textId="0AD46297" w:rsidR="001604FF" w:rsidRDefault="001604FF" w:rsidP="001604FF">
            <w:pPr>
              <w:rPr>
                <w:b/>
                <w:bCs/>
                <w:sz w:val="24"/>
                <w:szCs w:val="24"/>
                <w:lang w:val="en-US"/>
              </w:rPr>
            </w:pPr>
            <w:r w:rsidRPr="00E95F6E">
              <w:rPr>
                <w:rFonts w:ascii="Calibri" w:eastAsia="Times New Roman" w:hAnsi="Calibri" w:cs="Calibri"/>
                <w:color w:val="000000"/>
                <w:lang w:eastAsia="en-GB"/>
              </w:rPr>
              <w:t>454</w:t>
            </w:r>
          </w:p>
        </w:tc>
        <w:tc>
          <w:tcPr>
            <w:tcW w:w="1288" w:type="dxa"/>
          </w:tcPr>
          <w:p w14:paraId="1AD90013" w14:textId="10D6E7F7" w:rsidR="001604FF" w:rsidRDefault="001604FF" w:rsidP="001604FF">
            <w:pPr>
              <w:rPr>
                <w:b/>
                <w:bCs/>
                <w:sz w:val="24"/>
                <w:szCs w:val="24"/>
                <w:lang w:val="en-US"/>
              </w:rPr>
            </w:pPr>
            <w:r w:rsidRPr="00E95F6E">
              <w:rPr>
                <w:rFonts w:ascii="Calibri" w:eastAsia="Times New Roman" w:hAnsi="Calibri" w:cs="Calibri"/>
                <w:color w:val="000000"/>
                <w:lang w:eastAsia="en-GB"/>
              </w:rPr>
              <w:t>23</w:t>
            </w:r>
          </w:p>
        </w:tc>
      </w:tr>
      <w:tr w:rsidR="001604FF" w14:paraId="1D2285BC" w14:textId="77777777" w:rsidTr="001604FF">
        <w:tc>
          <w:tcPr>
            <w:tcW w:w="1288" w:type="dxa"/>
          </w:tcPr>
          <w:p w14:paraId="6E031310" w14:textId="50713245"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tcPr>
          <w:p w14:paraId="06FF47C6" w14:textId="21A26B04"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5</w:t>
            </w:r>
          </w:p>
        </w:tc>
        <w:tc>
          <w:tcPr>
            <w:tcW w:w="1288" w:type="dxa"/>
          </w:tcPr>
          <w:p w14:paraId="0A712D42" w14:textId="6EF04C25"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5</w:t>
            </w:r>
          </w:p>
        </w:tc>
        <w:tc>
          <w:tcPr>
            <w:tcW w:w="1288" w:type="dxa"/>
          </w:tcPr>
          <w:p w14:paraId="32E1E48A" w14:textId="13A6238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4</w:t>
            </w:r>
          </w:p>
        </w:tc>
        <w:tc>
          <w:tcPr>
            <w:tcW w:w="1288" w:type="dxa"/>
          </w:tcPr>
          <w:p w14:paraId="1F095861" w14:textId="67AD9DB9"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5</w:t>
            </w:r>
          </w:p>
        </w:tc>
        <w:tc>
          <w:tcPr>
            <w:tcW w:w="1288" w:type="dxa"/>
          </w:tcPr>
          <w:p w14:paraId="44903756" w14:textId="0A88BE71"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91</w:t>
            </w:r>
          </w:p>
        </w:tc>
        <w:tc>
          <w:tcPr>
            <w:tcW w:w="1288" w:type="dxa"/>
          </w:tcPr>
          <w:p w14:paraId="6BA7BDA0" w14:textId="3AFEAEA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5</w:t>
            </w:r>
          </w:p>
        </w:tc>
      </w:tr>
      <w:tr w:rsidR="001604FF" w14:paraId="035FE481" w14:textId="77777777" w:rsidTr="001604FF">
        <w:tc>
          <w:tcPr>
            <w:tcW w:w="1288" w:type="dxa"/>
          </w:tcPr>
          <w:p w14:paraId="24155BC1" w14:textId="10CDE51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tcPr>
          <w:p w14:paraId="626DBDDF" w14:textId="45DB1825"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50</w:t>
            </w:r>
          </w:p>
        </w:tc>
        <w:tc>
          <w:tcPr>
            <w:tcW w:w="1288" w:type="dxa"/>
          </w:tcPr>
          <w:p w14:paraId="271A0E26" w14:textId="013A2D65"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43</w:t>
            </w:r>
          </w:p>
        </w:tc>
        <w:tc>
          <w:tcPr>
            <w:tcW w:w="1288" w:type="dxa"/>
          </w:tcPr>
          <w:p w14:paraId="2D9D7E21" w14:textId="2FEC2906"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43</w:t>
            </w:r>
          </w:p>
        </w:tc>
        <w:tc>
          <w:tcPr>
            <w:tcW w:w="1288" w:type="dxa"/>
          </w:tcPr>
          <w:p w14:paraId="0DFC85EB" w14:textId="11EEA0E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38</w:t>
            </w:r>
          </w:p>
        </w:tc>
        <w:tc>
          <w:tcPr>
            <w:tcW w:w="1288" w:type="dxa"/>
          </w:tcPr>
          <w:p w14:paraId="2BAA3840" w14:textId="0A9F751B"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875</w:t>
            </w:r>
          </w:p>
        </w:tc>
        <w:tc>
          <w:tcPr>
            <w:tcW w:w="1288" w:type="dxa"/>
          </w:tcPr>
          <w:p w14:paraId="3C3CCBB6" w14:textId="225C4AF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44</w:t>
            </w:r>
          </w:p>
        </w:tc>
      </w:tr>
      <w:tr w:rsidR="00915841" w14:paraId="4FF56E56" w14:textId="77777777" w:rsidTr="001604FF">
        <w:tc>
          <w:tcPr>
            <w:tcW w:w="1288" w:type="dxa"/>
          </w:tcPr>
          <w:p w14:paraId="39D578B3" w14:textId="7450A0D6"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1288" w:type="dxa"/>
          </w:tcPr>
          <w:p w14:paraId="4D842BD7" w14:textId="00EA654D"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122</w:t>
            </w:r>
          </w:p>
        </w:tc>
        <w:tc>
          <w:tcPr>
            <w:tcW w:w="1288" w:type="dxa"/>
          </w:tcPr>
          <w:p w14:paraId="6292B583" w14:textId="661B7680"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105</w:t>
            </w:r>
          </w:p>
        </w:tc>
        <w:tc>
          <w:tcPr>
            <w:tcW w:w="1288" w:type="dxa"/>
          </w:tcPr>
          <w:p w14:paraId="314A5DB3" w14:textId="0F5D63EE"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93</w:t>
            </w:r>
          </w:p>
        </w:tc>
        <w:tc>
          <w:tcPr>
            <w:tcW w:w="1288" w:type="dxa"/>
          </w:tcPr>
          <w:p w14:paraId="0CF96037" w14:textId="099585E1"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83</w:t>
            </w:r>
          </w:p>
        </w:tc>
        <w:tc>
          <w:tcPr>
            <w:tcW w:w="1288" w:type="dxa"/>
          </w:tcPr>
          <w:p w14:paraId="55ECDCB2" w14:textId="3825DC06"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2,015</w:t>
            </w:r>
          </w:p>
        </w:tc>
        <w:tc>
          <w:tcPr>
            <w:tcW w:w="1288" w:type="dxa"/>
          </w:tcPr>
          <w:p w14:paraId="7ADB73C6" w14:textId="52BCD96D"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101</w:t>
            </w:r>
          </w:p>
        </w:tc>
      </w:tr>
    </w:tbl>
    <w:p w14:paraId="0437CE0C" w14:textId="27B7C0A0" w:rsidR="001604FF" w:rsidRDefault="001604FF" w:rsidP="00E7374B">
      <w:pPr>
        <w:rPr>
          <w:b/>
          <w:bCs/>
          <w:lang w:val="en-US"/>
        </w:rPr>
      </w:pPr>
    </w:p>
    <w:p w14:paraId="50C8999B" w14:textId="77777777" w:rsidR="00523D3B" w:rsidRDefault="00523D3B" w:rsidP="00E7374B">
      <w:pPr>
        <w:rPr>
          <w:rFonts w:ascii="Calibri" w:eastAsia="Times New Roman" w:hAnsi="Calibri" w:cs="Calibri"/>
          <w:b/>
          <w:bCs/>
          <w:color w:val="000000"/>
          <w:lang w:eastAsia="en-GB"/>
        </w:rPr>
      </w:pPr>
    </w:p>
    <w:p w14:paraId="0039015E" w14:textId="77777777" w:rsidR="00523D3B" w:rsidRDefault="00523D3B" w:rsidP="00E7374B">
      <w:pPr>
        <w:rPr>
          <w:rFonts w:ascii="Calibri" w:eastAsia="Times New Roman" w:hAnsi="Calibri" w:cs="Calibri"/>
          <w:b/>
          <w:bCs/>
          <w:color w:val="000000"/>
          <w:lang w:eastAsia="en-GB"/>
        </w:rPr>
      </w:pPr>
    </w:p>
    <w:p w14:paraId="6FAA747E" w14:textId="77777777" w:rsidR="00523D3B" w:rsidRDefault="00523D3B" w:rsidP="00E7374B">
      <w:pPr>
        <w:rPr>
          <w:rFonts w:ascii="Calibri" w:eastAsia="Times New Roman" w:hAnsi="Calibri" w:cs="Calibri"/>
          <w:b/>
          <w:bCs/>
          <w:color w:val="000000"/>
          <w:lang w:eastAsia="en-GB"/>
        </w:rPr>
      </w:pPr>
    </w:p>
    <w:p w14:paraId="4F658F65" w14:textId="25F629B3" w:rsidR="001604FF" w:rsidRDefault="001604FF" w:rsidP="00E7374B">
      <w:pPr>
        <w:rPr>
          <w:rFonts w:ascii="Calibri" w:hAnsi="Calibri" w:cs="Calibri"/>
          <w:b/>
          <w:bCs/>
          <w:color w:val="000000"/>
        </w:rPr>
      </w:pPr>
      <w:r w:rsidRPr="00E95F6E">
        <w:rPr>
          <w:rFonts w:ascii="Calibri" w:eastAsia="Times New Roman" w:hAnsi="Calibri" w:cs="Calibri"/>
          <w:b/>
          <w:bCs/>
          <w:color w:val="000000"/>
          <w:lang w:eastAsia="en-GB"/>
        </w:rPr>
        <w:t>Scenario 2 - Denny &amp; Bonnybridge</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15841" w14:paraId="29FD2AA1" w14:textId="77777777" w:rsidTr="00915841">
        <w:tc>
          <w:tcPr>
            <w:tcW w:w="1288" w:type="dxa"/>
          </w:tcPr>
          <w:p w14:paraId="629BADAD" w14:textId="77DAFA1F" w:rsidR="00915841" w:rsidRDefault="00915841" w:rsidP="00915841">
            <w:pPr>
              <w:rPr>
                <w:b/>
                <w:bCs/>
                <w:lang w:val="en-US"/>
              </w:rPr>
            </w:pPr>
            <w:r w:rsidRPr="00F60204">
              <w:rPr>
                <w:b/>
                <w:bCs/>
                <w:lang w:val="en-US"/>
              </w:rPr>
              <w:t>Tenure</w:t>
            </w:r>
          </w:p>
        </w:tc>
        <w:tc>
          <w:tcPr>
            <w:tcW w:w="1288" w:type="dxa"/>
          </w:tcPr>
          <w:p w14:paraId="0962A4A3" w14:textId="26BA7944" w:rsidR="00915841" w:rsidRDefault="00915841" w:rsidP="00915841">
            <w:pPr>
              <w:rPr>
                <w:b/>
                <w:bCs/>
                <w:lang w:val="en-US"/>
              </w:rPr>
            </w:pPr>
            <w:r w:rsidRPr="00DA7D96">
              <w:rPr>
                <w:rFonts w:ascii="Calibri" w:eastAsia="Times New Roman" w:hAnsi="Calibri" w:cs="Calibri"/>
                <w:b/>
                <w:bCs/>
                <w:color w:val="000000"/>
                <w:lang w:eastAsia="en-GB"/>
              </w:rPr>
              <w:t>2022-2026</w:t>
            </w:r>
          </w:p>
        </w:tc>
        <w:tc>
          <w:tcPr>
            <w:tcW w:w="1288" w:type="dxa"/>
          </w:tcPr>
          <w:p w14:paraId="2852AC13" w14:textId="5ACADEDF" w:rsidR="00915841" w:rsidRDefault="00915841" w:rsidP="00915841">
            <w:pPr>
              <w:rPr>
                <w:b/>
                <w:bCs/>
                <w:lang w:val="en-US"/>
              </w:rPr>
            </w:pPr>
            <w:r w:rsidRPr="00DA7D96">
              <w:rPr>
                <w:rFonts w:ascii="Calibri" w:eastAsia="Times New Roman" w:hAnsi="Calibri" w:cs="Calibri"/>
                <w:b/>
                <w:bCs/>
                <w:color w:val="000000"/>
                <w:lang w:eastAsia="en-GB"/>
              </w:rPr>
              <w:t>2027-2031</w:t>
            </w:r>
          </w:p>
        </w:tc>
        <w:tc>
          <w:tcPr>
            <w:tcW w:w="1288" w:type="dxa"/>
          </w:tcPr>
          <w:p w14:paraId="06A02AD9" w14:textId="33D5018E" w:rsidR="00915841" w:rsidRDefault="00915841" w:rsidP="00915841">
            <w:pPr>
              <w:rPr>
                <w:b/>
                <w:bCs/>
                <w:lang w:val="en-US"/>
              </w:rPr>
            </w:pPr>
            <w:r w:rsidRPr="00DA7D96">
              <w:rPr>
                <w:rFonts w:ascii="Calibri" w:eastAsia="Times New Roman" w:hAnsi="Calibri" w:cs="Calibri"/>
                <w:b/>
                <w:bCs/>
                <w:color w:val="000000"/>
                <w:lang w:eastAsia="en-GB"/>
              </w:rPr>
              <w:t>2032-2036</w:t>
            </w:r>
          </w:p>
        </w:tc>
        <w:tc>
          <w:tcPr>
            <w:tcW w:w="1288" w:type="dxa"/>
          </w:tcPr>
          <w:p w14:paraId="4998876C" w14:textId="0DA977AF" w:rsidR="00915841" w:rsidRDefault="00915841" w:rsidP="00915841">
            <w:pPr>
              <w:rPr>
                <w:b/>
                <w:bCs/>
                <w:lang w:val="en-US"/>
              </w:rPr>
            </w:pPr>
            <w:r w:rsidRPr="00DA7D96">
              <w:rPr>
                <w:rFonts w:ascii="Calibri" w:eastAsia="Times New Roman" w:hAnsi="Calibri" w:cs="Calibri"/>
                <w:b/>
                <w:bCs/>
                <w:color w:val="000000"/>
                <w:lang w:eastAsia="en-GB"/>
              </w:rPr>
              <w:t>2037-2041</w:t>
            </w:r>
          </w:p>
        </w:tc>
        <w:tc>
          <w:tcPr>
            <w:tcW w:w="1288" w:type="dxa"/>
          </w:tcPr>
          <w:p w14:paraId="7B9003BC" w14:textId="396138E9" w:rsidR="00915841" w:rsidRDefault="00915841" w:rsidP="00915841">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EEC4AC4" w14:textId="61D10F4B" w:rsidR="00915841" w:rsidRDefault="00915841" w:rsidP="00915841">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15841" w14:paraId="34BE0733" w14:textId="77777777" w:rsidTr="00915841">
        <w:tc>
          <w:tcPr>
            <w:tcW w:w="1288" w:type="dxa"/>
          </w:tcPr>
          <w:p w14:paraId="70592BC4" w14:textId="25280EF7" w:rsidR="00915841" w:rsidRDefault="00915841" w:rsidP="00915841">
            <w:pPr>
              <w:rPr>
                <w:b/>
                <w:bCs/>
                <w:lang w:val="en-US"/>
              </w:rPr>
            </w:pPr>
            <w:r w:rsidRPr="00E95F6E">
              <w:rPr>
                <w:rFonts w:ascii="Calibri" w:eastAsia="Times New Roman" w:hAnsi="Calibri" w:cs="Calibri"/>
                <w:color w:val="000000"/>
                <w:lang w:eastAsia="en-GB"/>
              </w:rPr>
              <w:t>Social Rent</w:t>
            </w:r>
          </w:p>
        </w:tc>
        <w:tc>
          <w:tcPr>
            <w:tcW w:w="1288" w:type="dxa"/>
          </w:tcPr>
          <w:p w14:paraId="27F0F0C5" w14:textId="3E039BE2" w:rsidR="00915841" w:rsidRPr="00915841" w:rsidRDefault="00915841" w:rsidP="00915841">
            <w:pPr>
              <w:rPr>
                <w:lang w:val="en-US"/>
              </w:rPr>
            </w:pPr>
            <w:r w:rsidRPr="00915841">
              <w:rPr>
                <w:lang w:val="en-US"/>
              </w:rPr>
              <w:t>20</w:t>
            </w:r>
          </w:p>
        </w:tc>
        <w:tc>
          <w:tcPr>
            <w:tcW w:w="1288" w:type="dxa"/>
          </w:tcPr>
          <w:p w14:paraId="61518510" w14:textId="66B45E75" w:rsidR="00915841" w:rsidRPr="00915841" w:rsidRDefault="00915841" w:rsidP="00915841">
            <w:pPr>
              <w:rPr>
                <w:lang w:val="en-US"/>
              </w:rPr>
            </w:pPr>
            <w:r w:rsidRPr="00915841">
              <w:rPr>
                <w:lang w:val="en-US"/>
              </w:rPr>
              <w:t>17</w:t>
            </w:r>
          </w:p>
        </w:tc>
        <w:tc>
          <w:tcPr>
            <w:tcW w:w="1288" w:type="dxa"/>
          </w:tcPr>
          <w:p w14:paraId="0F6AAC4E" w14:textId="6A202232" w:rsidR="00915841" w:rsidRPr="00915841" w:rsidRDefault="00915841" w:rsidP="00915841">
            <w:pPr>
              <w:rPr>
                <w:lang w:val="en-US"/>
              </w:rPr>
            </w:pPr>
            <w:r w:rsidRPr="00915841">
              <w:rPr>
                <w:lang w:val="en-US"/>
              </w:rPr>
              <w:t>11</w:t>
            </w:r>
          </w:p>
        </w:tc>
        <w:tc>
          <w:tcPr>
            <w:tcW w:w="1288" w:type="dxa"/>
          </w:tcPr>
          <w:p w14:paraId="0A60D89F" w14:textId="6DCCBA9E" w:rsidR="00915841" w:rsidRPr="00915841" w:rsidRDefault="00915841" w:rsidP="00915841">
            <w:pPr>
              <w:rPr>
                <w:lang w:val="en-US"/>
              </w:rPr>
            </w:pPr>
            <w:r w:rsidRPr="00915841">
              <w:rPr>
                <w:lang w:val="en-US"/>
              </w:rPr>
              <w:t>9</w:t>
            </w:r>
          </w:p>
        </w:tc>
        <w:tc>
          <w:tcPr>
            <w:tcW w:w="1288" w:type="dxa"/>
          </w:tcPr>
          <w:p w14:paraId="40630CA6" w14:textId="245B64CF" w:rsidR="00915841" w:rsidRPr="00915841" w:rsidRDefault="00915841" w:rsidP="00915841">
            <w:pPr>
              <w:rPr>
                <w:lang w:val="en-US"/>
              </w:rPr>
            </w:pPr>
            <w:r w:rsidRPr="00915841">
              <w:rPr>
                <w:lang w:val="en-US"/>
              </w:rPr>
              <w:t>289</w:t>
            </w:r>
          </w:p>
        </w:tc>
        <w:tc>
          <w:tcPr>
            <w:tcW w:w="1288" w:type="dxa"/>
          </w:tcPr>
          <w:p w14:paraId="32E921AF" w14:textId="1D7FDA60" w:rsidR="00915841" w:rsidRPr="00915841" w:rsidRDefault="00915841" w:rsidP="00915841">
            <w:pPr>
              <w:rPr>
                <w:lang w:val="en-US"/>
              </w:rPr>
            </w:pPr>
            <w:r w:rsidRPr="00915841">
              <w:rPr>
                <w:lang w:val="en-US"/>
              </w:rPr>
              <w:t>14</w:t>
            </w:r>
          </w:p>
        </w:tc>
      </w:tr>
      <w:tr w:rsidR="00915841" w14:paraId="5E70A3C4" w14:textId="77777777" w:rsidTr="00915841">
        <w:tc>
          <w:tcPr>
            <w:tcW w:w="1288" w:type="dxa"/>
          </w:tcPr>
          <w:p w14:paraId="7926F415" w14:textId="0CD2E21D" w:rsidR="00915841" w:rsidRDefault="00915841" w:rsidP="00915841">
            <w:pPr>
              <w:rPr>
                <w:b/>
                <w:bCs/>
                <w:lang w:val="en-US"/>
              </w:rPr>
            </w:pPr>
            <w:r w:rsidRPr="00E95F6E">
              <w:rPr>
                <w:rFonts w:ascii="Calibri" w:eastAsia="Times New Roman" w:hAnsi="Calibri" w:cs="Calibri"/>
                <w:color w:val="000000"/>
                <w:lang w:eastAsia="en-GB"/>
              </w:rPr>
              <w:t>BM Rent</w:t>
            </w:r>
          </w:p>
        </w:tc>
        <w:tc>
          <w:tcPr>
            <w:tcW w:w="1288" w:type="dxa"/>
          </w:tcPr>
          <w:p w14:paraId="666ED18C" w14:textId="1AE23C8E" w:rsidR="00915841" w:rsidRPr="00915841" w:rsidRDefault="00915841" w:rsidP="00915841">
            <w:pPr>
              <w:rPr>
                <w:lang w:val="en-US"/>
              </w:rPr>
            </w:pPr>
            <w:r w:rsidRPr="00915841">
              <w:rPr>
                <w:lang w:val="en-US"/>
              </w:rPr>
              <w:t>15</w:t>
            </w:r>
          </w:p>
        </w:tc>
        <w:tc>
          <w:tcPr>
            <w:tcW w:w="1288" w:type="dxa"/>
          </w:tcPr>
          <w:p w14:paraId="4469D4E1" w14:textId="6768848D" w:rsidR="00915841" w:rsidRPr="00915841" w:rsidRDefault="00915841" w:rsidP="00915841">
            <w:pPr>
              <w:rPr>
                <w:lang w:val="en-US"/>
              </w:rPr>
            </w:pPr>
            <w:r w:rsidRPr="00915841">
              <w:rPr>
                <w:lang w:val="en-US"/>
              </w:rPr>
              <w:t>13</w:t>
            </w:r>
          </w:p>
        </w:tc>
        <w:tc>
          <w:tcPr>
            <w:tcW w:w="1288" w:type="dxa"/>
          </w:tcPr>
          <w:p w14:paraId="2B18A098" w14:textId="5C435B69" w:rsidR="00915841" w:rsidRPr="00915841" w:rsidRDefault="00915841" w:rsidP="00915841">
            <w:pPr>
              <w:rPr>
                <w:lang w:val="en-US"/>
              </w:rPr>
            </w:pPr>
            <w:r w:rsidRPr="00915841">
              <w:rPr>
                <w:lang w:val="en-US"/>
              </w:rPr>
              <w:t>12</w:t>
            </w:r>
          </w:p>
        </w:tc>
        <w:tc>
          <w:tcPr>
            <w:tcW w:w="1288" w:type="dxa"/>
          </w:tcPr>
          <w:p w14:paraId="6AD5AD6D" w14:textId="421D70B8" w:rsidR="00915841" w:rsidRPr="00915841" w:rsidRDefault="00915841" w:rsidP="00915841">
            <w:pPr>
              <w:rPr>
                <w:lang w:val="en-US"/>
              </w:rPr>
            </w:pPr>
            <w:r w:rsidRPr="00915841">
              <w:rPr>
                <w:lang w:val="en-US"/>
              </w:rPr>
              <w:t>10</w:t>
            </w:r>
          </w:p>
        </w:tc>
        <w:tc>
          <w:tcPr>
            <w:tcW w:w="1288" w:type="dxa"/>
          </w:tcPr>
          <w:p w14:paraId="226B1002" w14:textId="5B41992E" w:rsidR="00915841" w:rsidRPr="00915841" w:rsidRDefault="00915841" w:rsidP="00915841">
            <w:pPr>
              <w:rPr>
                <w:lang w:val="en-US"/>
              </w:rPr>
            </w:pPr>
            <w:r w:rsidRPr="00915841">
              <w:rPr>
                <w:lang w:val="en-US"/>
              </w:rPr>
              <w:t>251</w:t>
            </w:r>
          </w:p>
        </w:tc>
        <w:tc>
          <w:tcPr>
            <w:tcW w:w="1288" w:type="dxa"/>
          </w:tcPr>
          <w:p w14:paraId="0051D54D" w14:textId="1BDB2FAE" w:rsidR="00915841" w:rsidRPr="00915841" w:rsidRDefault="00915841" w:rsidP="00915841">
            <w:pPr>
              <w:rPr>
                <w:lang w:val="en-US"/>
              </w:rPr>
            </w:pPr>
            <w:r w:rsidRPr="00915841">
              <w:rPr>
                <w:lang w:val="en-US"/>
              </w:rPr>
              <w:t>13</w:t>
            </w:r>
          </w:p>
        </w:tc>
      </w:tr>
      <w:tr w:rsidR="00915841" w14:paraId="6CDE4C1F" w14:textId="77777777" w:rsidTr="00915841">
        <w:tc>
          <w:tcPr>
            <w:tcW w:w="1288" w:type="dxa"/>
          </w:tcPr>
          <w:p w14:paraId="22478A45" w14:textId="113937D9" w:rsidR="00915841" w:rsidRDefault="00915841" w:rsidP="00915841">
            <w:pPr>
              <w:rPr>
                <w:b/>
                <w:bCs/>
                <w:lang w:val="en-US"/>
              </w:rPr>
            </w:pPr>
            <w:r w:rsidRPr="00E95F6E">
              <w:rPr>
                <w:rFonts w:ascii="Calibri" w:eastAsia="Times New Roman" w:hAnsi="Calibri" w:cs="Calibri"/>
                <w:color w:val="000000"/>
                <w:lang w:eastAsia="en-GB"/>
              </w:rPr>
              <w:t>PRS</w:t>
            </w:r>
          </w:p>
        </w:tc>
        <w:tc>
          <w:tcPr>
            <w:tcW w:w="1288" w:type="dxa"/>
          </w:tcPr>
          <w:p w14:paraId="2D9048CB" w14:textId="702D294A" w:rsidR="00915841" w:rsidRPr="00915841" w:rsidRDefault="00915841" w:rsidP="00915841">
            <w:pPr>
              <w:rPr>
                <w:lang w:val="en-US"/>
              </w:rPr>
            </w:pPr>
            <w:r w:rsidRPr="00915841">
              <w:rPr>
                <w:lang w:val="en-US"/>
              </w:rPr>
              <w:t>22</w:t>
            </w:r>
          </w:p>
        </w:tc>
        <w:tc>
          <w:tcPr>
            <w:tcW w:w="1288" w:type="dxa"/>
          </w:tcPr>
          <w:p w14:paraId="1345516A" w14:textId="0792EE24" w:rsidR="00915841" w:rsidRPr="00915841" w:rsidRDefault="00915841" w:rsidP="00915841">
            <w:pPr>
              <w:rPr>
                <w:lang w:val="en-US"/>
              </w:rPr>
            </w:pPr>
            <w:r w:rsidRPr="00915841">
              <w:rPr>
                <w:lang w:val="en-US"/>
              </w:rPr>
              <w:t>19</w:t>
            </w:r>
          </w:p>
        </w:tc>
        <w:tc>
          <w:tcPr>
            <w:tcW w:w="1288" w:type="dxa"/>
          </w:tcPr>
          <w:p w14:paraId="655115CA" w14:textId="1D521B07" w:rsidR="00915841" w:rsidRPr="00915841" w:rsidRDefault="00915841" w:rsidP="00915841">
            <w:pPr>
              <w:rPr>
                <w:lang w:val="en-US"/>
              </w:rPr>
            </w:pPr>
            <w:r w:rsidRPr="00915841">
              <w:rPr>
                <w:lang w:val="en-US"/>
              </w:rPr>
              <w:t>19</w:t>
            </w:r>
          </w:p>
        </w:tc>
        <w:tc>
          <w:tcPr>
            <w:tcW w:w="1288" w:type="dxa"/>
          </w:tcPr>
          <w:p w14:paraId="72BDCEC1" w14:textId="465671EC" w:rsidR="00915841" w:rsidRPr="00915841" w:rsidRDefault="00915841" w:rsidP="00915841">
            <w:pPr>
              <w:rPr>
                <w:lang w:val="en-US"/>
              </w:rPr>
            </w:pPr>
            <w:r w:rsidRPr="00915841">
              <w:rPr>
                <w:lang w:val="en-US"/>
              </w:rPr>
              <w:t>17</w:t>
            </w:r>
          </w:p>
        </w:tc>
        <w:tc>
          <w:tcPr>
            <w:tcW w:w="1288" w:type="dxa"/>
          </w:tcPr>
          <w:p w14:paraId="76B1C349" w14:textId="12B66FF3" w:rsidR="00915841" w:rsidRPr="00915841" w:rsidRDefault="00915841" w:rsidP="00915841">
            <w:pPr>
              <w:rPr>
                <w:lang w:val="en-US"/>
              </w:rPr>
            </w:pPr>
            <w:r w:rsidRPr="00915841">
              <w:rPr>
                <w:lang w:val="en-US"/>
              </w:rPr>
              <w:t>387</w:t>
            </w:r>
          </w:p>
        </w:tc>
        <w:tc>
          <w:tcPr>
            <w:tcW w:w="1288" w:type="dxa"/>
          </w:tcPr>
          <w:p w14:paraId="1C9DCD6B" w14:textId="7C2E435D" w:rsidR="00915841" w:rsidRPr="00915841" w:rsidRDefault="00915841" w:rsidP="00915841">
            <w:pPr>
              <w:rPr>
                <w:lang w:val="en-US"/>
              </w:rPr>
            </w:pPr>
            <w:r w:rsidRPr="00915841">
              <w:rPr>
                <w:lang w:val="en-US"/>
              </w:rPr>
              <w:t>19</w:t>
            </w:r>
          </w:p>
        </w:tc>
      </w:tr>
      <w:tr w:rsidR="00915841" w14:paraId="6560F4E3" w14:textId="77777777" w:rsidTr="00915841">
        <w:tc>
          <w:tcPr>
            <w:tcW w:w="1288" w:type="dxa"/>
          </w:tcPr>
          <w:p w14:paraId="42B886EF" w14:textId="539FA645" w:rsidR="00915841" w:rsidRPr="00E95F6E" w:rsidRDefault="00915841" w:rsidP="00915841">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tcPr>
          <w:p w14:paraId="3C1D4B1A" w14:textId="16DAB9B2" w:rsidR="00915841" w:rsidRPr="00915841" w:rsidRDefault="00915841" w:rsidP="00915841">
            <w:pPr>
              <w:rPr>
                <w:lang w:val="en-US"/>
              </w:rPr>
            </w:pPr>
            <w:r w:rsidRPr="00915841">
              <w:rPr>
                <w:lang w:val="en-US"/>
              </w:rPr>
              <w:t>20</w:t>
            </w:r>
          </w:p>
        </w:tc>
        <w:tc>
          <w:tcPr>
            <w:tcW w:w="1288" w:type="dxa"/>
          </w:tcPr>
          <w:p w14:paraId="4AD6FAD6" w14:textId="46C1D74A" w:rsidR="00915841" w:rsidRPr="00915841" w:rsidRDefault="00915841" w:rsidP="00915841">
            <w:pPr>
              <w:rPr>
                <w:lang w:val="en-US"/>
              </w:rPr>
            </w:pPr>
            <w:r w:rsidRPr="00915841">
              <w:rPr>
                <w:lang w:val="en-US"/>
              </w:rPr>
              <w:t>17</w:t>
            </w:r>
          </w:p>
        </w:tc>
        <w:tc>
          <w:tcPr>
            <w:tcW w:w="1288" w:type="dxa"/>
          </w:tcPr>
          <w:p w14:paraId="3461CE24" w14:textId="138CE833" w:rsidR="00915841" w:rsidRPr="00915841" w:rsidRDefault="00915841" w:rsidP="00915841">
            <w:pPr>
              <w:rPr>
                <w:lang w:val="en-US"/>
              </w:rPr>
            </w:pPr>
            <w:r w:rsidRPr="00915841">
              <w:rPr>
                <w:lang w:val="en-US"/>
              </w:rPr>
              <w:t>17</w:t>
            </w:r>
          </w:p>
        </w:tc>
        <w:tc>
          <w:tcPr>
            <w:tcW w:w="1288" w:type="dxa"/>
          </w:tcPr>
          <w:p w14:paraId="272E1239" w14:textId="72D210D9" w:rsidR="00915841" w:rsidRPr="00915841" w:rsidRDefault="00915841" w:rsidP="00915841">
            <w:pPr>
              <w:rPr>
                <w:lang w:val="en-US"/>
              </w:rPr>
            </w:pPr>
            <w:r w:rsidRPr="00915841">
              <w:rPr>
                <w:lang w:val="en-US"/>
              </w:rPr>
              <w:t>15</w:t>
            </w:r>
          </w:p>
        </w:tc>
        <w:tc>
          <w:tcPr>
            <w:tcW w:w="1288" w:type="dxa"/>
          </w:tcPr>
          <w:p w14:paraId="2D7DD1B3" w14:textId="202A3F66" w:rsidR="00915841" w:rsidRPr="00915841" w:rsidRDefault="00915841" w:rsidP="00915841">
            <w:pPr>
              <w:rPr>
                <w:lang w:val="en-US"/>
              </w:rPr>
            </w:pPr>
            <w:r w:rsidRPr="00915841">
              <w:rPr>
                <w:lang w:val="en-US"/>
              </w:rPr>
              <w:t>346</w:t>
            </w:r>
          </w:p>
        </w:tc>
        <w:tc>
          <w:tcPr>
            <w:tcW w:w="1288" w:type="dxa"/>
          </w:tcPr>
          <w:p w14:paraId="4EE29452" w14:textId="0ED2510A" w:rsidR="00915841" w:rsidRPr="00915841" w:rsidRDefault="00915841" w:rsidP="00915841">
            <w:pPr>
              <w:rPr>
                <w:lang w:val="en-US"/>
              </w:rPr>
            </w:pPr>
            <w:r w:rsidRPr="00915841">
              <w:rPr>
                <w:lang w:val="en-US"/>
              </w:rPr>
              <w:t>17</w:t>
            </w:r>
          </w:p>
        </w:tc>
      </w:tr>
      <w:tr w:rsidR="00915841" w14:paraId="78C550FB" w14:textId="77777777" w:rsidTr="00915841">
        <w:tc>
          <w:tcPr>
            <w:tcW w:w="1288" w:type="dxa"/>
          </w:tcPr>
          <w:p w14:paraId="0B5F563F" w14:textId="6E731EB5" w:rsidR="00915841" w:rsidRPr="00E95F6E" w:rsidRDefault="00915841" w:rsidP="00915841">
            <w:pPr>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1288" w:type="dxa"/>
          </w:tcPr>
          <w:p w14:paraId="637C70BF" w14:textId="6192112A" w:rsidR="00915841" w:rsidRPr="00915841" w:rsidRDefault="00915841" w:rsidP="00915841">
            <w:pPr>
              <w:rPr>
                <w:lang w:val="en-US"/>
              </w:rPr>
            </w:pPr>
            <w:r w:rsidRPr="00915841">
              <w:rPr>
                <w:lang w:val="en-US"/>
              </w:rPr>
              <w:t>77</w:t>
            </w:r>
          </w:p>
        </w:tc>
        <w:tc>
          <w:tcPr>
            <w:tcW w:w="1288" w:type="dxa"/>
          </w:tcPr>
          <w:p w14:paraId="37FE42A1" w14:textId="6A0CF743" w:rsidR="00915841" w:rsidRPr="00915841" w:rsidRDefault="00915841" w:rsidP="00915841">
            <w:pPr>
              <w:rPr>
                <w:lang w:val="en-US"/>
              </w:rPr>
            </w:pPr>
            <w:r w:rsidRPr="00915841">
              <w:rPr>
                <w:lang w:val="en-US"/>
              </w:rPr>
              <w:t>66</w:t>
            </w:r>
          </w:p>
        </w:tc>
        <w:tc>
          <w:tcPr>
            <w:tcW w:w="1288" w:type="dxa"/>
          </w:tcPr>
          <w:p w14:paraId="304EDBE7" w14:textId="7846D38F" w:rsidR="00915841" w:rsidRPr="00915841" w:rsidRDefault="00915841" w:rsidP="00915841">
            <w:pPr>
              <w:rPr>
                <w:lang w:val="en-US"/>
              </w:rPr>
            </w:pPr>
            <w:r w:rsidRPr="00915841">
              <w:rPr>
                <w:lang w:val="en-US"/>
              </w:rPr>
              <w:t>59</w:t>
            </w:r>
          </w:p>
        </w:tc>
        <w:tc>
          <w:tcPr>
            <w:tcW w:w="1288" w:type="dxa"/>
          </w:tcPr>
          <w:p w14:paraId="5C56F659" w14:textId="3A2E60C6" w:rsidR="00915841" w:rsidRPr="00915841" w:rsidRDefault="00915841" w:rsidP="00915841">
            <w:pPr>
              <w:rPr>
                <w:lang w:val="en-US"/>
              </w:rPr>
            </w:pPr>
            <w:r w:rsidRPr="00915841">
              <w:rPr>
                <w:lang w:val="en-US"/>
              </w:rPr>
              <w:t>52</w:t>
            </w:r>
          </w:p>
        </w:tc>
        <w:tc>
          <w:tcPr>
            <w:tcW w:w="1288" w:type="dxa"/>
          </w:tcPr>
          <w:p w14:paraId="0F358E79" w14:textId="5F129B24" w:rsidR="00915841" w:rsidRPr="00915841" w:rsidRDefault="00915841" w:rsidP="00915841">
            <w:pPr>
              <w:rPr>
                <w:lang w:val="en-US"/>
              </w:rPr>
            </w:pPr>
            <w:r w:rsidRPr="00915841">
              <w:rPr>
                <w:lang w:val="en-US"/>
              </w:rPr>
              <w:t>1,273</w:t>
            </w:r>
          </w:p>
        </w:tc>
        <w:tc>
          <w:tcPr>
            <w:tcW w:w="1288" w:type="dxa"/>
          </w:tcPr>
          <w:p w14:paraId="14A77F24" w14:textId="321FA7B8" w:rsidR="00915841" w:rsidRPr="00915841" w:rsidRDefault="00915841" w:rsidP="00915841">
            <w:pPr>
              <w:rPr>
                <w:lang w:val="en-US"/>
              </w:rPr>
            </w:pPr>
            <w:r w:rsidRPr="00915841">
              <w:rPr>
                <w:lang w:val="en-US"/>
              </w:rPr>
              <w:t>64</w:t>
            </w:r>
          </w:p>
        </w:tc>
      </w:tr>
    </w:tbl>
    <w:p w14:paraId="374CF5E1" w14:textId="4F07D5E9" w:rsidR="00915841" w:rsidRDefault="00915841" w:rsidP="00E7374B">
      <w:pPr>
        <w:rPr>
          <w:b/>
          <w:bCs/>
          <w:lang w:val="en-US"/>
        </w:rPr>
      </w:pPr>
    </w:p>
    <w:p w14:paraId="7AA63211" w14:textId="15DA5ACC" w:rsidR="00915841" w:rsidRDefault="00915841" w:rsidP="00E7374B">
      <w:pPr>
        <w:rPr>
          <w:b/>
          <w:bCs/>
          <w:lang w:val="en-US"/>
        </w:rPr>
      </w:pPr>
      <w:r w:rsidRPr="00E95F6E">
        <w:rPr>
          <w:rFonts w:ascii="Calibri" w:eastAsia="Times New Roman" w:hAnsi="Calibri" w:cs="Calibri"/>
          <w:b/>
          <w:bCs/>
          <w:color w:val="000000"/>
          <w:lang w:eastAsia="en-GB"/>
        </w:rPr>
        <w:t>Scenario 2 - Bo'ness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15841" w14:paraId="28BC7A62" w14:textId="77777777" w:rsidTr="00915841">
        <w:tc>
          <w:tcPr>
            <w:tcW w:w="1288" w:type="dxa"/>
          </w:tcPr>
          <w:p w14:paraId="6D454432" w14:textId="62AA468A" w:rsidR="00915841" w:rsidRDefault="00915841" w:rsidP="00915841">
            <w:pPr>
              <w:rPr>
                <w:b/>
                <w:bCs/>
                <w:sz w:val="24"/>
                <w:szCs w:val="24"/>
                <w:lang w:val="en-US"/>
              </w:rPr>
            </w:pPr>
            <w:r w:rsidRPr="00F60204">
              <w:rPr>
                <w:b/>
                <w:bCs/>
                <w:lang w:val="en-US"/>
              </w:rPr>
              <w:t>Tenure</w:t>
            </w:r>
          </w:p>
        </w:tc>
        <w:tc>
          <w:tcPr>
            <w:tcW w:w="1288" w:type="dxa"/>
          </w:tcPr>
          <w:p w14:paraId="155630F2" w14:textId="3960F500" w:rsidR="00915841" w:rsidRDefault="00915841" w:rsidP="00915841">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26A07448" w14:textId="57A3C4CF" w:rsidR="00915841" w:rsidRDefault="00915841" w:rsidP="00915841">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7499A2C1" w14:textId="40C221CD" w:rsidR="00915841" w:rsidRDefault="00915841" w:rsidP="00915841">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4505B395" w14:textId="72977ED3" w:rsidR="00915841" w:rsidRDefault="00915841" w:rsidP="00915841">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06C74382" w14:textId="38E95E30" w:rsidR="00915841" w:rsidRDefault="00915841" w:rsidP="00915841">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257586AE" w14:textId="6BCF22E3" w:rsidR="00915841" w:rsidRDefault="00915841" w:rsidP="00915841">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15841" w14:paraId="2BCBBF9E" w14:textId="77777777" w:rsidTr="00915841">
        <w:tc>
          <w:tcPr>
            <w:tcW w:w="1288" w:type="dxa"/>
          </w:tcPr>
          <w:p w14:paraId="61AFCBC7" w14:textId="657DD562" w:rsidR="00915841" w:rsidRDefault="00915841" w:rsidP="00915841">
            <w:pPr>
              <w:rPr>
                <w:b/>
                <w:bCs/>
                <w:sz w:val="24"/>
                <w:szCs w:val="24"/>
                <w:lang w:val="en-US"/>
              </w:rPr>
            </w:pPr>
            <w:r w:rsidRPr="00E95F6E">
              <w:rPr>
                <w:rFonts w:ascii="Calibri" w:eastAsia="Times New Roman" w:hAnsi="Calibri" w:cs="Calibri"/>
                <w:color w:val="000000"/>
                <w:lang w:eastAsia="en-GB"/>
              </w:rPr>
              <w:t>Social Rent</w:t>
            </w:r>
          </w:p>
        </w:tc>
        <w:tc>
          <w:tcPr>
            <w:tcW w:w="1288" w:type="dxa"/>
          </w:tcPr>
          <w:p w14:paraId="30298AC1" w14:textId="6A1E5A1A" w:rsidR="00915841" w:rsidRPr="00915841" w:rsidRDefault="00915841" w:rsidP="00915841">
            <w:pPr>
              <w:rPr>
                <w:sz w:val="24"/>
                <w:szCs w:val="24"/>
                <w:lang w:val="en-US"/>
              </w:rPr>
            </w:pPr>
            <w:r w:rsidRPr="00915841">
              <w:rPr>
                <w:sz w:val="24"/>
                <w:szCs w:val="24"/>
                <w:lang w:val="en-US"/>
              </w:rPr>
              <w:t>15</w:t>
            </w:r>
          </w:p>
        </w:tc>
        <w:tc>
          <w:tcPr>
            <w:tcW w:w="1288" w:type="dxa"/>
          </w:tcPr>
          <w:p w14:paraId="44BCD273" w14:textId="4D9CC5E1" w:rsidR="00915841" w:rsidRPr="00915841" w:rsidRDefault="00915841" w:rsidP="00915841">
            <w:pPr>
              <w:rPr>
                <w:sz w:val="24"/>
                <w:szCs w:val="24"/>
                <w:lang w:val="en-US"/>
              </w:rPr>
            </w:pPr>
            <w:r w:rsidRPr="00915841">
              <w:rPr>
                <w:sz w:val="24"/>
                <w:szCs w:val="24"/>
                <w:lang w:val="en-US"/>
              </w:rPr>
              <w:t>13</w:t>
            </w:r>
          </w:p>
        </w:tc>
        <w:tc>
          <w:tcPr>
            <w:tcW w:w="1288" w:type="dxa"/>
          </w:tcPr>
          <w:p w14:paraId="1AE2526E" w14:textId="12602C52" w:rsidR="00915841" w:rsidRPr="00915841" w:rsidRDefault="00915841" w:rsidP="00915841">
            <w:pPr>
              <w:rPr>
                <w:sz w:val="24"/>
                <w:szCs w:val="24"/>
                <w:lang w:val="en-US"/>
              </w:rPr>
            </w:pPr>
            <w:r w:rsidRPr="00915841">
              <w:rPr>
                <w:sz w:val="24"/>
                <w:szCs w:val="24"/>
                <w:lang w:val="en-US"/>
              </w:rPr>
              <w:t>9</w:t>
            </w:r>
          </w:p>
        </w:tc>
        <w:tc>
          <w:tcPr>
            <w:tcW w:w="1288" w:type="dxa"/>
          </w:tcPr>
          <w:p w14:paraId="778118D4" w14:textId="0E9108A1" w:rsidR="00915841" w:rsidRPr="00915841" w:rsidRDefault="00915841" w:rsidP="00915841">
            <w:pPr>
              <w:rPr>
                <w:sz w:val="24"/>
                <w:szCs w:val="24"/>
                <w:lang w:val="en-US"/>
              </w:rPr>
            </w:pPr>
            <w:r w:rsidRPr="00915841">
              <w:rPr>
                <w:sz w:val="24"/>
                <w:szCs w:val="24"/>
                <w:lang w:val="en-US"/>
              </w:rPr>
              <w:t>8</w:t>
            </w:r>
          </w:p>
        </w:tc>
        <w:tc>
          <w:tcPr>
            <w:tcW w:w="1288" w:type="dxa"/>
          </w:tcPr>
          <w:p w14:paraId="2EA2792C" w14:textId="28E773A6" w:rsidR="00915841" w:rsidRPr="00915841" w:rsidRDefault="00915841" w:rsidP="00915841">
            <w:pPr>
              <w:rPr>
                <w:sz w:val="24"/>
                <w:szCs w:val="24"/>
                <w:lang w:val="en-US"/>
              </w:rPr>
            </w:pPr>
            <w:r w:rsidRPr="00915841">
              <w:rPr>
                <w:sz w:val="24"/>
                <w:szCs w:val="24"/>
                <w:lang w:val="en-US"/>
              </w:rPr>
              <w:t>223</w:t>
            </w:r>
          </w:p>
        </w:tc>
        <w:tc>
          <w:tcPr>
            <w:tcW w:w="1288" w:type="dxa"/>
          </w:tcPr>
          <w:p w14:paraId="2A0F6613" w14:textId="5749108F" w:rsidR="00915841" w:rsidRPr="00915841" w:rsidRDefault="00915841" w:rsidP="00915841">
            <w:pPr>
              <w:rPr>
                <w:sz w:val="24"/>
                <w:szCs w:val="24"/>
                <w:lang w:val="en-US"/>
              </w:rPr>
            </w:pPr>
            <w:r w:rsidRPr="00915841">
              <w:rPr>
                <w:sz w:val="24"/>
                <w:szCs w:val="24"/>
                <w:lang w:val="en-US"/>
              </w:rPr>
              <w:t>11</w:t>
            </w:r>
          </w:p>
        </w:tc>
      </w:tr>
      <w:tr w:rsidR="00915841" w14:paraId="7A6BD4F2" w14:textId="77777777" w:rsidTr="00915841">
        <w:tc>
          <w:tcPr>
            <w:tcW w:w="1288" w:type="dxa"/>
          </w:tcPr>
          <w:p w14:paraId="4282ECA3" w14:textId="276FF69E" w:rsidR="00915841" w:rsidRDefault="00915841" w:rsidP="00915841">
            <w:pPr>
              <w:rPr>
                <w:b/>
                <w:bCs/>
                <w:sz w:val="24"/>
                <w:szCs w:val="24"/>
                <w:lang w:val="en-US"/>
              </w:rPr>
            </w:pPr>
            <w:r w:rsidRPr="00E95F6E">
              <w:rPr>
                <w:rFonts w:ascii="Calibri" w:eastAsia="Times New Roman" w:hAnsi="Calibri" w:cs="Calibri"/>
                <w:color w:val="000000"/>
                <w:lang w:eastAsia="en-GB"/>
              </w:rPr>
              <w:t>BM Rent</w:t>
            </w:r>
          </w:p>
        </w:tc>
        <w:tc>
          <w:tcPr>
            <w:tcW w:w="1288" w:type="dxa"/>
          </w:tcPr>
          <w:p w14:paraId="33BCF3B2" w14:textId="290D1FF5" w:rsidR="00915841" w:rsidRPr="00915841" w:rsidRDefault="00915841" w:rsidP="00915841">
            <w:pPr>
              <w:rPr>
                <w:sz w:val="24"/>
                <w:szCs w:val="24"/>
                <w:lang w:val="en-US"/>
              </w:rPr>
            </w:pPr>
            <w:r w:rsidRPr="00915841">
              <w:rPr>
                <w:sz w:val="24"/>
                <w:szCs w:val="24"/>
                <w:lang w:val="en-US"/>
              </w:rPr>
              <w:t>9</w:t>
            </w:r>
          </w:p>
        </w:tc>
        <w:tc>
          <w:tcPr>
            <w:tcW w:w="1288" w:type="dxa"/>
          </w:tcPr>
          <w:p w14:paraId="72DDBC44" w14:textId="778FC3F4" w:rsidR="00915841" w:rsidRPr="00915841" w:rsidRDefault="00915841" w:rsidP="00915841">
            <w:pPr>
              <w:rPr>
                <w:sz w:val="24"/>
                <w:szCs w:val="24"/>
                <w:lang w:val="en-US"/>
              </w:rPr>
            </w:pPr>
            <w:r w:rsidRPr="00915841">
              <w:rPr>
                <w:sz w:val="24"/>
                <w:szCs w:val="24"/>
                <w:lang w:val="en-US"/>
              </w:rPr>
              <w:t>8</w:t>
            </w:r>
          </w:p>
        </w:tc>
        <w:tc>
          <w:tcPr>
            <w:tcW w:w="1288" w:type="dxa"/>
          </w:tcPr>
          <w:p w14:paraId="3F8C7D48" w14:textId="615D728E" w:rsidR="00915841" w:rsidRPr="00915841" w:rsidRDefault="00915841" w:rsidP="00915841">
            <w:pPr>
              <w:rPr>
                <w:sz w:val="24"/>
                <w:szCs w:val="24"/>
                <w:lang w:val="en-US"/>
              </w:rPr>
            </w:pPr>
            <w:r w:rsidRPr="00915841">
              <w:rPr>
                <w:sz w:val="24"/>
                <w:szCs w:val="24"/>
                <w:lang w:val="en-US"/>
              </w:rPr>
              <w:t>8</w:t>
            </w:r>
          </w:p>
        </w:tc>
        <w:tc>
          <w:tcPr>
            <w:tcW w:w="1288" w:type="dxa"/>
          </w:tcPr>
          <w:p w14:paraId="0BAF014F" w14:textId="5900A8CC" w:rsidR="00915841" w:rsidRPr="00915841" w:rsidRDefault="00915841" w:rsidP="00915841">
            <w:pPr>
              <w:rPr>
                <w:sz w:val="24"/>
                <w:szCs w:val="24"/>
                <w:lang w:val="en-US"/>
              </w:rPr>
            </w:pPr>
            <w:r w:rsidRPr="00915841">
              <w:rPr>
                <w:sz w:val="24"/>
                <w:szCs w:val="24"/>
                <w:lang w:val="en-US"/>
              </w:rPr>
              <w:t>6</w:t>
            </w:r>
          </w:p>
        </w:tc>
        <w:tc>
          <w:tcPr>
            <w:tcW w:w="1288" w:type="dxa"/>
          </w:tcPr>
          <w:p w14:paraId="53D1F87C" w14:textId="13CEEC37" w:rsidR="00915841" w:rsidRPr="00915841" w:rsidRDefault="00915841" w:rsidP="00915841">
            <w:pPr>
              <w:rPr>
                <w:sz w:val="24"/>
                <w:szCs w:val="24"/>
                <w:lang w:val="en-US"/>
              </w:rPr>
            </w:pPr>
            <w:r w:rsidRPr="00915841">
              <w:rPr>
                <w:sz w:val="24"/>
                <w:szCs w:val="24"/>
                <w:lang w:val="en-US"/>
              </w:rPr>
              <w:t>152</w:t>
            </w:r>
          </w:p>
        </w:tc>
        <w:tc>
          <w:tcPr>
            <w:tcW w:w="1288" w:type="dxa"/>
          </w:tcPr>
          <w:p w14:paraId="39367D25" w14:textId="0448C656" w:rsidR="00915841" w:rsidRPr="00915841" w:rsidRDefault="00915841" w:rsidP="00915841">
            <w:pPr>
              <w:rPr>
                <w:sz w:val="24"/>
                <w:szCs w:val="24"/>
                <w:lang w:val="en-US"/>
              </w:rPr>
            </w:pPr>
            <w:r w:rsidRPr="00915841">
              <w:rPr>
                <w:sz w:val="24"/>
                <w:szCs w:val="24"/>
                <w:lang w:val="en-US"/>
              </w:rPr>
              <w:t>8</w:t>
            </w:r>
          </w:p>
        </w:tc>
      </w:tr>
      <w:tr w:rsidR="00915841" w14:paraId="213DB879" w14:textId="77777777" w:rsidTr="00915841">
        <w:tc>
          <w:tcPr>
            <w:tcW w:w="1288" w:type="dxa"/>
          </w:tcPr>
          <w:p w14:paraId="478268F5" w14:textId="57DACF00" w:rsidR="00915841" w:rsidRPr="00E95F6E" w:rsidRDefault="00915841" w:rsidP="00915841">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tcPr>
          <w:p w14:paraId="71015E9C" w14:textId="76ED883D" w:rsidR="00915841" w:rsidRPr="00915841" w:rsidRDefault="00915841" w:rsidP="00915841">
            <w:pPr>
              <w:rPr>
                <w:sz w:val="24"/>
                <w:szCs w:val="24"/>
                <w:lang w:val="en-US"/>
              </w:rPr>
            </w:pPr>
            <w:r w:rsidRPr="00915841">
              <w:rPr>
                <w:sz w:val="24"/>
                <w:szCs w:val="24"/>
                <w:lang w:val="en-US"/>
              </w:rPr>
              <w:t>5</w:t>
            </w:r>
          </w:p>
        </w:tc>
        <w:tc>
          <w:tcPr>
            <w:tcW w:w="1288" w:type="dxa"/>
          </w:tcPr>
          <w:p w14:paraId="5C977E2E" w14:textId="11907271" w:rsidR="00915841" w:rsidRPr="00915841" w:rsidRDefault="00915841" w:rsidP="00915841">
            <w:pPr>
              <w:rPr>
                <w:sz w:val="24"/>
                <w:szCs w:val="24"/>
                <w:lang w:val="en-US"/>
              </w:rPr>
            </w:pPr>
            <w:r w:rsidRPr="00915841">
              <w:rPr>
                <w:sz w:val="24"/>
                <w:szCs w:val="24"/>
                <w:lang w:val="en-US"/>
              </w:rPr>
              <w:t>5</w:t>
            </w:r>
          </w:p>
        </w:tc>
        <w:tc>
          <w:tcPr>
            <w:tcW w:w="1288" w:type="dxa"/>
          </w:tcPr>
          <w:p w14:paraId="3AD0A020" w14:textId="6D830A47" w:rsidR="00915841" w:rsidRPr="00915841" w:rsidRDefault="00915841" w:rsidP="00915841">
            <w:pPr>
              <w:rPr>
                <w:sz w:val="24"/>
                <w:szCs w:val="24"/>
                <w:lang w:val="en-US"/>
              </w:rPr>
            </w:pPr>
            <w:r w:rsidRPr="00915841">
              <w:rPr>
                <w:sz w:val="24"/>
                <w:szCs w:val="24"/>
                <w:lang w:val="en-US"/>
              </w:rPr>
              <w:t>5</w:t>
            </w:r>
          </w:p>
        </w:tc>
        <w:tc>
          <w:tcPr>
            <w:tcW w:w="1288" w:type="dxa"/>
          </w:tcPr>
          <w:p w14:paraId="709BB74D" w14:textId="572E2C98" w:rsidR="00915841" w:rsidRPr="00915841" w:rsidRDefault="00915841" w:rsidP="00915841">
            <w:pPr>
              <w:rPr>
                <w:sz w:val="24"/>
                <w:szCs w:val="24"/>
                <w:lang w:val="en-US"/>
              </w:rPr>
            </w:pPr>
            <w:r w:rsidRPr="00915841">
              <w:rPr>
                <w:sz w:val="24"/>
                <w:szCs w:val="24"/>
                <w:lang w:val="en-US"/>
              </w:rPr>
              <w:t>5</w:t>
            </w:r>
          </w:p>
        </w:tc>
        <w:tc>
          <w:tcPr>
            <w:tcW w:w="1288" w:type="dxa"/>
          </w:tcPr>
          <w:p w14:paraId="20D3F059" w14:textId="1FD98C28" w:rsidR="00915841" w:rsidRPr="00915841" w:rsidRDefault="00915841" w:rsidP="00915841">
            <w:pPr>
              <w:rPr>
                <w:sz w:val="24"/>
                <w:szCs w:val="24"/>
                <w:lang w:val="en-US"/>
              </w:rPr>
            </w:pPr>
            <w:r w:rsidRPr="00915841">
              <w:rPr>
                <w:sz w:val="24"/>
                <w:szCs w:val="24"/>
                <w:lang w:val="en-US"/>
              </w:rPr>
              <w:t>97</w:t>
            </w:r>
          </w:p>
        </w:tc>
        <w:tc>
          <w:tcPr>
            <w:tcW w:w="1288" w:type="dxa"/>
          </w:tcPr>
          <w:p w14:paraId="7DB8450B" w14:textId="77E29CD7" w:rsidR="00915841" w:rsidRPr="00915841" w:rsidRDefault="00915841" w:rsidP="00915841">
            <w:pPr>
              <w:rPr>
                <w:sz w:val="24"/>
                <w:szCs w:val="24"/>
                <w:lang w:val="en-US"/>
              </w:rPr>
            </w:pPr>
            <w:r w:rsidRPr="00915841">
              <w:rPr>
                <w:sz w:val="24"/>
                <w:szCs w:val="24"/>
                <w:lang w:val="en-US"/>
              </w:rPr>
              <w:t>5</w:t>
            </w:r>
          </w:p>
        </w:tc>
      </w:tr>
      <w:tr w:rsidR="00915841" w14:paraId="5A38E33F" w14:textId="77777777" w:rsidTr="00915841">
        <w:tc>
          <w:tcPr>
            <w:tcW w:w="1288" w:type="dxa"/>
          </w:tcPr>
          <w:p w14:paraId="08B22B83" w14:textId="5372D61B" w:rsidR="00915841" w:rsidRPr="00E95F6E" w:rsidRDefault="00915841" w:rsidP="00915841">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tcPr>
          <w:p w14:paraId="363BEEE5" w14:textId="01816CCD" w:rsidR="00915841" w:rsidRPr="00915841" w:rsidRDefault="00915841" w:rsidP="00915841">
            <w:pPr>
              <w:rPr>
                <w:sz w:val="24"/>
                <w:szCs w:val="24"/>
                <w:lang w:val="en-US"/>
              </w:rPr>
            </w:pPr>
            <w:r w:rsidRPr="00915841">
              <w:rPr>
                <w:sz w:val="24"/>
                <w:szCs w:val="24"/>
                <w:lang w:val="en-US"/>
              </w:rPr>
              <w:t>17</w:t>
            </w:r>
          </w:p>
        </w:tc>
        <w:tc>
          <w:tcPr>
            <w:tcW w:w="1288" w:type="dxa"/>
          </w:tcPr>
          <w:p w14:paraId="3448AAC6" w14:textId="39139F65" w:rsidR="00915841" w:rsidRPr="00915841" w:rsidRDefault="00915841" w:rsidP="00915841">
            <w:pPr>
              <w:rPr>
                <w:sz w:val="24"/>
                <w:szCs w:val="24"/>
                <w:lang w:val="en-US"/>
              </w:rPr>
            </w:pPr>
            <w:r w:rsidRPr="00915841">
              <w:rPr>
                <w:sz w:val="24"/>
                <w:szCs w:val="24"/>
                <w:lang w:val="en-US"/>
              </w:rPr>
              <w:t>14</w:t>
            </w:r>
          </w:p>
        </w:tc>
        <w:tc>
          <w:tcPr>
            <w:tcW w:w="1288" w:type="dxa"/>
          </w:tcPr>
          <w:p w14:paraId="62CC30C4" w14:textId="687F6EAC" w:rsidR="00915841" w:rsidRPr="00915841" w:rsidRDefault="00915841" w:rsidP="00915841">
            <w:pPr>
              <w:rPr>
                <w:sz w:val="24"/>
                <w:szCs w:val="24"/>
                <w:lang w:val="en-US"/>
              </w:rPr>
            </w:pPr>
            <w:r w:rsidRPr="00915841">
              <w:rPr>
                <w:sz w:val="24"/>
                <w:szCs w:val="24"/>
                <w:lang w:val="en-US"/>
              </w:rPr>
              <w:t>14</w:t>
            </w:r>
          </w:p>
        </w:tc>
        <w:tc>
          <w:tcPr>
            <w:tcW w:w="1288" w:type="dxa"/>
          </w:tcPr>
          <w:p w14:paraId="4E77A9F1" w14:textId="6B60438E" w:rsidR="00915841" w:rsidRPr="00915841" w:rsidRDefault="00915841" w:rsidP="00915841">
            <w:pPr>
              <w:rPr>
                <w:sz w:val="24"/>
                <w:szCs w:val="24"/>
                <w:lang w:val="en-US"/>
              </w:rPr>
            </w:pPr>
            <w:r w:rsidRPr="00915841">
              <w:rPr>
                <w:sz w:val="24"/>
                <w:szCs w:val="24"/>
                <w:lang w:val="en-US"/>
              </w:rPr>
              <w:t>13</w:t>
            </w:r>
          </w:p>
        </w:tc>
        <w:tc>
          <w:tcPr>
            <w:tcW w:w="1288" w:type="dxa"/>
          </w:tcPr>
          <w:p w14:paraId="5FBF5B1D" w14:textId="78CA5747" w:rsidR="00915841" w:rsidRPr="00915841" w:rsidRDefault="00915841" w:rsidP="00915841">
            <w:pPr>
              <w:rPr>
                <w:sz w:val="24"/>
                <w:szCs w:val="24"/>
                <w:lang w:val="en-US"/>
              </w:rPr>
            </w:pPr>
            <w:r w:rsidRPr="00915841">
              <w:rPr>
                <w:sz w:val="24"/>
                <w:szCs w:val="24"/>
                <w:lang w:val="en-US"/>
              </w:rPr>
              <w:t>292</w:t>
            </w:r>
          </w:p>
        </w:tc>
        <w:tc>
          <w:tcPr>
            <w:tcW w:w="1288" w:type="dxa"/>
          </w:tcPr>
          <w:p w14:paraId="4B175C33" w14:textId="18733E9C" w:rsidR="00915841" w:rsidRPr="00915841" w:rsidRDefault="00915841" w:rsidP="00915841">
            <w:pPr>
              <w:rPr>
                <w:sz w:val="24"/>
                <w:szCs w:val="24"/>
                <w:lang w:val="en-US"/>
              </w:rPr>
            </w:pPr>
            <w:r w:rsidRPr="00915841">
              <w:rPr>
                <w:sz w:val="24"/>
                <w:szCs w:val="24"/>
                <w:lang w:val="en-US"/>
              </w:rPr>
              <w:t>15</w:t>
            </w:r>
          </w:p>
        </w:tc>
      </w:tr>
      <w:tr w:rsidR="00915841" w14:paraId="45D7A454" w14:textId="77777777" w:rsidTr="00915841">
        <w:tc>
          <w:tcPr>
            <w:tcW w:w="1288" w:type="dxa"/>
          </w:tcPr>
          <w:p w14:paraId="35B66035" w14:textId="7CC7FEF5" w:rsidR="00915841" w:rsidRPr="00E95F6E" w:rsidRDefault="00915841" w:rsidP="00915841">
            <w:pPr>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1288" w:type="dxa"/>
          </w:tcPr>
          <w:p w14:paraId="3095AE2B" w14:textId="5BC65135" w:rsidR="00915841" w:rsidRPr="00915841" w:rsidRDefault="00915841" w:rsidP="00915841">
            <w:pPr>
              <w:rPr>
                <w:sz w:val="24"/>
                <w:szCs w:val="24"/>
                <w:lang w:val="en-US"/>
              </w:rPr>
            </w:pPr>
            <w:r w:rsidRPr="00915841">
              <w:rPr>
                <w:sz w:val="24"/>
                <w:szCs w:val="24"/>
                <w:lang w:val="en-US"/>
              </w:rPr>
              <w:t>46</w:t>
            </w:r>
          </w:p>
        </w:tc>
        <w:tc>
          <w:tcPr>
            <w:tcW w:w="1288" w:type="dxa"/>
          </w:tcPr>
          <w:p w14:paraId="79476416" w14:textId="71CF4508" w:rsidR="00915841" w:rsidRPr="00915841" w:rsidRDefault="00915841" w:rsidP="00915841">
            <w:pPr>
              <w:rPr>
                <w:sz w:val="24"/>
                <w:szCs w:val="24"/>
                <w:lang w:val="en-US"/>
              </w:rPr>
            </w:pPr>
            <w:r w:rsidRPr="00915841">
              <w:rPr>
                <w:sz w:val="24"/>
                <w:szCs w:val="24"/>
                <w:lang w:val="en-US"/>
              </w:rPr>
              <w:t>40</w:t>
            </w:r>
          </w:p>
        </w:tc>
        <w:tc>
          <w:tcPr>
            <w:tcW w:w="1288" w:type="dxa"/>
          </w:tcPr>
          <w:p w14:paraId="42D7903C" w14:textId="65323218" w:rsidR="00915841" w:rsidRPr="00915841" w:rsidRDefault="00915841" w:rsidP="00915841">
            <w:pPr>
              <w:rPr>
                <w:sz w:val="24"/>
                <w:szCs w:val="24"/>
                <w:lang w:val="en-US"/>
              </w:rPr>
            </w:pPr>
            <w:r w:rsidRPr="00915841">
              <w:rPr>
                <w:sz w:val="24"/>
                <w:szCs w:val="24"/>
                <w:lang w:val="en-US"/>
              </w:rPr>
              <w:t>35</w:t>
            </w:r>
          </w:p>
        </w:tc>
        <w:tc>
          <w:tcPr>
            <w:tcW w:w="1288" w:type="dxa"/>
          </w:tcPr>
          <w:p w14:paraId="62C52B88" w14:textId="36ECD6FC" w:rsidR="00915841" w:rsidRPr="00915841" w:rsidRDefault="00915841" w:rsidP="00915841">
            <w:pPr>
              <w:rPr>
                <w:sz w:val="24"/>
                <w:szCs w:val="24"/>
                <w:lang w:val="en-US"/>
              </w:rPr>
            </w:pPr>
            <w:r w:rsidRPr="00915841">
              <w:rPr>
                <w:sz w:val="24"/>
                <w:szCs w:val="24"/>
                <w:lang w:val="en-US"/>
              </w:rPr>
              <w:t>31</w:t>
            </w:r>
          </w:p>
        </w:tc>
        <w:tc>
          <w:tcPr>
            <w:tcW w:w="1288" w:type="dxa"/>
          </w:tcPr>
          <w:p w14:paraId="4123E329" w14:textId="6A200F9F" w:rsidR="00915841" w:rsidRPr="00915841" w:rsidRDefault="00915841" w:rsidP="00915841">
            <w:pPr>
              <w:rPr>
                <w:sz w:val="24"/>
                <w:szCs w:val="24"/>
                <w:lang w:val="en-US"/>
              </w:rPr>
            </w:pPr>
            <w:r w:rsidRPr="00915841">
              <w:rPr>
                <w:sz w:val="24"/>
                <w:szCs w:val="24"/>
                <w:lang w:val="en-US"/>
              </w:rPr>
              <w:t>764</w:t>
            </w:r>
          </w:p>
        </w:tc>
        <w:tc>
          <w:tcPr>
            <w:tcW w:w="1288" w:type="dxa"/>
          </w:tcPr>
          <w:p w14:paraId="18CE852C" w14:textId="1E570114" w:rsidR="00915841" w:rsidRPr="00915841" w:rsidRDefault="00915841" w:rsidP="00915841">
            <w:pPr>
              <w:rPr>
                <w:sz w:val="24"/>
                <w:szCs w:val="24"/>
                <w:lang w:val="en-US"/>
              </w:rPr>
            </w:pPr>
            <w:r w:rsidRPr="00915841">
              <w:rPr>
                <w:sz w:val="24"/>
                <w:szCs w:val="24"/>
                <w:lang w:val="en-US"/>
              </w:rPr>
              <w:t>38</w:t>
            </w:r>
          </w:p>
        </w:tc>
      </w:tr>
    </w:tbl>
    <w:p w14:paraId="68F39F09" w14:textId="1EF24DB4" w:rsidR="00915841" w:rsidRDefault="00F022B4" w:rsidP="00E7374B">
      <w:pPr>
        <w:rPr>
          <w:b/>
          <w:bCs/>
          <w:lang w:val="en-US"/>
        </w:rPr>
      </w:pPr>
      <w:r w:rsidRPr="00E95F6E">
        <w:rPr>
          <w:rFonts w:ascii="Calibri" w:eastAsia="Times New Roman" w:hAnsi="Calibri" w:cs="Calibri"/>
          <w:b/>
          <w:bCs/>
          <w:color w:val="000000"/>
          <w:lang w:eastAsia="en-GB"/>
        </w:rPr>
        <w:t>Scenario 2 - Grangemouth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F022B4" w14:paraId="419A75DA" w14:textId="77777777" w:rsidTr="00F022B4">
        <w:tc>
          <w:tcPr>
            <w:tcW w:w="1288" w:type="dxa"/>
          </w:tcPr>
          <w:p w14:paraId="6F302C1B" w14:textId="4827D0AA" w:rsidR="00F022B4" w:rsidRDefault="00F022B4" w:rsidP="00F022B4">
            <w:pPr>
              <w:rPr>
                <w:b/>
                <w:bCs/>
                <w:lang w:val="en-US"/>
              </w:rPr>
            </w:pPr>
            <w:r w:rsidRPr="00F60204">
              <w:rPr>
                <w:b/>
                <w:bCs/>
                <w:lang w:val="en-US"/>
              </w:rPr>
              <w:t>Tenure</w:t>
            </w:r>
          </w:p>
        </w:tc>
        <w:tc>
          <w:tcPr>
            <w:tcW w:w="1288" w:type="dxa"/>
          </w:tcPr>
          <w:p w14:paraId="2619016B" w14:textId="3A7CF2BC" w:rsidR="00F022B4" w:rsidRDefault="00F022B4" w:rsidP="00F022B4">
            <w:pPr>
              <w:rPr>
                <w:b/>
                <w:bCs/>
                <w:lang w:val="en-US"/>
              </w:rPr>
            </w:pPr>
            <w:r w:rsidRPr="00DA7D96">
              <w:rPr>
                <w:rFonts w:ascii="Calibri" w:eastAsia="Times New Roman" w:hAnsi="Calibri" w:cs="Calibri"/>
                <w:b/>
                <w:bCs/>
                <w:color w:val="000000"/>
                <w:lang w:eastAsia="en-GB"/>
              </w:rPr>
              <w:t>2022-2026</w:t>
            </w:r>
          </w:p>
        </w:tc>
        <w:tc>
          <w:tcPr>
            <w:tcW w:w="1288" w:type="dxa"/>
          </w:tcPr>
          <w:p w14:paraId="28583838" w14:textId="6678F322" w:rsidR="00F022B4" w:rsidRDefault="00F022B4" w:rsidP="00F022B4">
            <w:pPr>
              <w:rPr>
                <w:b/>
                <w:bCs/>
                <w:lang w:val="en-US"/>
              </w:rPr>
            </w:pPr>
            <w:r w:rsidRPr="00DA7D96">
              <w:rPr>
                <w:rFonts w:ascii="Calibri" w:eastAsia="Times New Roman" w:hAnsi="Calibri" w:cs="Calibri"/>
                <w:b/>
                <w:bCs/>
                <w:color w:val="000000"/>
                <w:lang w:eastAsia="en-GB"/>
              </w:rPr>
              <w:t>2027-2031</w:t>
            </w:r>
          </w:p>
        </w:tc>
        <w:tc>
          <w:tcPr>
            <w:tcW w:w="1288" w:type="dxa"/>
          </w:tcPr>
          <w:p w14:paraId="5B7187B8" w14:textId="49143B37" w:rsidR="00F022B4" w:rsidRDefault="00F022B4" w:rsidP="00F022B4">
            <w:pPr>
              <w:rPr>
                <w:b/>
                <w:bCs/>
                <w:lang w:val="en-US"/>
              </w:rPr>
            </w:pPr>
            <w:r w:rsidRPr="00DA7D96">
              <w:rPr>
                <w:rFonts w:ascii="Calibri" w:eastAsia="Times New Roman" w:hAnsi="Calibri" w:cs="Calibri"/>
                <w:b/>
                <w:bCs/>
                <w:color w:val="000000"/>
                <w:lang w:eastAsia="en-GB"/>
              </w:rPr>
              <w:t>2032-2036</w:t>
            </w:r>
          </w:p>
        </w:tc>
        <w:tc>
          <w:tcPr>
            <w:tcW w:w="1288" w:type="dxa"/>
          </w:tcPr>
          <w:p w14:paraId="2D7093B5" w14:textId="28307AFC" w:rsidR="00F022B4" w:rsidRDefault="00F022B4" w:rsidP="00F022B4">
            <w:pPr>
              <w:rPr>
                <w:b/>
                <w:bCs/>
                <w:lang w:val="en-US"/>
              </w:rPr>
            </w:pPr>
            <w:r w:rsidRPr="00DA7D96">
              <w:rPr>
                <w:rFonts w:ascii="Calibri" w:eastAsia="Times New Roman" w:hAnsi="Calibri" w:cs="Calibri"/>
                <w:b/>
                <w:bCs/>
                <w:color w:val="000000"/>
                <w:lang w:eastAsia="en-GB"/>
              </w:rPr>
              <w:t>2037-2041</w:t>
            </w:r>
          </w:p>
        </w:tc>
        <w:tc>
          <w:tcPr>
            <w:tcW w:w="1288" w:type="dxa"/>
          </w:tcPr>
          <w:p w14:paraId="52DF55E1" w14:textId="66EACC64"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CEE6B62" w14:textId="58B01708"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F022B4" w14:paraId="061C19B6" w14:textId="77777777" w:rsidTr="00CC2DCB">
        <w:tc>
          <w:tcPr>
            <w:tcW w:w="1288" w:type="dxa"/>
            <w:vAlign w:val="bottom"/>
          </w:tcPr>
          <w:p w14:paraId="5DA81192" w14:textId="7B0CFDC1" w:rsidR="00F022B4" w:rsidRDefault="00F022B4" w:rsidP="00F022B4">
            <w:pPr>
              <w:rPr>
                <w:b/>
                <w:bCs/>
                <w:lang w:val="en-US"/>
              </w:rPr>
            </w:pPr>
            <w:r w:rsidRPr="00E95F6E">
              <w:rPr>
                <w:rFonts w:ascii="Calibri" w:eastAsia="Times New Roman" w:hAnsi="Calibri" w:cs="Calibri"/>
                <w:color w:val="000000"/>
                <w:lang w:eastAsia="en-GB"/>
              </w:rPr>
              <w:t>Social Rent</w:t>
            </w:r>
          </w:p>
        </w:tc>
        <w:tc>
          <w:tcPr>
            <w:tcW w:w="1288" w:type="dxa"/>
            <w:vAlign w:val="bottom"/>
          </w:tcPr>
          <w:p w14:paraId="13B70507" w14:textId="3C6FDBD6" w:rsidR="00F022B4" w:rsidRDefault="00F022B4" w:rsidP="00F022B4">
            <w:pPr>
              <w:rPr>
                <w:b/>
                <w:bCs/>
                <w:lang w:val="en-US"/>
              </w:rPr>
            </w:pPr>
            <w:r w:rsidRPr="00E95F6E">
              <w:rPr>
                <w:rFonts w:ascii="Calibri" w:eastAsia="Times New Roman" w:hAnsi="Calibri" w:cs="Calibri"/>
                <w:color w:val="000000"/>
                <w:lang w:eastAsia="en-GB"/>
              </w:rPr>
              <w:t>21</w:t>
            </w:r>
          </w:p>
        </w:tc>
        <w:tc>
          <w:tcPr>
            <w:tcW w:w="1288" w:type="dxa"/>
            <w:vAlign w:val="bottom"/>
          </w:tcPr>
          <w:p w14:paraId="6F48A21A" w14:textId="2A516AFF" w:rsidR="00F022B4" w:rsidRDefault="00F022B4" w:rsidP="00F022B4">
            <w:pPr>
              <w:rPr>
                <w:b/>
                <w:bCs/>
                <w:lang w:val="en-US"/>
              </w:rPr>
            </w:pPr>
            <w:r w:rsidRPr="00E95F6E">
              <w:rPr>
                <w:rFonts w:ascii="Calibri" w:eastAsia="Times New Roman" w:hAnsi="Calibri" w:cs="Calibri"/>
                <w:color w:val="000000"/>
                <w:lang w:eastAsia="en-GB"/>
              </w:rPr>
              <w:t>18</w:t>
            </w:r>
          </w:p>
        </w:tc>
        <w:tc>
          <w:tcPr>
            <w:tcW w:w="1288" w:type="dxa"/>
            <w:vAlign w:val="bottom"/>
          </w:tcPr>
          <w:p w14:paraId="507FA100" w14:textId="108292B4" w:rsidR="00F022B4" w:rsidRDefault="00F022B4" w:rsidP="00F022B4">
            <w:pPr>
              <w:rPr>
                <w:b/>
                <w:bCs/>
                <w:lang w:val="en-US"/>
              </w:rPr>
            </w:pPr>
            <w:r w:rsidRPr="00E95F6E">
              <w:rPr>
                <w:rFonts w:ascii="Calibri" w:eastAsia="Times New Roman" w:hAnsi="Calibri" w:cs="Calibri"/>
                <w:color w:val="000000"/>
                <w:lang w:eastAsia="en-GB"/>
              </w:rPr>
              <w:t>13</w:t>
            </w:r>
          </w:p>
        </w:tc>
        <w:tc>
          <w:tcPr>
            <w:tcW w:w="1288" w:type="dxa"/>
            <w:vAlign w:val="bottom"/>
          </w:tcPr>
          <w:p w14:paraId="4B506A05" w14:textId="7C42C39A" w:rsidR="00F022B4" w:rsidRDefault="00F022B4" w:rsidP="00F022B4">
            <w:pPr>
              <w:rPr>
                <w:b/>
                <w:bCs/>
                <w:lang w:val="en-US"/>
              </w:rPr>
            </w:pPr>
            <w:r w:rsidRPr="00E95F6E">
              <w:rPr>
                <w:rFonts w:ascii="Calibri" w:eastAsia="Times New Roman" w:hAnsi="Calibri" w:cs="Calibri"/>
                <w:color w:val="000000"/>
                <w:lang w:eastAsia="en-GB"/>
              </w:rPr>
              <w:t>12</w:t>
            </w:r>
          </w:p>
        </w:tc>
        <w:tc>
          <w:tcPr>
            <w:tcW w:w="1288" w:type="dxa"/>
            <w:vAlign w:val="bottom"/>
          </w:tcPr>
          <w:p w14:paraId="670026AB" w14:textId="2856DE56" w:rsidR="00F022B4" w:rsidRDefault="00F022B4" w:rsidP="00F022B4">
            <w:pPr>
              <w:rPr>
                <w:b/>
                <w:bCs/>
                <w:lang w:val="en-US"/>
              </w:rPr>
            </w:pPr>
            <w:r w:rsidRPr="00E95F6E">
              <w:rPr>
                <w:rFonts w:ascii="Calibri" w:eastAsia="Times New Roman" w:hAnsi="Calibri" w:cs="Calibri"/>
                <w:color w:val="000000"/>
                <w:lang w:eastAsia="en-GB"/>
              </w:rPr>
              <w:t>316</w:t>
            </w:r>
          </w:p>
        </w:tc>
        <w:tc>
          <w:tcPr>
            <w:tcW w:w="1288" w:type="dxa"/>
            <w:vAlign w:val="bottom"/>
          </w:tcPr>
          <w:p w14:paraId="0BD85AB2" w14:textId="279C5898" w:rsidR="00F022B4" w:rsidRDefault="00F022B4" w:rsidP="00F022B4">
            <w:pPr>
              <w:rPr>
                <w:b/>
                <w:bCs/>
                <w:lang w:val="en-US"/>
              </w:rPr>
            </w:pPr>
            <w:r w:rsidRPr="00E95F6E">
              <w:rPr>
                <w:rFonts w:ascii="Calibri" w:eastAsia="Times New Roman" w:hAnsi="Calibri" w:cs="Calibri"/>
                <w:color w:val="000000"/>
                <w:lang w:eastAsia="en-GB"/>
              </w:rPr>
              <w:t>16</w:t>
            </w:r>
          </w:p>
        </w:tc>
      </w:tr>
      <w:tr w:rsidR="00F022B4" w14:paraId="4CF7BC75" w14:textId="77777777" w:rsidTr="00CC2DCB">
        <w:tc>
          <w:tcPr>
            <w:tcW w:w="1288" w:type="dxa"/>
            <w:vAlign w:val="bottom"/>
          </w:tcPr>
          <w:p w14:paraId="7F1313AF" w14:textId="33FF8068" w:rsidR="00F022B4" w:rsidRDefault="00F022B4" w:rsidP="00F022B4">
            <w:pPr>
              <w:rPr>
                <w:b/>
                <w:bCs/>
                <w:lang w:val="en-US"/>
              </w:rPr>
            </w:pPr>
            <w:r w:rsidRPr="00E95F6E">
              <w:rPr>
                <w:rFonts w:ascii="Calibri" w:eastAsia="Times New Roman" w:hAnsi="Calibri" w:cs="Calibri"/>
                <w:color w:val="000000"/>
                <w:lang w:eastAsia="en-GB"/>
              </w:rPr>
              <w:t>BM Rent</w:t>
            </w:r>
          </w:p>
        </w:tc>
        <w:tc>
          <w:tcPr>
            <w:tcW w:w="1288" w:type="dxa"/>
            <w:vAlign w:val="bottom"/>
          </w:tcPr>
          <w:p w14:paraId="19E72619" w14:textId="6BEDF0AB" w:rsidR="00F022B4" w:rsidRDefault="00F022B4" w:rsidP="00F022B4">
            <w:pPr>
              <w:rPr>
                <w:b/>
                <w:bCs/>
                <w:lang w:val="en-US"/>
              </w:rPr>
            </w:pPr>
            <w:r w:rsidRPr="00E95F6E">
              <w:rPr>
                <w:rFonts w:ascii="Calibri" w:eastAsia="Times New Roman" w:hAnsi="Calibri" w:cs="Calibri"/>
                <w:color w:val="000000"/>
                <w:lang w:eastAsia="en-GB"/>
              </w:rPr>
              <w:t>13</w:t>
            </w:r>
          </w:p>
        </w:tc>
        <w:tc>
          <w:tcPr>
            <w:tcW w:w="1288" w:type="dxa"/>
            <w:vAlign w:val="bottom"/>
          </w:tcPr>
          <w:p w14:paraId="53AD5AEF" w14:textId="2236B6A0" w:rsidR="00F022B4" w:rsidRDefault="00F022B4" w:rsidP="00F022B4">
            <w:pPr>
              <w:rPr>
                <w:b/>
                <w:bCs/>
                <w:lang w:val="en-US"/>
              </w:rPr>
            </w:pPr>
            <w:r w:rsidRPr="00E95F6E">
              <w:rPr>
                <w:rFonts w:ascii="Calibri" w:eastAsia="Times New Roman" w:hAnsi="Calibri" w:cs="Calibri"/>
                <w:color w:val="000000"/>
                <w:lang w:eastAsia="en-GB"/>
              </w:rPr>
              <w:t>11</w:t>
            </w:r>
          </w:p>
        </w:tc>
        <w:tc>
          <w:tcPr>
            <w:tcW w:w="1288" w:type="dxa"/>
            <w:vAlign w:val="bottom"/>
          </w:tcPr>
          <w:p w14:paraId="3C865219" w14:textId="2808DE2F" w:rsidR="00F022B4" w:rsidRDefault="00F022B4" w:rsidP="00F022B4">
            <w:pPr>
              <w:rPr>
                <w:b/>
                <w:bCs/>
                <w:lang w:val="en-US"/>
              </w:rPr>
            </w:pPr>
            <w:r w:rsidRPr="00E95F6E">
              <w:rPr>
                <w:rFonts w:ascii="Calibri" w:eastAsia="Times New Roman" w:hAnsi="Calibri" w:cs="Calibri"/>
                <w:color w:val="000000"/>
                <w:lang w:eastAsia="en-GB"/>
              </w:rPr>
              <w:t>10</w:t>
            </w:r>
          </w:p>
        </w:tc>
        <w:tc>
          <w:tcPr>
            <w:tcW w:w="1288" w:type="dxa"/>
            <w:vAlign w:val="bottom"/>
          </w:tcPr>
          <w:p w14:paraId="080869AB" w14:textId="7740848B" w:rsidR="00F022B4" w:rsidRDefault="00F022B4" w:rsidP="00F022B4">
            <w:pPr>
              <w:rPr>
                <w:b/>
                <w:bCs/>
                <w:lang w:val="en-US"/>
              </w:rPr>
            </w:pPr>
            <w:r w:rsidRPr="00E95F6E">
              <w:rPr>
                <w:rFonts w:ascii="Calibri" w:eastAsia="Times New Roman" w:hAnsi="Calibri" w:cs="Calibri"/>
                <w:color w:val="000000"/>
                <w:lang w:eastAsia="en-GB"/>
              </w:rPr>
              <w:t>9</w:t>
            </w:r>
          </w:p>
        </w:tc>
        <w:tc>
          <w:tcPr>
            <w:tcW w:w="1288" w:type="dxa"/>
            <w:vAlign w:val="bottom"/>
          </w:tcPr>
          <w:p w14:paraId="45CA7DC4" w14:textId="0129AFAD" w:rsidR="00F022B4" w:rsidRDefault="00F022B4" w:rsidP="00F022B4">
            <w:pPr>
              <w:rPr>
                <w:b/>
                <w:bCs/>
                <w:lang w:val="en-US"/>
              </w:rPr>
            </w:pPr>
            <w:r w:rsidRPr="00E95F6E">
              <w:rPr>
                <w:rFonts w:ascii="Calibri" w:eastAsia="Times New Roman" w:hAnsi="Calibri" w:cs="Calibri"/>
                <w:color w:val="000000"/>
                <w:lang w:eastAsia="en-GB"/>
              </w:rPr>
              <w:t>214</w:t>
            </w:r>
          </w:p>
        </w:tc>
        <w:tc>
          <w:tcPr>
            <w:tcW w:w="1288" w:type="dxa"/>
            <w:vAlign w:val="bottom"/>
          </w:tcPr>
          <w:p w14:paraId="0447AE56" w14:textId="374537F8" w:rsidR="00F022B4" w:rsidRDefault="00F022B4" w:rsidP="00F022B4">
            <w:pPr>
              <w:rPr>
                <w:b/>
                <w:bCs/>
                <w:lang w:val="en-US"/>
              </w:rPr>
            </w:pPr>
            <w:r w:rsidRPr="00E95F6E">
              <w:rPr>
                <w:rFonts w:ascii="Calibri" w:eastAsia="Times New Roman" w:hAnsi="Calibri" w:cs="Calibri"/>
                <w:color w:val="000000"/>
                <w:lang w:eastAsia="en-GB"/>
              </w:rPr>
              <w:t>11</w:t>
            </w:r>
          </w:p>
        </w:tc>
      </w:tr>
      <w:tr w:rsidR="00F022B4" w14:paraId="3E6F9A6C" w14:textId="77777777" w:rsidTr="00CC2DCB">
        <w:tc>
          <w:tcPr>
            <w:tcW w:w="1288" w:type="dxa"/>
            <w:vAlign w:val="bottom"/>
          </w:tcPr>
          <w:p w14:paraId="5705BC94" w14:textId="758100CE" w:rsidR="00F022B4" w:rsidRDefault="00F022B4" w:rsidP="00F022B4">
            <w:pPr>
              <w:rPr>
                <w:b/>
                <w:bCs/>
                <w:lang w:val="en-US"/>
              </w:rPr>
            </w:pPr>
            <w:r w:rsidRPr="00E95F6E">
              <w:rPr>
                <w:rFonts w:ascii="Calibri" w:eastAsia="Times New Roman" w:hAnsi="Calibri" w:cs="Calibri"/>
                <w:color w:val="000000"/>
                <w:lang w:eastAsia="en-GB"/>
              </w:rPr>
              <w:t>PRS</w:t>
            </w:r>
          </w:p>
        </w:tc>
        <w:tc>
          <w:tcPr>
            <w:tcW w:w="1288" w:type="dxa"/>
            <w:vAlign w:val="bottom"/>
          </w:tcPr>
          <w:p w14:paraId="12205F12" w14:textId="7108D0B9" w:rsidR="00F022B4" w:rsidRDefault="00F022B4" w:rsidP="00F022B4">
            <w:pPr>
              <w:rPr>
                <w:b/>
                <w:bCs/>
                <w:lang w:val="en-US"/>
              </w:rPr>
            </w:pPr>
            <w:r w:rsidRPr="00E95F6E">
              <w:rPr>
                <w:rFonts w:ascii="Calibri" w:eastAsia="Times New Roman" w:hAnsi="Calibri" w:cs="Calibri"/>
                <w:color w:val="000000"/>
                <w:lang w:eastAsia="en-GB"/>
              </w:rPr>
              <w:t>0</w:t>
            </w:r>
          </w:p>
        </w:tc>
        <w:tc>
          <w:tcPr>
            <w:tcW w:w="1288" w:type="dxa"/>
            <w:vAlign w:val="bottom"/>
          </w:tcPr>
          <w:p w14:paraId="7EEBFF31" w14:textId="7A3C4D01" w:rsidR="00F022B4" w:rsidRDefault="00F022B4" w:rsidP="00F022B4">
            <w:pPr>
              <w:rPr>
                <w:b/>
                <w:bCs/>
                <w:lang w:val="en-US"/>
              </w:rPr>
            </w:pPr>
            <w:r w:rsidRPr="00E95F6E">
              <w:rPr>
                <w:rFonts w:ascii="Calibri" w:eastAsia="Times New Roman" w:hAnsi="Calibri" w:cs="Calibri"/>
                <w:color w:val="000000"/>
                <w:lang w:eastAsia="en-GB"/>
              </w:rPr>
              <w:t>1</w:t>
            </w:r>
          </w:p>
        </w:tc>
        <w:tc>
          <w:tcPr>
            <w:tcW w:w="1288" w:type="dxa"/>
            <w:vAlign w:val="bottom"/>
          </w:tcPr>
          <w:p w14:paraId="3EA9E9D8" w14:textId="76630CAE" w:rsidR="00F022B4" w:rsidRDefault="00F022B4" w:rsidP="00F022B4">
            <w:pPr>
              <w:rPr>
                <w:b/>
                <w:bCs/>
                <w:lang w:val="en-US"/>
              </w:rPr>
            </w:pPr>
            <w:r w:rsidRPr="00E95F6E">
              <w:rPr>
                <w:rFonts w:ascii="Calibri" w:eastAsia="Times New Roman" w:hAnsi="Calibri" w:cs="Calibri"/>
                <w:color w:val="000000"/>
                <w:lang w:eastAsia="en-GB"/>
              </w:rPr>
              <w:t>1</w:t>
            </w:r>
          </w:p>
        </w:tc>
        <w:tc>
          <w:tcPr>
            <w:tcW w:w="1288" w:type="dxa"/>
            <w:vAlign w:val="bottom"/>
          </w:tcPr>
          <w:p w14:paraId="177CE4CE" w14:textId="50EA7003" w:rsidR="00F022B4" w:rsidRDefault="00F022B4" w:rsidP="00F022B4">
            <w:pPr>
              <w:rPr>
                <w:b/>
                <w:bCs/>
                <w:lang w:val="en-US"/>
              </w:rPr>
            </w:pPr>
            <w:r w:rsidRPr="00E95F6E">
              <w:rPr>
                <w:rFonts w:ascii="Calibri" w:eastAsia="Times New Roman" w:hAnsi="Calibri" w:cs="Calibri"/>
                <w:color w:val="000000"/>
                <w:lang w:eastAsia="en-GB"/>
              </w:rPr>
              <w:t>1</w:t>
            </w:r>
          </w:p>
        </w:tc>
        <w:tc>
          <w:tcPr>
            <w:tcW w:w="1288" w:type="dxa"/>
            <w:vAlign w:val="bottom"/>
          </w:tcPr>
          <w:p w14:paraId="2D626471" w14:textId="4CD80638" w:rsidR="00F022B4" w:rsidRDefault="00F022B4" w:rsidP="00F022B4">
            <w:pPr>
              <w:rPr>
                <w:b/>
                <w:bCs/>
                <w:lang w:val="en-US"/>
              </w:rPr>
            </w:pPr>
            <w:r w:rsidRPr="00E95F6E">
              <w:rPr>
                <w:rFonts w:ascii="Calibri" w:eastAsia="Times New Roman" w:hAnsi="Calibri" w:cs="Calibri"/>
                <w:color w:val="000000"/>
                <w:lang w:eastAsia="en-GB"/>
              </w:rPr>
              <w:t>13</w:t>
            </w:r>
          </w:p>
        </w:tc>
        <w:tc>
          <w:tcPr>
            <w:tcW w:w="1288" w:type="dxa"/>
            <w:vAlign w:val="bottom"/>
          </w:tcPr>
          <w:p w14:paraId="32B3FFF8" w14:textId="16737819" w:rsidR="00F022B4" w:rsidRDefault="00F022B4" w:rsidP="00F022B4">
            <w:pPr>
              <w:rPr>
                <w:b/>
                <w:bCs/>
                <w:lang w:val="en-US"/>
              </w:rPr>
            </w:pPr>
            <w:r w:rsidRPr="00E95F6E">
              <w:rPr>
                <w:rFonts w:ascii="Calibri" w:eastAsia="Times New Roman" w:hAnsi="Calibri" w:cs="Calibri"/>
                <w:color w:val="000000"/>
                <w:lang w:eastAsia="en-GB"/>
              </w:rPr>
              <w:t>1</w:t>
            </w:r>
          </w:p>
        </w:tc>
      </w:tr>
      <w:tr w:rsidR="00F022B4" w14:paraId="047A9717" w14:textId="77777777" w:rsidTr="00CC2DCB">
        <w:tc>
          <w:tcPr>
            <w:tcW w:w="1288" w:type="dxa"/>
            <w:vAlign w:val="bottom"/>
          </w:tcPr>
          <w:p w14:paraId="5EF32FD6" w14:textId="6E02FF8E"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327F0F37" w14:textId="0412DF41"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21</w:t>
            </w:r>
          </w:p>
        </w:tc>
        <w:tc>
          <w:tcPr>
            <w:tcW w:w="1288" w:type="dxa"/>
            <w:vAlign w:val="bottom"/>
          </w:tcPr>
          <w:p w14:paraId="4F778F17" w14:textId="630B6D0B"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18</w:t>
            </w:r>
          </w:p>
        </w:tc>
        <w:tc>
          <w:tcPr>
            <w:tcW w:w="1288" w:type="dxa"/>
            <w:vAlign w:val="bottom"/>
          </w:tcPr>
          <w:p w14:paraId="38B94497" w14:textId="4863342F"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18</w:t>
            </w:r>
          </w:p>
        </w:tc>
        <w:tc>
          <w:tcPr>
            <w:tcW w:w="1288" w:type="dxa"/>
            <w:vAlign w:val="bottom"/>
          </w:tcPr>
          <w:p w14:paraId="36892986" w14:textId="20D5CC36"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16</w:t>
            </w:r>
          </w:p>
        </w:tc>
        <w:tc>
          <w:tcPr>
            <w:tcW w:w="1288" w:type="dxa"/>
            <w:vAlign w:val="bottom"/>
          </w:tcPr>
          <w:p w14:paraId="470ADD42" w14:textId="450804FD"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363</w:t>
            </w:r>
          </w:p>
        </w:tc>
        <w:tc>
          <w:tcPr>
            <w:tcW w:w="1288" w:type="dxa"/>
            <w:vAlign w:val="bottom"/>
          </w:tcPr>
          <w:p w14:paraId="06D7162E" w14:textId="5FB441CA"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18</w:t>
            </w:r>
          </w:p>
        </w:tc>
      </w:tr>
      <w:tr w:rsidR="00F022B4" w14:paraId="32B0B612" w14:textId="77777777" w:rsidTr="00CC2DCB">
        <w:tc>
          <w:tcPr>
            <w:tcW w:w="1288" w:type="dxa"/>
            <w:vAlign w:val="bottom"/>
          </w:tcPr>
          <w:p w14:paraId="0FCC1D16" w14:textId="40458F41"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24849522" w14:textId="47958BBA"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55</w:t>
            </w:r>
          </w:p>
        </w:tc>
        <w:tc>
          <w:tcPr>
            <w:tcW w:w="1288" w:type="dxa"/>
            <w:vAlign w:val="bottom"/>
          </w:tcPr>
          <w:p w14:paraId="0D59FF6A" w14:textId="4F1E339D"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47</w:t>
            </w:r>
          </w:p>
        </w:tc>
        <w:tc>
          <w:tcPr>
            <w:tcW w:w="1288" w:type="dxa"/>
            <w:vAlign w:val="bottom"/>
          </w:tcPr>
          <w:p w14:paraId="50A8329D" w14:textId="54AEEE18"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42</w:t>
            </w:r>
          </w:p>
        </w:tc>
        <w:tc>
          <w:tcPr>
            <w:tcW w:w="1288" w:type="dxa"/>
            <w:vAlign w:val="bottom"/>
          </w:tcPr>
          <w:p w14:paraId="5FAA9836" w14:textId="55F0E350"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37</w:t>
            </w:r>
          </w:p>
        </w:tc>
        <w:tc>
          <w:tcPr>
            <w:tcW w:w="1288" w:type="dxa"/>
            <w:vAlign w:val="bottom"/>
          </w:tcPr>
          <w:p w14:paraId="2E9E2E07" w14:textId="154D50AD"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906</w:t>
            </w:r>
          </w:p>
        </w:tc>
        <w:tc>
          <w:tcPr>
            <w:tcW w:w="1288" w:type="dxa"/>
            <w:vAlign w:val="bottom"/>
          </w:tcPr>
          <w:p w14:paraId="0558974A" w14:textId="521CC3CE"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45</w:t>
            </w:r>
          </w:p>
        </w:tc>
      </w:tr>
    </w:tbl>
    <w:p w14:paraId="394E2C81" w14:textId="1E00C807" w:rsidR="00F022B4" w:rsidRDefault="00F022B4" w:rsidP="00E7374B">
      <w:pPr>
        <w:rPr>
          <w:b/>
          <w:bCs/>
          <w:lang w:val="en-US"/>
        </w:rPr>
      </w:pPr>
    </w:p>
    <w:p w14:paraId="1F0668B2" w14:textId="01DCA2D2" w:rsidR="00F022B4" w:rsidRDefault="00F022B4" w:rsidP="00E7374B">
      <w:pPr>
        <w:rPr>
          <w:b/>
          <w:bCs/>
          <w:lang w:val="en-US"/>
        </w:rPr>
      </w:pPr>
      <w:r w:rsidRPr="00E95F6E">
        <w:rPr>
          <w:rFonts w:ascii="Calibri" w:eastAsia="Times New Roman" w:hAnsi="Calibri" w:cs="Calibri"/>
          <w:b/>
          <w:bCs/>
          <w:color w:val="000000"/>
          <w:lang w:eastAsia="en-GB"/>
        </w:rPr>
        <w:t>Scenario 2 - Stenhousemuir Larbert &amp; Rural North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F022B4" w14:paraId="7B4CEBD4" w14:textId="77777777" w:rsidTr="00F022B4">
        <w:tc>
          <w:tcPr>
            <w:tcW w:w="1288" w:type="dxa"/>
          </w:tcPr>
          <w:p w14:paraId="0E75BF56" w14:textId="107058EF" w:rsidR="00F022B4" w:rsidRDefault="00F022B4" w:rsidP="00F022B4">
            <w:pPr>
              <w:rPr>
                <w:b/>
                <w:bCs/>
                <w:lang w:val="en-US"/>
              </w:rPr>
            </w:pPr>
            <w:r w:rsidRPr="00F60204">
              <w:rPr>
                <w:b/>
                <w:bCs/>
                <w:lang w:val="en-US"/>
              </w:rPr>
              <w:t>Tenure</w:t>
            </w:r>
          </w:p>
        </w:tc>
        <w:tc>
          <w:tcPr>
            <w:tcW w:w="1288" w:type="dxa"/>
          </w:tcPr>
          <w:p w14:paraId="5639FA04" w14:textId="4110733C" w:rsidR="00F022B4" w:rsidRDefault="00F022B4" w:rsidP="00F022B4">
            <w:pPr>
              <w:rPr>
                <w:b/>
                <w:bCs/>
                <w:lang w:val="en-US"/>
              </w:rPr>
            </w:pPr>
            <w:r w:rsidRPr="00DA7D96">
              <w:rPr>
                <w:rFonts w:ascii="Calibri" w:eastAsia="Times New Roman" w:hAnsi="Calibri" w:cs="Calibri"/>
                <w:b/>
                <w:bCs/>
                <w:color w:val="000000"/>
                <w:lang w:eastAsia="en-GB"/>
              </w:rPr>
              <w:t>2022-2026</w:t>
            </w:r>
          </w:p>
        </w:tc>
        <w:tc>
          <w:tcPr>
            <w:tcW w:w="1288" w:type="dxa"/>
          </w:tcPr>
          <w:p w14:paraId="09395901" w14:textId="2F21974B" w:rsidR="00F022B4" w:rsidRDefault="00F022B4" w:rsidP="00F022B4">
            <w:pPr>
              <w:rPr>
                <w:b/>
                <w:bCs/>
                <w:lang w:val="en-US"/>
              </w:rPr>
            </w:pPr>
            <w:r w:rsidRPr="00DA7D96">
              <w:rPr>
                <w:rFonts w:ascii="Calibri" w:eastAsia="Times New Roman" w:hAnsi="Calibri" w:cs="Calibri"/>
                <w:b/>
                <w:bCs/>
                <w:color w:val="000000"/>
                <w:lang w:eastAsia="en-GB"/>
              </w:rPr>
              <w:t>2027-2031</w:t>
            </w:r>
          </w:p>
        </w:tc>
        <w:tc>
          <w:tcPr>
            <w:tcW w:w="1288" w:type="dxa"/>
          </w:tcPr>
          <w:p w14:paraId="78181DE7" w14:textId="36B5F190" w:rsidR="00F022B4" w:rsidRDefault="00F022B4" w:rsidP="00F022B4">
            <w:pPr>
              <w:rPr>
                <w:b/>
                <w:bCs/>
                <w:lang w:val="en-US"/>
              </w:rPr>
            </w:pPr>
            <w:r w:rsidRPr="00DA7D96">
              <w:rPr>
                <w:rFonts w:ascii="Calibri" w:eastAsia="Times New Roman" w:hAnsi="Calibri" w:cs="Calibri"/>
                <w:b/>
                <w:bCs/>
                <w:color w:val="000000"/>
                <w:lang w:eastAsia="en-GB"/>
              </w:rPr>
              <w:t>2032-2036</w:t>
            </w:r>
          </w:p>
        </w:tc>
        <w:tc>
          <w:tcPr>
            <w:tcW w:w="1288" w:type="dxa"/>
          </w:tcPr>
          <w:p w14:paraId="50401D01" w14:textId="7D00E891" w:rsidR="00F022B4" w:rsidRDefault="00F022B4" w:rsidP="00F022B4">
            <w:pPr>
              <w:rPr>
                <w:b/>
                <w:bCs/>
                <w:lang w:val="en-US"/>
              </w:rPr>
            </w:pPr>
            <w:r w:rsidRPr="00DA7D96">
              <w:rPr>
                <w:rFonts w:ascii="Calibri" w:eastAsia="Times New Roman" w:hAnsi="Calibri" w:cs="Calibri"/>
                <w:b/>
                <w:bCs/>
                <w:color w:val="000000"/>
                <w:lang w:eastAsia="en-GB"/>
              </w:rPr>
              <w:t>2037-2041</w:t>
            </w:r>
          </w:p>
        </w:tc>
        <w:tc>
          <w:tcPr>
            <w:tcW w:w="1288" w:type="dxa"/>
          </w:tcPr>
          <w:p w14:paraId="46A59364" w14:textId="26E6F8EA"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9144FF9" w14:textId="05E7F4C4"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F022B4" w14:paraId="6DEC3626" w14:textId="77777777" w:rsidTr="00B01CFC">
        <w:tc>
          <w:tcPr>
            <w:tcW w:w="1288" w:type="dxa"/>
            <w:vAlign w:val="bottom"/>
          </w:tcPr>
          <w:p w14:paraId="51002531" w14:textId="7CC7B172" w:rsidR="00F022B4" w:rsidRDefault="00F022B4" w:rsidP="00F022B4">
            <w:pPr>
              <w:rPr>
                <w:b/>
                <w:bCs/>
                <w:lang w:val="en-US"/>
              </w:rPr>
            </w:pPr>
            <w:r w:rsidRPr="00E95F6E">
              <w:rPr>
                <w:rFonts w:ascii="Calibri" w:eastAsia="Times New Roman" w:hAnsi="Calibri" w:cs="Calibri"/>
                <w:color w:val="000000"/>
                <w:lang w:eastAsia="en-GB"/>
              </w:rPr>
              <w:t>Social Rent</w:t>
            </w:r>
          </w:p>
        </w:tc>
        <w:tc>
          <w:tcPr>
            <w:tcW w:w="1288" w:type="dxa"/>
            <w:vAlign w:val="bottom"/>
          </w:tcPr>
          <w:p w14:paraId="0D9FA856" w14:textId="1AB4DB94" w:rsidR="00F022B4" w:rsidRDefault="00F022B4" w:rsidP="00F022B4">
            <w:pPr>
              <w:rPr>
                <w:b/>
                <w:bCs/>
                <w:lang w:val="en-US"/>
              </w:rPr>
            </w:pPr>
            <w:r w:rsidRPr="00E95F6E">
              <w:rPr>
                <w:rFonts w:ascii="Calibri" w:eastAsia="Times New Roman" w:hAnsi="Calibri" w:cs="Calibri"/>
                <w:color w:val="000000"/>
                <w:lang w:eastAsia="en-GB"/>
              </w:rPr>
              <w:t>18</w:t>
            </w:r>
          </w:p>
        </w:tc>
        <w:tc>
          <w:tcPr>
            <w:tcW w:w="1288" w:type="dxa"/>
            <w:vAlign w:val="bottom"/>
          </w:tcPr>
          <w:p w14:paraId="4109B56C" w14:textId="27587A95" w:rsidR="00F022B4" w:rsidRDefault="00F022B4" w:rsidP="00F022B4">
            <w:pPr>
              <w:rPr>
                <w:b/>
                <w:bCs/>
                <w:lang w:val="en-US"/>
              </w:rPr>
            </w:pPr>
            <w:r w:rsidRPr="00E95F6E">
              <w:rPr>
                <w:rFonts w:ascii="Calibri" w:eastAsia="Times New Roman" w:hAnsi="Calibri" w:cs="Calibri"/>
                <w:color w:val="000000"/>
                <w:lang w:eastAsia="en-GB"/>
              </w:rPr>
              <w:t>16</w:t>
            </w:r>
          </w:p>
        </w:tc>
        <w:tc>
          <w:tcPr>
            <w:tcW w:w="1288" w:type="dxa"/>
            <w:vAlign w:val="bottom"/>
          </w:tcPr>
          <w:p w14:paraId="2C81C355" w14:textId="08637A5A" w:rsidR="00F022B4" w:rsidRDefault="00F022B4" w:rsidP="00F022B4">
            <w:pPr>
              <w:rPr>
                <w:b/>
                <w:bCs/>
                <w:lang w:val="en-US"/>
              </w:rPr>
            </w:pPr>
            <w:r w:rsidRPr="00E95F6E">
              <w:rPr>
                <w:rFonts w:ascii="Calibri" w:eastAsia="Times New Roman" w:hAnsi="Calibri" w:cs="Calibri"/>
                <w:color w:val="000000"/>
                <w:lang w:eastAsia="en-GB"/>
              </w:rPr>
              <w:t>9</w:t>
            </w:r>
          </w:p>
        </w:tc>
        <w:tc>
          <w:tcPr>
            <w:tcW w:w="1288" w:type="dxa"/>
            <w:vAlign w:val="bottom"/>
          </w:tcPr>
          <w:p w14:paraId="092F5838" w14:textId="6B598876" w:rsidR="00F022B4" w:rsidRDefault="00F022B4" w:rsidP="00F022B4">
            <w:pPr>
              <w:rPr>
                <w:b/>
                <w:bCs/>
                <w:lang w:val="en-US"/>
              </w:rPr>
            </w:pPr>
            <w:r w:rsidRPr="00E95F6E">
              <w:rPr>
                <w:rFonts w:ascii="Calibri" w:eastAsia="Times New Roman" w:hAnsi="Calibri" w:cs="Calibri"/>
                <w:color w:val="000000"/>
                <w:lang w:eastAsia="en-GB"/>
              </w:rPr>
              <w:t>8</w:t>
            </w:r>
          </w:p>
        </w:tc>
        <w:tc>
          <w:tcPr>
            <w:tcW w:w="1288" w:type="dxa"/>
            <w:vAlign w:val="bottom"/>
          </w:tcPr>
          <w:p w14:paraId="785802A1" w14:textId="64D518CA" w:rsidR="00F022B4" w:rsidRDefault="00F022B4" w:rsidP="00F022B4">
            <w:pPr>
              <w:rPr>
                <w:b/>
                <w:bCs/>
                <w:lang w:val="en-US"/>
              </w:rPr>
            </w:pPr>
            <w:r w:rsidRPr="00E95F6E">
              <w:rPr>
                <w:rFonts w:ascii="Calibri" w:eastAsia="Times New Roman" w:hAnsi="Calibri" w:cs="Calibri"/>
                <w:color w:val="000000"/>
                <w:lang w:eastAsia="en-GB"/>
              </w:rPr>
              <w:t>260</w:t>
            </w:r>
          </w:p>
        </w:tc>
        <w:tc>
          <w:tcPr>
            <w:tcW w:w="1288" w:type="dxa"/>
            <w:vAlign w:val="bottom"/>
          </w:tcPr>
          <w:p w14:paraId="6369D3B8" w14:textId="5E24FC62" w:rsidR="00F022B4" w:rsidRDefault="00F022B4" w:rsidP="00F022B4">
            <w:pPr>
              <w:rPr>
                <w:b/>
                <w:bCs/>
                <w:lang w:val="en-US"/>
              </w:rPr>
            </w:pPr>
            <w:r w:rsidRPr="00E95F6E">
              <w:rPr>
                <w:rFonts w:ascii="Calibri" w:eastAsia="Times New Roman" w:hAnsi="Calibri" w:cs="Calibri"/>
                <w:color w:val="000000"/>
                <w:lang w:eastAsia="en-GB"/>
              </w:rPr>
              <w:t>13</w:t>
            </w:r>
          </w:p>
        </w:tc>
      </w:tr>
      <w:tr w:rsidR="00F022B4" w14:paraId="060F18AB" w14:textId="77777777" w:rsidTr="00B01CFC">
        <w:tc>
          <w:tcPr>
            <w:tcW w:w="1288" w:type="dxa"/>
            <w:vAlign w:val="bottom"/>
          </w:tcPr>
          <w:p w14:paraId="19E636C2" w14:textId="13EF5EA6" w:rsidR="00F022B4" w:rsidRDefault="00F022B4" w:rsidP="00F022B4">
            <w:pPr>
              <w:rPr>
                <w:b/>
                <w:bCs/>
                <w:lang w:val="en-US"/>
              </w:rPr>
            </w:pPr>
            <w:r w:rsidRPr="00E95F6E">
              <w:rPr>
                <w:rFonts w:ascii="Calibri" w:eastAsia="Times New Roman" w:hAnsi="Calibri" w:cs="Calibri"/>
                <w:color w:val="000000"/>
                <w:lang w:eastAsia="en-GB"/>
              </w:rPr>
              <w:t>BM Rent</w:t>
            </w:r>
          </w:p>
        </w:tc>
        <w:tc>
          <w:tcPr>
            <w:tcW w:w="1288" w:type="dxa"/>
            <w:vAlign w:val="bottom"/>
          </w:tcPr>
          <w:p w14:paraId="2FCF7A22" w14:textId="4BF3373C" w:rsidR="00F022B4" w:rsidRDefault="00F022B4" w:rsidP="00F022B4">
            <w:pPr>
              <w:rPr>
                <w:b/>
                <w:bCs/>
                <w:lang w:val="en-US"/>
              </w:rPr>
            </w:pPr>
            <w:r w:rsidRPr="00E95F6E">
              <w:rPr>
                <w:rFonts w:ascii="Calibri" w:eastAsia="Times New Roman" w:hAnsi="Calibri" w:cs="Calibri"/>
                <w:color w:val="000000"/>
                <w:lang w:eastAsia="en-GB"/>
              </w:rPr>
              <w:t>14</w:t>
            </w:r>
          </w:p>
        </w:tc>
        <w:tc>
          <w:tcPr>
            <w:tcW w:w="1288" w:type="dxa"/>
            <w:vAlign w:val="bottom"/>
          </w:tcPr>
          <w:p w14:paraId="458D3308" w14:textId="4C9AC765" w:rsidR="00F022B4" w:rsidRDefault="00F022B4" w:rsidP="00F022B4">
            <w:pPr>
              <w:rPr>
                <w:b/>
                <w:bCs/>
                <w:lang w:val="en-US"/>
              </w:rPr>
            </w:pPr>
            <w:r w:rsidRPr="00E95F6E">
              <w:rPr>
                <w:rFonts w:ascii="Calibri" w:eastAsia="Times New Roman" w:hAnsi="Calibri" w:cs="Calibri"/>
                <w:color w:val="000000"/>
                <w:lang w:eastAsia="en-GB"/>
              </w:rPr>
              <w:t>12</w:t>
            </w:r>
          </w:p>
        </w:tc>
        <w:tc>
          <w:tcPr>
            <w:tcW w:w="1288" w:type="dxa"/>
            <w:vAlign w:val="bottom"/>
          </w:tcPr>
          <w:p w14:paraId="54EB9B16" w14:textId="68E05C49" w:rsidR="00F022B4" w:rsidRDefault="00F022B4" w:rsidP="00F022B4">
            <w:pPr>
              <w:rPr>
                <w:b/>
                <w:bCs/>
                <w:lang w:val="en-US"/>
              </w:rPr>
            </w:pPr>
            <w:r w:rsidRPr="00E95F6E">
              <w:rPr>
                <w:rFonts w:ascii="Calibri" w:eastAsia="Times New Roman" w:hAnsi="Calibri" w:cs="Calibri"/>
                <w:color w:val="000000"/>
                <w:lang w:eastAsia="en-GB"/>
              </w:rPr>
              <w:t>12</w:t>
            </w:r>
          </w:p>
        </w:tc>
        <w:tc>
          <w:tcPr>
            <w:tcW w:w="1288" w:type="dxa"/>
            <w:vAlign w:val="bottom"/>
          </w:tcPr>
          <w:p w14:paraId="6DA98B62" w14:textId="02413A42" w:rsidR="00F022B4" w:rsidRDefault="00F022B4" w:rsidP="00F022B4">
            <w:pPr>
              <w:rPr>
                <w:b/>
                <w:bCs/>
                <w:lang w:val="en-US"/>
              </w:rPr>
            </w:pPr>
            <w:r w:rsidRPr="00E95F6E">
              <w:rPr>
                <w:rFonts w:ascii="Calibri" w:eastAsia="Times New Roman" w:hAnsi="Calibri" w:cs="Calibri"/>
                <w:color w:val="000000"/>
                <w:lang w:eastAsia="en-GB"/>
              </w:rPr>
              <w:t>10</w:t>
            </w:r>
          </w:p>
        </w:tc>
        <w:tc>
          <w:tcPr>
            <w:tcW w:w="1288" w:type="dxa"/>
            <w:vAlign w:val="bottom"/>
          </w:tcPr>
          <w:p w14:paraId="1C551A20" w14:textId="1B64B25F" w:rsidR="00F022B4" w:rsidRDefault="00F022B4" w:rsidP="00F022B4">
            <w:pPr>
              <w:rPr>
                <w:b/>
                <w:bCs/>
                <w:lang w:val="en-US"/>
              </w:rPr>
            </w:pPr>
            <w:r w:rsidRPr="00E95F6E">
              <w:rPr>
                <w:rFonts w:ascii="Calibri" w:eastAsia="Times New Roman" w:hAnsi="Calibri" w:cs="Calibri"/>
                <w:color w:val="000000"/>
                <w:lang w:eastAsia="en-GB"/>
              </w:rPr>
              <w:t>240</w:t>
            </w:r>
          </w:p>
        </w:tc>
        <w:tc>
          <w:tcPr>
            <w:tcW w:w="1288" w:type="dxa"/>
            <w:vAlign w:val="bottom"/>
          </w:tcPr>
          <w:p w14:paraId="07D80A48" w14:textId="011BA96E" w:rsidR="00F022B4" w:rsidRDefault="00F022B4" w:rsidP="00F022B4">
            <w:pPr>
              <w:rPr>
                <w:b/>
                <w:bCs/>
                <w:lang w:val="en-US"/>
              </w:rPr>
            </w:pPr>
            <w:r w:rsidRPr="00E95F6E">
              <w:rPr>
                <w:rFonts w:ascii="Calibri" w:eastAsia="Times New Roman" w:hAnsi="Calibri" w:cs="Calibri"/>
                <w:color w:val="000000"/>
                <w:lang w:eastAsia="en-GB"/>
              </w:rPr>
              <w:t>12</w:t>
            </w:r>
          </w:p>
        </w:tc>
      </w:tr>
      <w:tr w:rsidR="00F022B4" w14:paraId="4A71B57A" w14:textId="77777777" w:rsidTr="00B01CFC">
        <w:tc>
          <w:tcPr>
            <w:tcW w:w="1288" w:type="dxa"/>
            <w:vAlign w:val="bottom"/>
          </w:tcPr>
          <w:p w14:paraId="0C32078E" w14:textId="610EC013" w:rsidR="00F022B4" w:rsidRDefault="00F022B4" w:rsidP="00F022B4">
            <w:pPr>
              <w:rPr>
                <w:b/>
                <w:bCs/>
                <w:lang w:val="en-US"/>
              </w:rPr>
            </w:pPr>
            <w:r w:rsidRPr="00E95F6E">
              <w:rPr>
                <w:rFonts w:ascii="Calibri" w:eastAsia="Times New Roman" w:hAnsi="Calibri" w:cs="Calibri"/>
                <w:color w:val="000000"/>
                <w:lang w:eastAsia="en-GB"/>
              </w:rPr>
              <w:t>PRS</w:t>
            </w:r>
          </w:p>
        </w:tc>
        <w:tc>
          <w:tcPr>
            <w:tcW w:w="1288" w:type="dxa"/>
            <w:vAlign w:val="bottom"/>
          </w:tcPr>
          <w:p w14:paraId="7658853C" w14:textId="1D3F8CF2" w:rsidR="00F022B4" w:rsidRDefault="00F022B4" w:rsidP="00F022B4">
            <w:pPr>
              <w:rPr>
                <w:b/>
                <w:bCs/>
                <w:lang w:val="en-US"/>
              </w:rPr>
            </w:pPr>
            <w:r w:rsidRPr="00E95F6E">
              <w:rPr>
                <w:rFonts w:ascii="Calibri" w:eastAsia="Times New Roman" w:hAnsi="Calibri" w:cs="Calibri"/>
                <w:color w:val="000000"/>
                <w:lang w:eastAsia="en-GB"/>
              </w:rPr>
              <w:t>20</w:t>
            </w:r>
          </w:p>
        </w:tc>
        <w:tc>
          <w:tcPr>
            <w:tcW w:w="1288" w:type="dxa"/>
            <w:vAlign w:val="bottom"/>
          </w:tcPr>
          <w:p w14:paraId="3CFC46E8" w14:textId="2A0EEB4B" w:rsidR="00F022B4" w:rsidRDefault="00F022B4" w:rsidP="00F022B4">
            <w:pPr>
              <w:rPr>
                <w:b/>
                <w:bCs/>
                <w:lang w:val="en-US"/>
              </w:rPr>
            </w:pPr>
            <w:r w:rsidRPr="00E95F6E">
              <w:rPr>
                <w:rFonts w:ascii="Calibri" w:eastAsia="Times New Roman" w:hAnsi="Calibri" w:cs="Calibri"/>
                <w:color w:val="000000"/>
                <w:lang w:eastAsia="en-GB"/>
              </w:rPr>
              <w:t>17</w:t>
            </w:r>
          </w:p>
        </w:tc>
        <w:tc>
          <w:tcPr>
            <w:tcW w:w="1288" w:type="dxa"/>
            <w:vAlign w:val="bottom"/>
          </w:tcPr>
          <w:p w14:paraId="353912B7" w14:textId="19657740" w:rsidR="00F022B4" w:rsidRDefault="00F022B4" w:rsidP="00F022B4">
            <w:pPr>
              <w:rPr>
                <w:b/>
                <w:bCs/>
                <w:lang w:val="en-US"/>
              </w:rPr>
            </w:pPr>
            <w:r w:rsidRPr="00E95F6E">
              <w:rPr>
                <w:rFonts w:ascii="Calibri" w:eastAsia="Times New Roman" w:hAnsi="Calibri" w:cs="Calibri"/>
                <w:color w:val="000000"/>
                <w:lang w:eastAsia="en-GB"/>
              </w:rPr>
              <w:t>17</w:t>
            </w:r>
          </w:p>
        </w:tc>
        <w:tc>
          <w:tcPr>
            <w:tcW w:w="1288" w:type="dxa"/>
            <w:vAlign w:val="bottom"/>
          </w:tcPr>
          <w:p w14:paraId="698FC78D" w14:textId="649C89A8" w:rsidR="00F022B4" w:rsidRDefault="00F022B4" w:rsidP="00F022B4">
            <w:pPr>
              <w:rPr>
                <w:b/>
                <w:bCs/>
                <w:lang w:val="en-US"/>
              </w:rPr>
            </w:pPr>
            <w:r w:rsidRPr="00E95F6E">
              <w:rPr>
                <w:rFonts w:ascii="Calibri" w:eastAsia="Times New Roman" w:hAnsi="Calibri" w:cs="Calibri"/>
                <w:color w:val="000000"/>
                <w:lang w:eastAsia="en-GB"/>
              </w:rPr>
              <w:t>16</w:t>
            </w:r>
          </w:p>
        </w:tc>
        <w:tc>
          <w:tcPr>
            <w:tcW w:w="1288" w:type="dxa"/>
            <w:vAlign w:val="bottom"/>
          </w:tcPr>
          <w:p w14:paraId="4BE75A97" w14:textId="6459EB73" w:rsidR="00F022B4" w:rsidRDefault="00F022B4" w:rsidP="00F022B4">
            <w:pPr>
              <w:rPr>
                <w:b/>
                <w:bCs/>
                <w:lang w:val="en-US"/>
              </w:rPr>
            </w:pPr>
            <w:r w:rsidRPr="00E95F6E">
              <w:rPr>
                <w:rFonts w:ascii="Calibri" w:eastAsia="Times New Roman" w:hAnsi="Calibri" w:cs="Calibri"/>
                <w:color w:val="000000"/>
                <w:lang w:eastAsia="en-GB"/>
              </w:rPr>
              <w:t>354</w:t>
            </w:r>
          </w:p>
        </w:tc>
        <w:tc>
          <w:tcPr>
            <w:tcW w:w="1288" w:type="dxa"/>
            <w:vAlign w:val="bottom"/>
          </w:tcPr>
          <w:p w14:paraId="058B420E" w14:textId="68AA9535" w:rsidR="00F022B4" w:rsidRDefault="00F022B4" w:rsidP="00F022B4">
            <w:pPr>
              <w:rPr>
                <w:b/>
                <w:bCs/>
                <w:lang w:val="en-US"/>
              </w:rPr>
            </w:pPr>
            <w:r w:rsidRPr="00E95F6E">
              <w:rPr>
                <w:rFonts w:ascii="Calibri" w:eastAsia="Times New Roman" w:hAnsi="Calibri" w:cs="Calibri"/>
                <w:color w:val="000000"/>
                <w:lang w:eastAsia="en-GB"/>
              </w:rPr>
              <w:t>18</w:t>
            </w:r>
          </w:p>
        </w:tc>
      </w:tr>
      <w:tr w:rsidR="00F022B4" w14:paraId="6666A504" w14:textId="77777777" w:rsidTr="00B01CFC">
        <w:tc>
          <w:tcPr>
            <w:tcW w:w="1288" w:type="dxa"/>
            <w:vAlign w:val="bottom"/>
          </w:tcPr>
          <w:p w14:paraId="3211C239" w14:textId="0AD57408"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6E54E344" w14:textId="732B0AD0" w:rsidR="00F022B4" w:rsidRDefault="00F022B4" w:rsidP="00F022B4">
            <w:pPr>
              <w:rPr>
                <w:b/>
                <w:bCs/>
                <w:lang w:val="en-US"/>
              </w:rPr>
            </w:pPr>
            <w:r w:rsidRPr="00E95F6E">
              <w:rPr>
                <w:rFonts w:ascii="Calibri" w:eastAsia="Times New Roman" w:hAnsi="Calibri" w:cs="Calibri"/>
                <w:color w:val="000000"/>
                <w:lang w:eastAsia="en-GB"/>
              </w:rPr>
              <w:t>27</w:t>
            </w:r>
          </w:p>
        </w:tc>
        <w:tc>
          <w:tcPr>
            <w:tcW w:w="1288" w:type="dxa"/>
            <w:vAlign w:val="bottom"/>
          </w:tcPr>
          <w:p w14:paraId="499F8A62" w14:textId="554AB15E" w:rsidR="00F022B4" w:rsidRDefault="00F022B4" w:rsidP="00F022B4">
            <w:pPr>
              <w:rPr>
                <w:b/>
                <w:bCs/>
                <w:lang w:val="en-US"/>
              </w:rPr>
            </w:pPr>
            <w:r w:rsidRPr="00E95F6E">
              <w:rPr>
                <w:rFonts w:ascii="Calibri" w:eastAsia="Times New Roman" w:hAnsi="Calibri" w:cs="Calibri"/>
                <w:color w:val="000000"/>
                <w:lang w:eastAsia="en-GB"/>
              </w:rPr>
              <w:t>24</w:t>
            </w:r>
          </w:p>
        </w:tc>
        <w:tc>
          <w:tcPr>
            <w:tcW w:w="1288" w:type="dxa"/>
            <w:vAlign w:val="bottom"/>
          </w:tcPr>
          <w:p w14:paraId="088CB3FC" w14:textId="2D833AE4" w:rsidR="00F022B4" w:rsidRDefault="00F022B4" w:rsidP="00F022B4">
            <w:pPr>
              <w:rPr>
                <w:b/>
                <w:bCs/>
                <w:lang w:val="en-US"/>
              </w:rPr>
            </w:pPr>
            <w:r w:rsidRPr="00E95F6E">
              <w:rPr>
                <w:rFonts w:ascii="Calibri" w:eastAsia="Times New Roman" w:hAnsi="Calibri" w:cs="Calibri"/>
                <w:color w:val="000000"/>
                <w:lang w:eastAsia="en-GB"/>
              </w:rPr>
              <w:t>24</w:t>
            </w:r>
          </w:p>
        </w:tc>
        <w:tc>
          <w:tcPr>
            <w:tcW w:w="1288" w:type="dxa"/>
            <w:vAlign w:val="bottom"/>
          </w:tcPr>
          <w:p w14:paraId="18E190FB" w14:textId="1E770B35" w:rsidR="00F022B4" w:rsidRDefault="00F022B4" w:rsidP="00F022B4">
            <w:pPr>
              <w:rPr>
                <w:b/>
                <w:bCs/>
                <w:lang w:val="en-US"/>
              </w:rPr>
            </w:pPr>
            <w:r w:rsidRPr="00E95F6E">
              <w:rPr>
                <w:rFonts w:ascii="Calibri" w:eastAsia="Times New Roman" w:hAnsi="Calibri" w:cs="Calibri"/>
                <w:color w:val="000000"/>
                <w:lang w:eastAsia="en-GB"/>
              </w:rPr>
              <w:t>21</w:t>
            </w:r>
          </w:p>
        </w:tc>
        <w:tc>
          <w:tcPr>
            <w:tcW w:w="1288" w:type="dxa"/>
            <w:vAlign w:val="bottom"/>
          </w:tcPr>
          <w:p w14:paraId="2083BD22" w14:textId="57F5A394" w:rsidR="00F022B4" w:rsidRDefault="00F022B4" w:rsidP="00F022B4">
            <w:pPr>
              <w:rPr>
                <w:b/>
                <w:bCs/>
                <w:lang w:val="en-US"/>
              </w:rPr>
            </w:pPr>
            <w:r w:rsidRPr="00E95F6E">
              <w:rPr>
                <w:rFonts w:ascii="Calibri" w:eastAsia="Times New Roman" w:hAnsi="Calibri" w:cs="Calibri"/>
                <w:color w:val="000000"/>
                <w:lang w:eastAsia="en-GB"/>
              </w:rPr>
              <w:t>480</w:t>
            </w:r>
          </w:p>
        </w:tc>
        <w:tc>
          <w:tcPr>
            <w:tcW w:w="1288" w:type="dxa"/>
            <w:vAlign w:val="bottom"/>
          </w:tcPr>
          <w:p w14:paraId="78FB93EB" w14:textId="05914EDE" w:rsidR="00F022B4" w:rsidRDefault="00F022B4" w:rsidP="00F022B4">
            <w:pPr>
              <w:rPr>
                <w:b/>
                <w:bCs/>
                <w:lang w:val="en-US"/>
              </w:rPr>
            </w:pPr>
            <w:r w:rsidRPr="00E95F6E">
              <w:rPr>
                <w:rFonts w:ascii="Calibri" w:eastAsia="Times New Roman" w:hAnsi="Calibri" w:cs="Calibri"/>
                <w:color w:val="000000"/>
                <w:lang w:eastAsia="en-GB"/>
              </w:rPr>
              <w:t>24</w:t>
            </w:r>
          </w:p>
        </w:tc>
      </w:tr>
      <w:tr w:rsidR="00F022B4" w14:paraId="0872D397" w14:textId="77777777" w:rsidTr="00B01CFC">
        <w:tc>
          <w:tcPr>
            <w:tcW w:w="1288" w:type="dxa"/>
            <w:vAlign w:val="bottom"/>
          </w:tcPr>
          <w:p w14:paraId="3A25A149" w14:textId="382C08F8"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50A950E0" w14:textId="328B55EB" w:rsidR="00F022B4" w:rsidRDefault="00F022B4" w:rsidP="00F022B4">
            <w:pPr>
              <w:rPr>
                <w:b/>
                <w:bCs/>
                <w:lang w:val="en-US"/>
              </w:rPr>
            </w:pPr>
            <w:r w:rsidRPr="00E95F6E">
              <w:rPr>
                <w:rFonts w:ascii="Calibri" w:eastAsia="Times New Roman" w:hAnsi="Calibri" w:cs="Calibri"/>
                <w:b/>
                <w:bCs/>
                <w:color w:val="000000"/>
                <w:lang w:eastAsia="en-GB"/>
              </w:rPr>
              <w:t>80</w:t>
            </w:r>
          </w:p>
        </w:tc>
        <w:tc>
          <w:tcPr>
            <w:tcW w:w="1288" w:type="dxa"/>
            <w:vAlign w:val="bottom"/>
          </w:tcPr>
          <w:p w14:paraId="0A9075AC" w14:textId="266BE5D9" w:rsidR="00F022B4" w:rsidRDefault="00F022B4" w:rsidP="00F022B4">
            <w:pPr>
              <w:rPr>
                <w:b/>
                <w:bCs/>
                <w:lang w:val="en-US"/>
              </w:rPr>
            </w:pPr>
            <w:r w:rsidRPr="00E95F6E">
              <w:rPr>
                <w:rFonts w:ascii="Calibri" w:eastAsia="Times New Roman" w:hAnsi="Calibri" w:cs="Calibri"/>
                <w:b/>
                <w:bCs/>
                <w:color w:val="000000"/>
                <w:lang w:eastAsia="en-GB"/>
              </w:rPr>
              <w:t>69</w:t>
            </w:r>
          </w:p>
        </w:tc>
        <w:tc>
          <w:tcPr>
            <w:tcW w:w="1288" w:type="dxa"/>
            <w:vAlign w:val="bottom"/>
          </w:tcPr>
          <w:p w14:paraId="62FF0838" w14:textId="145D88A1" w:rsidR="00F022B4" w:rsidRDefault="00F022B4" w:rsidP="00F022B4">
            <w:pPr>
              <w:rPr>
                <w:b/>
                <w:bCs/>
                <w:lang w:val="en-US"/>
              </w:rPr>
            </w:pPr>
            <w:r w:rsidRPr="00E95F6E">
              <w:rPr>
                <w:rFonts w:ascii="Calibri" w:eastAsia="Times New Roman" w:hAnsi="Calibri" w:cs="Calibri"/>
                <w:b/>
                <w:bCs/>
                <w:color w:val="000000"/>
                <w:lang w:eastAsia="en-GB"/>
              </w:rPr>
              <w:t>62</w:t>
            </w:r>
          </w:p>
        </w:tc>
        <w:tc>
          <w:tcPr>
            <w:tcW w:w="1288" w:type="dxa"/>
            <w:vAlign w:val="bottom"/>
          </w:tcPr>
          <w:p w14:paraId="6CEB4A25" w14:textId="634F5750" w:rsidR="00F022B4" w:rsidRDefault="00F022B4" w:rsidP="00F022B4">
            <w:pPr>
              <w:rPr>
                <w:b/>
                <w:bCs/>
                <w:lang w:val="en-US"/>
              </w:rPr>
            </w:pPr>
            <w:r w:rsidRPr="00E95F6E">
              <w:rPr>
                <w:rFonts w:ascii="Calibri" w:eastAsia="Times New Roman" w:hAnsi="Calibri" w:cs="Calibri"/>
                <w:b/>
                <w:bCs/>
                <w:color w:val="000000"/>
                <w:lang w:eastAsia="en-GB"/>
              </w:rPr>
              <w:t>55</w:t>
            </w:r>
          </w:p>
        </w:tc>
        <w:tc>
          <w:tcPr>
            <w:tcW w:w="1288" w:type="dxa"/>
            <w:vAlign w:val="bottom"/>
          </w:tcPr>
          <w:p w14:paraId="19886CAC" w14:textId="75D57532" w:rsidR="00F022B4" w:rsidRDefault="00F022B4" w:rsidP="00F022B4">
            <w:pPr>
              <w:rPr>
                <w:b/>
                <w:bCs/>
                <w:lang w:val="en-US"/>
              </w:rPr>
            </w:pPr>
            <w:r w:rsidRPr="00E95F6E">
              <w:rPr>
                <w:rFonts w:ascii="Calibri" w:eastAsia="Times New Roman" w:hAnsi="Calibri" w:cs="Calibri"/>
                <w:b/>
                <w:bCs/>
                <w:color w:val="000000"/>
                <w:lang w:eastAsia="en-GB"/>
              </w:rPr>
              <w:t>1,334</w:t>
            </w:r>
          </w:p>
        </w:tc>
        <w:tc>
          <w:tcPr>
            <w:tcW w:w="1288" w:type="dxa"/>
            <w:vAlign w:val="bottom"/>
          </w:tcPr>
          <w:p w14:paraId="21BDC672" w14:textId="18FDF6E7" w:rsidR="00F022B4" w:rsidRDefault="00F022B4" w:rsidP="00F022B4">
            <w:pPr>
              <w:rPr>
                <w:b/>
                <w:bCs/>
                <w:lang w:val="en-US"/>
              </w:rPr>
            </w:pPr>
            <w:r w:rsidRPr="00E95F6E">
              <w:rPr>
                <w:rFonts w:ascii="Calibri" w:eastAsia="Times New Roman" w:hAnsi="Calibri" w:cs="Calibri"/>
                <w:b/>
                <w:bCs/>
                <w:color w:val="000000"/>
                <w:lang w:eastAsia="en-GB"/>
              </w:rPr>
              <w:t>67</w:t>
            </w:r>
          </w:p>
        </w:tc>
      </w:tr>
    </w:tbl>
    <w:p w14:paraId="3D62728E" w14:textId="631D1E19" w:rsidR="00F022B4" w:rsidRDefault="00F022B4" w:rsidP="00E7374B">
      <w:pPr>
        <w:rPr>
          <w:b/>
          <w:bCs/>
          <w:lang w:val="en-US"/>
        </w:rPr>
      </w:pPr>
    </w:p>
    <w:p w14:paraId="1C9E2A90" w14:textId="1863AB44" w:rsidR="00F022B4" w:rsidRPr="00523D3B" w:rsidRDefault="00F022B4" w:rsidP="000B4130">
      <w:pPr>
        <w:pStyle w:val="Heading4"/>
        <w:rPr>
          <w:b/>
          <w:bCs/>
          <w:i w:val="0"/>
          <w:iCs w:val="0"/>
          <w:color w:val="auto"/>
          <w:lang w:val="en-US"/>
        </w:rPr>
      </w:pPr>
      <w:r w:rsidRPr="00523D3B">
        <w:rPr>
          <w:b/>
          <w:bCs/>
          <w:i w:val="0"/>
          <w:iCs w:val="0"/>
          <w:color w:val="auto"/>
          <w:lang w:val="en-US"/>
        </w:rPr>
        <w:t>Table 4.7: HNDA Tool Results for Scenario 3</w:t>
      </w:r>
    </w:p>
    <w:p w14:paraId="42AE0726" w14:textId="63D38CCC" w:rsidR="0036100B" w:rsidRDefault="0036100B" w:rsidP="00F022B4">
      <w:pPr>
        <w:rPr>
          <w:b/>
          <w:bCs/>
          <w:sz w:val="24"/>
          <w:szCs w:val="24"/>
          <w:lang w:val="en-US"/>
        </w:rPr>
      </w:pPr>
      <w:r>
        <w:rPr>
          <w:b/>
          <w:bCs/>
          <w:sz w:val="24"/>
          <w:szCs w:val="24"/>
          <w:lang w:val="en-US"/>
        </w:rPr>
        <w:t>Scenario 3 – All Areas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F022B4" w14:paraId="54AA3CD7" w14:textId="77777777" w:rsidTr="00F022B4">
        <w:tc>
          <w:tcPr>
            <w:tcW w:w="1288" w:type="dxa"/>
          </w:tcPr>
          <w:p w14:paraId="0AD7A04A" w14:textId="11C4199C" w:rsidR="00F022B4" w:rsidRDefault="00F022B4" w:rsidP="00F022B4">
            <w:pPr>
              <w:rPr>
                <w:b/>
                <w:bCs/>
                <w:lang w:val="en-US"/>
              </w:rPr>
            </w:pPr>
            <w:r w:rsidRPr="00F60204">
              <w:rPr>
                <w:b/>
                <w:bCs/>
                <w:lang w:val="en-US"/>
              </w:rPr>
              <w:t>Tenure</w:t>
            </w:r>
          </w:p>
        </w:tc>
        <w:tc>
          <w:tcPr>
            <w:tcW w:w="1288" w:type="dxa"/>
          </w:tcPr>
          <w:p w14:paraId="0D2CF2E7" w14:textId="2B172733" w:rsidR="00F022B4" w:rsidRDefault="00F022B4" w:rsidP="00F022B4">
            <w:pPr>
              <w:rPr>
                <w:b/>
                <w:bCs/>
                <w:lang w:val="en-US"/>
              </w:rPr>
            </w:pPr>
            <w:r w:rsidRPr="00DA7D96">
              <w:rPr>
                <w:rFonts w:ascii="Calibri" w:eastAsia="Times New Roman" w:hAnsi="Calibri" w:cs="Calibri"/>
                <w:b/>
                <w:bCs/>
                <w:color w:val="000000"/>
                <w:lang w:eastAsia="en-GB"/>
              </w:rPr>
              <w:t>2022-2026</w:t>
            </w:r>
          </w:p>
        </w:tc>
        <w:tc>
          <w:tcPr>
            <w:tcW w:w="1288" w:type="dxa"/>
          </w:tcPr>
          <w:p w14:paraId="106F4E5B" w14:textId="3247ABD7" w:rsidR="00F022B4" w:rsidRDefault="00F022B4" w:rsidP="00F022B4">
            <w:pPr>
              <w:rPr>
                <w:b/>
                <w:bCs/>
                <w:lang w:val="en-US"/>
              </w:rPr>
            </w:pPr>
            <w:r w:rsidRPr="00DA7D96">
              <w:rPr>
                <w:rFonts w:ascii="Calibri" w:eastAsia="Times New Roman" w:hAnsi="Calibri" w:cs="Calibri"/>
                <w:b/>
                <w:bCs/>
                <w:color w:val="000000"/>
                <w:lang w:eastAsia="en-GB"/>
              </w:rPr>
              <w:t>2027-2031</w:t>
            </w:r>
          </w:p>
        </w:tc>
        <w:tc>
          <w:tcPr>
            <w:tcW w:w="1288" w:type="dxa"/>
          </w:tcPr>
          <w:p w14:paraId="191DA2A6" w14:textId="0298288E" w:rsidR="00F022B4" w:rsidRDefault="00F022B4" w:rsidP="00F022B4">
            <w:pPr>
              <w:rPr>
                <w:b/>
                <w:bCs/>
                <w:lang w:val="en-US"/>
              </w:rPr>
            </w:pPr>
            <w:r w:rsidRPr="00DA7D96">
              <w:rPr>
                <w:rFonts w:ascii="Calibri" w:eastAsia="Times New Roman" w:hAnsi="Calibri" w:cs="Calibri"/>
                <w:b/>
                <w:bCs/>
                <w:color w:val="000000"/>
                <w:lang w:eastAsia="en-GB"/>
              </w:rPr>
              <w:t>2032-2036</w:t>
            </w:r>
          </w:p>
        </w:tc>
        <w:tc>
          <w:tcPr>
            <w:tcW w:w="1288" w:type="dxa"/>
          </w:tcPr>
          <w:p w14:paraId="20F56684" w14:textId="22589413" w:rsidR="00F022B4" w:rsidRDefault="00F022B4" w:rsidP="00F022B4">
            <w:pPr>
              <w:rPr>
                <w:b/>
                <w:bCs/>
                <w:lang w:val="en-US"/>
              </w:rPr>
            </w:pPr>
            <w:r w:rsidRPr="00DA7D96">
              <w:rPr>
                <w:rFonts w:ascii="Calibri" w:eastAsia="Times New Roman" w:hAnsi="Calibri" w:cs="Calibri"/>
                <w:b/>
                <w:bCs/>
                <w:color w:val="000000"/>
                <w:lang w:eastAsia="en-GB"/>
              </w:rPr>
              <w:t>2037-2041</w:t>
            </w:r>
          </w:p>
        </w:tc>
        <w:tc>
          <w:tcPr>
            <w:tcW w:w="1288" w:type="dxa"/>
          </w:tcPr>
          <w:p w14:paraId="016A8FE0" w14:textId="3B355121"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701E4782" w14:textId="077640A0"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F022B4" w14:paraId="6AD6AC90" w14:textId="77777777" w:rsidTr="00260CED">
        <w:tc>
          <w:tcPr>
            <w:tcW w:w="1288" w:type="dxa"/>
            <w:vAlign w:val="bottom"/>
          </w:tcPr>
          <w:p w14:paraId="21ECD7CD" w14:textId="0A771E74" w:rsidR="00F022B4" w:rsidRDefault="00F022B4" w:rsidP="00F022B4">
            <w:pPr>
              <w:rPr>
                <w:b/>
                <w:bCs/>
                <w:lang w:val="en-US"/>
              </w:rPr>
            </w:pPr>
            <w:r w:rsidRPr="00E95F6E">
              <w:rPr>
                <w:rFonts w:ascii="Calibri" w:eastAsia="Times New Roman" w:hAnsi="Calibri" w:cs="Calibri"/>
                <w:color w:val="000000"/>
                <w:lang w:eastAsia="en-GB"/>
              </w:rPr>
              <w:t>Social Rent</w:t>
            </w:r>
          </w:p>
        </w:tc>
        <w:tc>
          <w:tcPr>
            <w:tcW w:w="1288" w:type="dxa"/>
            <w:vAlign w:val="bottom"/>
          </w:tcPr>
          <w:p w14:paraId="161FA932" w14:textId="23E67F86" w:rsidR="00F022B4" w:rsidRDefault="00F022B4" w:rsidP="00F022B4">
            <w:pPr>
              <w:rPr>
                <w:b/>
                <w:bCs/>
                <w:lang w:val="en-US"/>
              </w:rPr>
            </w:pPr>
            <w:r w:rsidRPr="00E95F6E">
              <w:rPr>
                <w:rFonts w:ascii="Calibri" w:eastAsia="Times New Roman" w:hAnsi="Calibri" w:cs="Calibri"/>
                <w:color w:val="000000"/>
                <w:lang w:eastAsia="en-GB"/>
              </w:rPr>
              <w:t>124</w:t>
            </w:r>
          </w:p>
        </w:tc>
        <w:tc>
          <w:tcPr>
            <w:tcW w:w="1288" w:type="dxa"/>
            <w:vAlign w:val="bottom"/>
          </w:tcPr>
          <w:p w14:paraId="57AA8ED9" w14:textId="5CB6EB87" w:rsidR="00F022B4" w:rsidRDefault="00F022B4" w:rsidP="00F022B4">
            <w:pPr>
              <w:rPr>
                <w:b/>
                <w:bCs/>
                <w:lang w:val="en-US"/>
              </w:rPr>
            </w:pPr>
            <w:r w:rsidRPr="00E95F6E">
              <w:rPr>
                <w:rFonts w:ascii="Calibri" w:eastAsia="Times New Roman" w:hAnsi="Calibri" w:cs="Calibri"/>
                <w:color w:val="000000"/>
                <w:lang w:eastAsia="en-GB"/>
              </w:rPr>
              <w:t>104</w:t>
            </w:r>
          </w:p>
        </w:tc>
        <w:tc>
          <w:tcPr>
            <w:tcW w:w="1288" w:type="dxa"/>
            <w:vAlign w:val="bottom"/>
          </w:tcPr>
          <w:p w14:paraId="4536F0B3" w14:textId="70768E8E" w:rsidR="00F022B4" w:rsidRDefault="00F022B4" w:rsidP="00F022B4">
            <w:pPr>
              <w:rPr>
                <w:b/>
                <w:bCs/>
                <w:lang w:val="en-US"/>
              </w:rPr>
            </w:pPr>
            <w:r w:rsidRPr="00E95F6E">
              <w:rPr>
                <w:rFonts w:ascii="Calibri" w:eastAsia="Times New Roman" w:hAnsi="Calibri" w:cs="Calibri"/>
                <w:color w:val="000000"/>
                <w:lang w:eastAsia="en-GB"/>
              </w:rPr>
              <w:t>59</w:t>
            </w:r>
          </w:p>
        </w:tc>
        <w:tc>
          <w:tcPr>
            <w:tcW w:w="1288" w:type="dxa"/>
            <w:vAlign w:val="bottom"/>
          </w:tcPr>
          <w:p w14:paraId="67BCE302" w14:textId="0F47C8BD" w:rsidR="00F022B4" w:rsidRDefault="00F022B4" w:rsidP="00F022B4">
            <w:pPr>
              <w:rPr>
                <w:b/>
                <w:bCs/>
                <w:lang w:val="en-US"/>
              </w:rPr>
            </w:pPr>
            <w:r w:rsidRPr="00E95F6E">
              <w:rPr>
                <w:rFonts w:ascii="Calibri" w:eastAsia="Times New Roman" w:hAnsi="Calibri" w:cs="Calibri"/>
                <w:color w:val="000000"/>
                <w:lang w:eastAsia="en-GB"/>
              </w:rPr>
              <w:t>49</w:t>
            </w:r>
          </w:p>
        </w:tc>
        <w:tc>
          <w:tcPr>
            <w:tcW w:w="1288" w:type="dxa"/>
            <w:vAlign w:val="bottom"/>
          </w:tcPr>
          <w:p w14:paraId="545DB7B7" w14:textId="4FECA48B" w:rsidR="00F022B4" w:rsidRDefault="00F022B4" w:rsidP="00F022B4">
            <w:pPr>
              <w:rPr>
                <w:b/>
                <w:bCs/>
                <w:lang w:val="en-US"/>
              </w:rPr>
            </w:pPr>
            <w:r w:rsidRPr="00E95F6E">
              <w:rPr>
                <w:rFonts w:ascii="Calibri" w:eastAsia="Times New Roman" w:hAnsi="Calibri" w:cs="Calibri"/>
                <w:color w:val="000000"/>
                <w:lang w:eastAsia="en-GB"/>
              </w:rPr>
              <w:t>1,681</w:t>
            </w:r>
          </w:p>
        </w:tc>
        <w:tc>
          <w:tcPr>
            <w:tcW w:w="1288" w:type="dxa"/>
            <w:vAlign w:val="bottom"/>
          </w:tcPr>
          <w:p w14:paraId="2A5DC837" w14:textId="447156F1" w:rsidR="00F022B4" w:rsidRDefault="00F022B4" w:rsidP="00F022B4">
            <w:pPr>
              <w:rPr>
                <w:b/>
                <w:bCs/>
                <w:lang w:val="en-US"/>
              </w:rPr>
            </w:pPr>
            <w:r w:rsidRPr="00E95F6E">
              <w:rPr>
                <w:rFonts w:ascii="Calibri" w:eastAsia="Times New Roman" w:hAnsi="Calibri" w:cs="Calibri"/>
                <w:color w:val="000000"/>
                <w:lang w:eastAsia="en-GB"/>
              </w:rPr>
              <w:t>84</w:t>
            </w:r>
          </w:p>
        </w:tc>
      </w:tr>
      <w:tr w:rsidR="00F022B4" w14:paraId="74C6BC9B" w14:textId="77777777" w:rsidTr="00260CED">
        <w:tc>
          <w:tcPr>
            <w:tcW w:w="1288" w:type="dxa"/>
            <w:vAlign w:val="bottom"/>
          </w:tcPr>
          <w:p w14:paraId="48A6EE33" w14:textId="16D7F8EC" w:rsidR="00F022B4" w:rsidRDefault="00F022B4" w:rsidP="00F022B4">
            <w:pPr>
              <w:rPr>
                <w:b/>
                <w:bCs/>
                <w:lang w:val="en-US"/>
              </w:rPr>
            </w:pPr>
            <w:r w:rsidRPr="00E95F6E">
              <w:rPr>
                <w:rFonts w:ascii="Calibri" w:eastAsia="Times New Roman" w:hAnsi="Calibri" w:cs="Calibri"/>
                <w:color w:val="000000"/>
                <w:lang w:eastAsia="en-GB"/>
              </w:rPr>
              <w:t>BM Rent</w:t>
            </w:r>
          </w:p>
        </w:tc>
        <w:tc>
          <w:tcPr>
            <w:tcW w:w="1288" w:type="dxa"/>
            <w:vAlign w:val="bottom"/>
          </w:tcPr>
          <w:p w14:paraId="470CE4EE" w14:textId="4B212B59" w:rsidR="00F022B4" w:rsidRDefault="00F022B4" w:rsidP="00F022B4">
            <w:pPr>
              <w:rPr>
                <w:b/>
                <w:bCs/>
                <w:lang w:val="en-US"/>
              </w:rPr>
            </w:pPr>
            <w:r w:rsidRPr="00E95F6E">
              <w:rPr>
                <w:rFonts w:ascii="Calibri" w:eastAsia="Times New Roman" w:hAnsi="Calibri" w:cs="Calibri"/>
                <w:color w:val="000000"/>
                <w:lang w:eastAsia="en-GB"/>
              </w:rPr>
              <w:t>85</w:t>
            </w:r>
          </w:p>
        </w:tc>
        <w:tc>
          <w:tcPr>
            <w:tcW w:w="1288" w:type="dxa"/>
            <w:vAlign w:val="bottom"/>
          </w:tcPr>
          <w:p w14:paraId="54B76676" w14:textId="5288E054" w:rsidR="00F022B4" w:rsidRDefault="00F022B4" w:rsidP="00F022B4">
            <w:pPr>
              <w:rPr>
                <w:b/>
                <w:bCs/>
                <w:lang w:val="en-US"/>
              </w:rPr>
            </w:pPr>
            <w:r w:rsidRPr="00E95F6E">
              <w:rPr>
                <w:rFonts w:ascii="Calibri" w:eastAsia="Times New Roman" w:hAnsi="Calibri" w:cs="Calibri"/>
                <w:color w:val="000000"/>
                <w:lang w:eastAsia="en-GB"/>
              </w:rPr>
              <w:t>69</w:t>
            </w:r>
          </w:p>
        </w:tc>
        <w:tc>
          <w:tcPr>
            <w:tcW w:w="1288" w:type="dxa"/>
            <w:vAlign w:val="bottom"/>
          </w:tcPr>
          <w:p w14:paraId="1AE29B34" w14:textId="6812DF0A" w:rsidR="00F022B4" w:rsidRDefault="00F022B4" w:rsidP="00F022B4">
            <w:pPr>
              <w:rPr>
                <w:b/>
                <w:bCs/>
                <w:lang w:val="en-US"/>
              </w:rPr>
            </w:pPr>
            <w:r w:rsidRPr="00E95F6E">
              <w:rPr>
                <w:rFonts w:ascii="Calibri" w:eastAsia="Times New Roman" w:hAnsi="Calibri" w:cs="Calibri"/>
                <w:color w:val="000000"/>
                <w:lang w:eastAsia="en-GB"/>
              </w:rPr>
              <w:t>65</w:t>
            </w:r>
          </w:p>
        </w:tc>
        <w:tc>
          <w:tcPr>
            <w:tcW w:w="1288" w:type="dxa"/>
            <w:vAlign w:val="bottom"/>
          </w:tcPr>
          <w:p w14:paraId="0268E7AC" w14:textId="37036B62" w:rsidR="00F022B4" w:rsidRDefault="00F022B4" w:rsidP="00F022B4">
            <w:pPr>
              <w:rPr>
                <w:b/>
                <w:bCs/>
                <w:lang w:val="en-US"/>
              </w:rPr>
            </w:pPr>
            <w:r w:rsidRPr="00E95F6E">
              <w:rPr>
                <w:rFonts w:ascii="Calibri" w:eastAsia="Times New Roman" w:hAnsi="Calibri" w:cs="Calibri"/>
                <w:color w:val="000000"/>
                <w:lang w:eastAsia="en-GB"/>
              </w:rPr>
              <w:t>54</w:t>
            </w:r>
          </w:p>
        </w:tc>
        <w:tc>
          <w:tcPr>
            <w:tcW w:w="1288" w:type="dxa"/>
            <w:vAlign w:val="bottom"/>
          </w:tcPr>
          <w:p w14:paraId="0D8C536E" w14:textId="193B65E5" w:rsidR="00F022B4" w:rsidRDefault="00F022B4" w:rsidP="00F022B4">
            <w:pPr>
              <w:rPr>
                <w:b/>
                <w:bCs/>
                <w:lang w:val="en-US"/>
              </w:rPr>
            </w:pPr>
            <w:r w:rsidRPr="00E95F6E">
              <w:rPr>
                <w:rFonts w:ascii="Calibri" w:eastAsia="Times New Roman" w:hAnsi="Calibri" w:cs="Calibri"/>
                <w:color w:val="000000"/>
                <w:lang w:eastAsia="en-GB"/>
              </w:rPr>
              <w:t>1,366</w:t>
            </w:r>
          </w:p>
        </w:tc>
        <w:tc>
          <w:tcPr>
            <w:tcW w:w="1288" w:type="dxa"/>
            <w:vAlign w:val="bottom"/>
          </w:tcPr>
          <w:p w14:paraId="5B69614D" w14:textId="16C0CD1F" w:rsidR="00F022B4" w:rsidRDefault="00F022B4" w:rsidP="00F022B4">
            <w:pPr>
              <w:rPr>
                <w:b/>
                <w:bCs/>
                <w:lang w:val="en-US"/>
              </w:rPr>
            </w:pPr>
            <w:r w:rsidRPr="00E95F6E">
              <w:rPr>
                <w:rFonts w:ascii="Calibri" w:eastAsia="Times New Roman" w:hAnsi="Calibri" w:cs="Calibri"/>
                <w:color w:val="000000"/>
                <w:lang w:eastAsia="en-GB"/>
              </w:rPr>
              <w:t>68</w:t>
            </w:r>
          </w:p>
        </w:tc>
      </w:tr>
      <w:tr w:rsidR="00F022B4" w14:paraId="3538022B" w14:textId="77777777" w:rsidTr="00260CED">
        <w:tc>
          <w:tcPr>
            <w:tcW w:w="1288" w:type="dxa"/>
            <w:vAlign w:val="bottom"/>
          </w:tcPr>
          <w:p w14:paraId="073E8D42" w14:textId="767532B9" w:rsidR="00F022B4" w:rsidRDefault="00F022B4" w:rsidP="00F022B4">
            <w:pPr>
              <w:rPr>
                <w:b/>
                <w:bCs/>
                <w:lang w:val="en-US"/>
              </w:rPr>
            </w:pPr>
            <w:r w:rsidRPr="00E95F6E">
              <w:rPr>
                <w:rFonts w:ascii="Calibri" w:eastAsia="Times New Roman" w:hAnsi="Calibri" w:cs="Calibri"/>
                <w:color w:val="000000"/>
                <w:lang w:eastAsia="en-GB"/>
              </w:rPr>
              <w:t>PRS</w:t>
            </w:r>
          </w:p>
        </w:tc>
        <w:tc>
          <w:tcPr>
            <w:tcW w:w="1288" w:type="dxa"/>
            <w:vAlign w:val="bottom"/>
          </w:tcPr>
          <w:p w14:paraId="05BDD5B3" w14:textId="7D89EA4F" w:rsidR="00F022B4" w:rsidRDefault="00F022B4" w:rsidP="00F022B4">
            <w:pPr>
              <w:rPr>
                <w:b/>
                <w:bCs/>
                <w:lang w:val="en-US"/>
              </w:rPr>
            </w:pPr>
            <w:r w:rsidRPr="00E95F6E">
              <w:rPr>
                <w:rFonts w:ascii="Calibri" w:eastAsia="Times New Roman" w:hAnsi="Calibri" w:cs="Calibri"/>
                <w:color w:val="000000"/>
                <w:lang w:eastAsia="en-GB"/>
              </w:rPr>
              <w:t>75</w:t>
            </w:r>
          </w:p>
        </w:tc>
        <w:tc>
          <w:tcPr>
            <w:tcW w:w="1288" w:type="dxa"/>
            <w:vAlign w:val="bottom"/>
          </w:tcPr>
          <w:p w14:paraId="5EBBFAC2" w14:textId="2EEEE6EA" w:rsidR="00F022B4" w:rsidRDefault="00F022B4" w:rsidP="00F022B4">
            <w:pPr>
              <w:rPr>
                <w:b/>
                <w:bCs/>
                <w:lang w:val="en-US"/>
              </w:rPr>
            </w:pPr>
            <w:r w:rsidRPr="00E95F6E">
              <w:rPr>
                <w:rFonts w:ascii="Calibri" w:eastAsia="Times New Roman" w:hAnsi="Calibri" w:cs="Calibri"/>
                <w:color w:val="000000"/>
                <w:lang w:eastAsia="en-GB"/>
              </w:rPr>
              <w:t>60</w:t>
            </w:r>
          </w:p>
        </w:tc>
        <w:tc>
          <w:tcPr>
            <w:tcW w:w="1288" w:type="dxa"/>
            <w:vAlign w:val="bottom"/>
          </w:tcPr>
          <w:p w14:paraId="6C8FD04C" w14:textId="1E1D6F8F" w:rsidR="00F022B4" w:rsidRDefault="00F022B4" w:rsidP="00F022B4">
            <w:pPr>
              <w:rPr>
                <w:b/>
                <w:bCs/>
                <w:lang w:val="en-US"/>
              </w:rPr>
            </w:pPr>
            <w:r w:rsidRPr="00E95F6E">
              <w:rPr>
                <w:rFonts w:ascii="Calibri" w:eastAsia="Times New Roman" w:hAnsi="Calibri" w:cs="Calibri"/>
                <w:color w:val="000000"/>
                <w:lang w:eastAsia="en-GB"/>
              </w:rPr>
              <w:t>57</w:t>
            </w:r>
          </w:p>
        </w:tc>
        <w:tc>
          <w:tcPr>
            <w:tcW w:w="1288" w:type="dxa"/>
            <w:vAlign w:val="bottom"/>
          </w:tcPr>
          <w:p w14:paraId="6436DC0F" w14:textId="6A4D7E8A" w:rsidR="00F022B4" w:rsidRDefault="00F022B4" w:rsidP="00F022B4">
            <w:pPr>
              <w:rPr>
                <w:b/>
                <w:bCs/>
                <w:lang w:val="en-US"/>
              </w:rPr>
            </w:pPr>
            <w:r w:rsidRPr="00E95F6E">
              <w:rPr>
                <w:rFonts w:ascii="Calibri" w:eastAsia="Times New Roman" w:hAnsi="Calibri" w:cs="Calibri"/>
                <w:color w:val="000000"/>
                <w:lang w:eastAsia="en-GB"/>
              </w:rPr>
              <w:t>50</w:t>
            </w:r>
          </w:p>
        </w:tc>
        <w:tc>
          <w:tcPr>
            <w:tcW w:w="1288" w:type="dxa"/>
            <w:vAlign w:val="bottom"/>
          </w:tcPr>
          <w:p w14:paraId="27A50D62" w14:textId="39FC59D0" w:rsidR="00F022B4" w:rsidRDefault="00F022B4" w:rsidP="00F022B4">
            <w:pPr>
              <w:rPr>
                <w:b/>
                <w:bCs/>
                <w:lang w:val="en-US"/>
              </w:rPr>
            </w:pPr>
            <w:r w:rsidRPr="00E95F6E">
              <w:rPr>
                <w:rFonts w:ascii="Calibri" w:eastAsia="Times New Roman" w:hAnsi="Calibri" w:cs="Calibri"/>
                <w:color w:val="000000"/>
                <w:lang w:eastAsia="en-GB"/>
              </w:rPr>
              <w:t>1,209</w:t>
            </w:r>
          </w:p>
        </w:tc>
        <w:tc>
          <w:tcPr>
            <w:tcW w:w="1288" w:type="dxa"/>
            <w:vAlign w:val="bottom"/>
          </w:tcPr>
          <w:p w14:paraId="01FF2B97" w14:textId="210E46B3" w:rsidR="00F022B4" w:rsidRDefault="00F022B4" w:rsidP="00F022B4">
            <w:pPr>
              <w:rPr>
                <w:b/>
                <w:bCs/>
                <w:lang w:val="en-US"/>
              </w:rPr>
            </w:pPr>
            <w:r w:rsidRPr="00E95F6E">
              <w:rPr>
                <w:rFonts w:ascii="Calibri" w:eastAsia="Times New Roman" w:hAnsi="Calibri" w:cs="Calibri"/>
                <w:color w:val="000000"/>
                <w:lang w:eastAsia="en-GB"/>
              </w:rPr>
              <w:t>60</w:t>
            </w:r>
          </w:p>
        </w:tc>
      </w:tr>
      <w:tr w:rsidR="00F022B4" w14:paraId="143A3B7F" w14:textId="77777777" w:rsidTr="00260CED">
        <w:tc>
          <w:tcPr>
            <w:tcW w:w="1288" w:type="dxa"/>
            <w:vAlign w:val="bottom"/>
          </w:tcPr>
          <w:p w14:paraId="376FFFDD" w14:textId="19094451"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5EB7A16B" w14:textId="3BBAF51A" w:rsidR="00F022B4" w:rsidRDefault="00F022B4" w:rsidP="00F022B4">
            <w:pPr>
              <w:rPr>
                <w:b/>
                <w:bCs/>
                <w:lang w:val="en-US"/>
              </w:rPr>
            </w:pPr>
            <w:r w:rsidRPr="00E95F6E">
              <w:rPr>
                <w:rFonts w:ascii="Calibri" w:eastAsia="Times New Roman" w:hAnsi="Calibri" w:cs="Calibri"/>
                <w:color w:val="000000"/>
                <w:lang w:eastAsia="en-GB"/>
              </w:rPr>
              <w:t>152</w:t>
            </w:r>
          </w:p>
        </w:tc>
        <w:tc>
          <w:tcPr>
            <w:tcW w:w="1288" w:type="dxa"/>
            <w:vAlign w:val="bottom"/>
          </w:tcPr>
          <w:p w14:paraId="45B8616F" w14:textId="0E59C981" w:rsidR="00F022B4" w:rsidRDefault="00F022B4" w:rsidP="00F022B4">
            <w:pPr>
              <w:rPr>
                <w:b/>
                <w:bCs/>
                <w:lang w:val="en-US"/>
              </w:rPr>
            </w:pPr>
            <w:r w:rsidRPr="00E95F6E">
              <w:rPr>
                <w:rFonts w:ascii="Calibri" w:eastAsia="Times New Roman" w:hAnsi="Calibri" w:cs="Calibri"/>
                <w:color w:val="000000"/>
                <w:lang w:eastAsia="en-GB"/>
              </w:rPr>
              <w:t>122</w:t>
            </w:r>
          </w:p>
        </w:tc>
        <w:tc>
          <w:tcPr>
            <w:tcW w:w="1288" w:type="dxa"/>
            <w:vAlign w:val="bottom"/>
          </w:tcPr>
          <w:p w14:paraId="4D7EB7D0" w14:textId="25941249" w:rsidR="00F022B4" w:rsidRDefault="00F022B4" w:rsidP="00F022B4">
            <w:pPr>
              <w:rPr>
                <w:b/>
                <w:bCs/>
                <w:lang w:val="en-US"/>
              </w:rPr>
            </w:pPr>
            <w:r w:rsidRPr="00E95F6E">
              <w:rPr>
                <w:rFonts w:ascii="Calibri" w:eastAsia="Times New Roman" w:hAnsi="Calibri" w:cs="Calibri"/>
                <w:color w:val="000000"/>
                <w:lang w:eastAsia="en-GB"/>
              </w:rPr>
              <w:t>116</w:t>
            </w:r>
          </w:p>
        </w:tc>
        <w:tc>
          <w:tcPr>
            <w:tcW w:w="1288" w:type="dxa"/>
            <w:vAlign w:val="bottom"/>
          </w:tcPr>
          <w:p w14:paraId="115E9443" w14:textId="3C8E4BBE" w:rsidR="00F022B4" w:rsidRDefault="00F022B4" w:rsidP="00F022B4">
            <w:pPr>
              <w:rPr>
                <w:b/>
                <w:bCs/>
                <w:lang w:val="en-US"/>
              </w:rPr>
            </w:pPr>
            <w:r w:rsidRPr="00E95F6E">
              <w:rPr>
                <w:rFonts w:ascii="Calibri" w:eastAsia="Times New Roman" w:hAnsi="Calibri" w:cs="Calibri"/>
                <w:color w:val="000000"/>
                <w:lang w:eastAsia="en-GB"/>
              </w:rPr>
              <w:t>101</w:t>
            </w:r>
          </w:p>
        </w:tc>
        <w:tc>
          <w:tcPr>
            <w:tcW w:w="1288" w:type="dxa"/>
            <w:vAlign w:val="bottom"/>
          </w:tcPr>
          <w:p w14:paraId="746A7ED1" w14:textId="39FC8DF8" w:rsidR="00F022B4" w:rsidRDefault="00F022B4" w:rsidP="00F022B4">
            <w:pPr>
              <w:rPr>
                <w:b/>
                <w:bCs/>
                <w:lang w:val="en-US"/>
              </w:rPr>
            </w:pPr>
            <w:r w:rsidRPr="00E95F6E">
              <w:rPr>
                <w:rFonts w:ascii="Calibri" w:eastAsia="Times New Roman" w:hAnsi="Calibri" w:cs="Calibri"/>
                <w:color w:val="000000"/>
                <w:lang w:eastAsia="en-GB"/>
              </w:rPr>
              <w:t>2,454</w:t>
            </w:r>
          </w:p>
        </w:tc>
        <w:tc>
          <w:tcPr>
            <w:tcW w:w="1288" w:type="dxa"/>
            <w:vAlign w:val="bottom"/>
          </w:tcPr>
          <w:p w14:paraId="349005C6" w14:textId="28DF23AF" w:rsidR="00F022B4" w:rsidRDefault="00F022B4" w:rsidP="00F022B4">
            <w:pPr>
              <w:rPr>
                <w:b/>
                <w:bCs/>
                <w:lang w:val="en-US"/>
              </w:rPr>
            </w:pPr>
            <w:r w:rsidRPr="00E95F6E">
              <w:rPr>
                <w:rFonts w:ascii="Calibri" w:eastAsia="Times New Roman" w:hAnsi="Calibri" w:cs="Calibri"/>
                <w:color w:val="000000"/>
                <w:lang w:eastAsia="en-GB"/>
              </w:rPr>
              <w:t>123</w:t>
            </w:r>
          </w:p>
        </w:tc>
      </w:tr>
      <w:tr w:rsidR="00F022B4" w14:paraId="635467F9" w14:textId="77777777" w:rsidTr="00260CED">
        <w:tc>
          <w:tcPr>
            <w:tcW w:w="1288" w:type="dxa"/>
            <w:vAlign w:val="bottom"/>
          </w:tcPr>
          <w:p w14:paraId="4F1657B5" w14:textId="3825967F"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272FA29B" w14:textId="1368BA15" w:rsidR="00F022B4" w:rsidRDefault="00F022B4" w:rsidP="00F022B4">
            <w:pPr>
              <w:rPr>
                <w:b/>
                <w:bCs/>
                <w:lang w:val="en-US"/>
              </w:rPr>
            </w:pPr>
            <w:r w:rsidRPr="00E95F6E">
              <w:rPr>
                <w:rFonts w:ascii="Calibri" w:eastAsia="Times New Roman" w:hAnsi="Calibri" w:cs="Calibri"/>
                <w:b/>
                <w:bCs/>
                <w:color w:val="000000"/>
                <w:lang w:eastAsia="en-GB"/>
              </w:rPr>
              <w:t>436</w:t>
            </w:r>
          </w:p>
        </w:tc>
        <w:tc>
          <w:tcPr>
            <w:tcW w:w="1288" w:type="dxa"/>
            <w:vAlign w:val="bottom"/>
          </w:tcPr>
          <w:p w14:paraId="697DE4B4" w14:textId="33B77260" w:rsidR="00F022B4" w:rsidRDefault="00F022B4" w:rsidP="00F022B4">
            <w:pPr>
              <w:rPr>
                <w:b/>
                <w:bCs/>
                <w:lang w:val="en-US"/>
              </w:rPr>
            </w:pPr>
            <w:r w:rsidRPr="00E95F6E">
              <w:rPr>
                <w:rFonts w:ascii="Calibri" w:eastAsia="Times New Roman" w:hAnsi="Calibri" w:cs="Calibri"/>
                <w:b/>
                <w:bCs/>
                <w:color w:val="000000"/>
                <w:lang w:eastAsia="en-GB"/>
              </w:rPr>
              <w:t>355</w:t>
            </w:r>
          </w:p>
        </w:tc>
        <w:tc>
          <w:tcPr>
            <w:tcW w:w="1288" w:type="dxa"/>
            <w:vAlign w:val="bottom"/>
          </w:tcPr>
          <w:p w14:paraId="1DBBC9C6" w14:textId="1FAB8FF0" w:rsidR="00F022B4" w:rsidRDefault="00F022B4" w:rsidP="00F022B4">
            <w:pPr>
              <w:rPr>
                <w:b/>
                <w:bCs/>
                <w:lang w:val="en-US"/>
              </w:rPr>
            </w:pPr>
            <w:r w:rsidRPr="00E95F6E">
              <w:rPr>
                <w:rFonts w:ascii="Calibri" w:eastAsia="Times New Roman" w:hAnsi="Calibri" w:cs="Calibri"/>
                <w:b/>
                <w:bCs/>
                <w:color w:val="000000"/>
                <w:lang w:eastAsia="en-GB"/>
              </w:rPr>
              <w:t>297</w:t>
            </w:r>
          </w:p>
        </w:tc>
        <w:tc>
          <w:tcPr>
            <w:tcW w:w="1288" w:type="dxa"/>
            <w:vAlign w:val="bottom"/>
          </w:tcPr>
          <w:p w14:paraId="4838787C" w14:textId="13BDB378" w:rsidR="00F022B4" w:rsidRDefault="00F022B4" w:rsidP="00F022B4">
            <w:pPr>
              <w:rPr>
                <w:b/>
                <w:bCs/>
                <w:lang w:val="en-US"/>
              </w:rPr>
            </w:pPr>
            <w:r w:rsidRPr="00E95F6E">
              <w:rPr>
                <w:rFonts w:ascii="Calibri" w:eastAsia="Times New Roman" w:hAnsi="Calibri" w:cs="Calibri"/>
                <w:b/>
                <w:bCs/>
                <w:color w:val="000000"/>
                <w:lang w:eastAsia="en-GB"/>
              </w:rPr>
              <w:t>254</w:t>
            </w:r>
          </w:p>
        </w:tc>
        <w:tc>
          <w:tcPr>
            <w:tcW w:w="1288" w:type="dxa"/>
            <w:vAlign w:val="bottom"/>
          </w:tcPr>
          <w:p w14:paraId="397318CB" w14:textId="6F9ACECB" w:rsidR="00F022B4" w:rsidRDefault="00F022B4" w:rsidP="00F022B4">
            <w:pPr>
              <w:rPr>
                <w:b/>
                <w:bCs/>
                <w:lang w:val="en-US"/>
              </w:rPr>
            </w:pPr>
            <w:r w:rsidRPr="00E95F6E">
              <w:rPr>
                <w:rFonts w:ascii="Calibri" w:eastAsia="Times New Roman" w:hAnsi="Calibri" w:cs="Calibri"/>
                <w:b/>
                <w:bCs/>
                <w:color w:val="000000"/>
                <w:lang w:eastAsia="en-GB"/>
              </w:rPr>
              <w:t>6,710</w:t>
            </w:r>
          </w:p>
        </w:tc>
        <w:tc>
          <w:tcPr>
            <w:tcW w:w="1288" w:type="dxa"/>
            <w:vAlign w:val="bottom"/>
          </w:tcPr>
          <w:p w14:paraId="0F8B053B" w14:textId="20FC3789" w:rsidR="00F022B4" w:rsidRDefault="00F022B4" w:rsidP="00F022B4">
            <w:pPr>
              <w:rPr>
                <w:b/>
                <w:bCs/>
                <w:lang w:val="en-US"/>
              </w:rPr>
            </w:pPr>
            <w:r w:rsidRPr="00E95F6E">
              <w:rPr>
                <w:rFonts w:ascii="Calibri" w:eastAsia="Times New Roman" w:hAnsi="Calibri" w:cs="Calibri"/>
                <w:b/>
                <w:bCs/>
                <w:color w:val="000000"/>
                <w:lang w:eastAsia="en-GB"/>
              </w:rPr>
              <w:t>336</w:t>
            </w:r>
          </w:p>
        </w:tc>
      </w:tr>
    </w:tbl>
    <w:p w14:paraId="6F188B0F" w14:textId="3A593339" w:rsidR="00F022B4" w:rsidRDefault="00F022B4" w:rsidP="00E7374B">
      <w:pPr>
        <w:rPr>
          <w:b/>
          <w:bCs/>
          <w:lang w:val="en-US"/>
        </w:rPr>
      </w:pPr>
    </w:p>
    <w:p w14:paraId="4169BC5C" w14:textId="77777777" w:rsidR="00523D3B" w:rsidRDefault="00523D3B" w:rsidP="00E7374B">
      <w:pPr>
        <w:rPr>
          <w:rFonts w:ascii="Calibri" w:eastAsia="Times New Roman" w:hAnsi="Calibri" w:cs="Calibri"/>
          <w:b/>
          <w:bCs/>
          <w:color w:val="000000"/>
          <w:lang w:eastAsia="en-GB"/>
        </w:rPr>
      </w:pPr>
    </w:p>
    <w:p w14:paraId="1587C8E1" w14:textId="77777777" w:rsidR="00523D3B" w:rsidRDefault="00523D3B" w:rsidP="00E7374B">
      <w:pPr>
        <w:rPr>
          <w:rFonts w:ascii="Calibri" w:eastAsia="Times New Roman" w:hAnsi="Calibri" w:cs="Calibri"/>
          <w:b/>
          <w:bCs/>
          <w:color w:val="000000"/>
          <w:lang w:eastAsia="en-GB"/>
        </w:rPr>
      </w:pPr>
    </w:p>
    <w:p w14:paraId="0B0EE867" w14:textId="106BE047" w:rsidR="00F022B4" w:rsidRDefault="0036100B" w:rsidP="00E7374B">
      <w:pPr>
        <w:rPr>
          <w:rFonts w:ascii="Calibri" w:hAnsi="Calibri" w:cs="Calibri"/>
          <w:b/>
          <w:bCs/>
          <w:color w:val="000000"/>
        </w:rPr>
      </w:pPr>
      <w:r w:rsidRPr="00E95F6E">
        <w:rPr>
          <w:rFonts w:ascii="Calibri" w:eastAsia="Times New Roman" w:hAnsi="Calibri" w:cs="Calibri"/>
          <w:b/>
          <w:bCs/>
          <w:color w:val="000000"/>
          <w:lang w:eastAsia="en-GB"/>
        </w:rPr>
        <w:t>Scenario 3 - Braes &amp; Rural South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6100B" w14:paraId="0BDA144D" w14:textId="77777777" w:rsidTr="0036100B">
        <w:tc>
          <w:tcPr>
            <w:tcW w:w="1288" w:type="dxa"/>
          </w:tcPr>
          <w:p w14:paraId="464BBE0F" w14:textId="022C3AE4" w:rsidR="0036100B" w:rsidRDefault="0036100B" w:rsidP="0036100B">
            <w:pPr>
              <w:rPr>
                <w:rFonts w:ascii="Calibri" w:hAnsi="Calibri" w:cs="Calibri"/>
                <w:b/>
                <w:bCs/>
                <w:color w:val="000000"/>
              </w:rPr>
            </w:pPr>
            <w:r w:rsidRPr="00F60204">
              <w:rPr>
                <w:b/>
                <w:bCs/>
                <w:lang w:val="en-US"/>
              </w:rPr>
              <w:t>Tenure</w:t>
            </w:r>
          </w:p>
        </w:tc>
        <w:tc>
          <w:tcPr>
            <w:tcW w:w="1288" w:type="dxa"/>
          </w:tcPr>
          <w:p w14:paraId="62C72E76" w14:textId="75DBE9A2"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2022-2026</w:t>
            </w:r>
          </w:p>
        </w:tc>
        <w:tc>
          <w:tcPr>
            <w:tcW w:w="1288" w:type="dxa"/>
          </w:tcPr>
          <w:p w14:paraId="0E4E4155" w14:textId="109EDD86"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2027-2031</w:t>
            </w:r>
          </w:p>
        </w:tc>
        <w:tc>
          <w:tcPr>
            <w:tcW w:w="1288" w:type="dxa"/>
          </w:tcPr>
          <w:p w14:paraId="6B2D12E6" w14:textId="39A516DA"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2032-2036</w:t>
            </w:r>
          </w:p>
        </w:tc>
        <w:tc>
          <w:tcPr>
            <w:tcW w:w="1288" w:type="dxa"/>
          </w:tcPr>
          <w:p w14:paraId="3B3AE429" w14:textId="0D6A7361"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2037-2041</w:t>
            </w:r>
          </w:p>
        </w:tc>
        <w:tc>
          <w:tcPr>
            <w:tcW w:w="1288" w:type="dxa"/>
          </w:tcPr>
          <w:p w14:paraId="5D4FD43B" w14:textId="47D8FCF8"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A8DC562" w14:textId="6A6DA0CA"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36100B" w14:paraId="7E587245" w14:textId="77777777" w:rsidTr="00B95DC4">
        <w:tc>
          <w:tcPr>
            <w:tcW w:w="1288" w:type="dxa"/>
            <w:vAlign w:val="bottom"/>
          </w:tcPr>
          <w:p w14:paraId="48497D54" w14:textId="6D3445C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Social Rent</w:t>
            </w:r>
          </w:p>
        </w:tc>
        <w:tc>
          <w:tcPr>
            <w:tcW w:w="1288" w:type="dxa"/>
            <w:vAlign w:val="bottom"/>
          </w:tcPr>
          <w:p w14:paraId="4659D190" w14:textId="7751408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18</w:t>
            </w:r>
          </w:p>
        </w:tc>
        <w:tc>
          <w:tcPr>
            <w:tcW w:w="1288" w:type="dxa"/>
            <w:vAlign w:val="bottom"/>
          </w:tcPr>
          <w:p w14:paraId="7EC9572D" w14:textId="03259CBE"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16</w:t>
            </w:r>
          </w:p>
        </w:tc>
        <w:tc>
          <w:tcPr>
            <w:tcW w:w="1288" w:type="dxa"/>
            <w:vAlign w:val="bottom"/>
          </w:tcPr>
          <w:p w14:paraId="0D225FB3" w14:textId="54FAD7E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8</w:t>
            </w:r>
          </w:p>
        </w:tc>
        <w:tc>
          <w:tcPr>
            <w:tcW w:w="1288" w:type="dxa"/>
            <w:vAlign w:val="bottom"/>
          </w:tcPr>
          <w:p w14:paraId="7ABDFD5D" w14:textId="3639793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7</w:t>
            </w:r>
          </w:p>
        </w:tc>
        <w:tc>
          <w:tcPr>
            <w:tcW w:w="1288" w:type="dxa"/>
            <w:vAlign w:val="bottom"/>
          </w:tcPr>
          <w:p w14:paraId="65ADC07C" w14:textId="55EBD140"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241</w:t>
            </w:r>
          </w:p>
        </w:tc>
        <w:tc>
          <w:tcPr>
            <w:tcW w:w="1288" w:type="dxa"/>
            <w:vAlign w:val="bottom"/>
          </w:tcPr>
          <w:p w14:paraId="55BE3DDF" w14:textId="52C76CC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12</w:t>
            </w:r>
          </w:p>
        </w:tc>
      </w:tr>
      <w:tr w:rsidR="0036100B" w14:paraId="2FA260A0" w14:textId="77777777" w:rsidTr="00B95DC4">
        <w:tc>
          <w:tcPr>
            <w:tcW w:w="1288" w:type="dxa"/>
            <w:vAlign w:val="bottom"/>
          </w:tcPr>
          <w:p w14:paraId="2224AE3D" w14:textId="0966A51D"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BM Rent</w:t>
            </w:r>
          </w:p>
        </w:tc>
        <w:tc>
          <w:tcPr>
            <w:tcW w:w="1288" w:type="dxa"/>
            <w:vAlign w:val="bottom"/>
          </w:tcPr>
          <w:p w14:paraId="743D26A9" w14:textId="47A4D0AE"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15</w:t>
            </w:r>
          </w:p>
        </w:tc>
        <w:tc>
          <w:tcPr>
            <w:tcW w:w="1288" w:type="dxa"/>
            <w:vAlign w:val="bottom"/>
          </w:tcPr>
          <w:p w14:paraId="69010CB1" w14:textId="18E67A81"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12</w:t>
            </w:r>
          </w:p>
        </w:tc>
        <w:tc>
          <w:tcPr>
            <w:tcW w:w="1288" w:type="dxa"/>
            <w:vAlign w:val="bottom"/>
          </w:tcPr>
          <w:p w14:paraId="6850C055" w14:textId="5CF671CA"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11</w:t>
            </w:r>
          </w:p>
        </w:tc>
        <w:tc>
          <w:tcPr>
            <w:tcW w:w="1288" w:type="dxa"/>
            <w:vAlign w:val="bottom"/>
          </w:tcPr>
          <w:p w14:paraId="7CEF7B81" w14:textId="757844C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9</w:t>
            </w:r>
          </w:p>
        </w:tc>
        <w:tc>
          <w:tcPr>
            <w:tcW w:w="1288" w:type="dxa"/>
            <w:vAlign w:val="bottom"/>
          </w:tcPr>
          <w:p w14:paraId="0A620305" w14:textId="21F42DF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230</w:t>
            </w:r>
          </w:p>
        </w:tc>
        <w:tc>
          <w:tcPr>
            <w:tcW w:w="1288" w:type="dxa"/>
            <w:vAlign w:val="bottom"/>
          </w:tcPr>
          <w:p w14:paraId="6D1A93BB" w14:textId="2F9406EB"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12</w:t>
            </w:r>
          </w:p>
        </w:tc>
      </w:tr>
      <w:tr w:rsidR="0036100B" w14:paraId="48C89025" w14:textId="77777777" w:rsidTr="00B95DC4">
        <w:tc>
          <w:tcPr>
            <w:tcW w:w="1288" w:type="dxa"/>
            <w:vAlign w:val="bottom"/>
          </w:tcPr>
          <w:p w14:paraId="52B02651" w14:textId="41D902B5"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PRS</w:t>
            </w:r>
          </w:p>
        </w:tc>
        <w:tc>
          <w:tcPr>
            <w:tcW w:w="1288" w:type="dxa"/>
            <w:vAlign w:val="bottom"/>
          </w:tcPr>
          <w:p w14:paraId="4ABAE1AB" w14:textId="5CDA22F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21</w:t>
            </w:r>
          </w:p>
        </w:tc>
        <w:tc>
          <w:tcPr>
            <w:tcW w:w="1288" w:type="dxa"/>
            <w:vAlign w:val="bottom"/>
          </w:tcPr>
          <w:p w14:paraId="7E703AB4" w14:textId="377C1D0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17</w:t>
            </w:r>
          </w:p>
        </w:tc>
        <w:tc>
          <w:tcPr>
            <w:tcW w:w="1288" w:type="dxa"/>
            <w:vAlign w:val="bottom"/>
          </w:tcPr>
          <w:p w14:paraId="32890693" w14:textId="2F731B7E"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16</w:t>
            </w:r>
          </w:p>
        </w:tc>
        <w:tc>
          <w:tcPr>
            <w:tcW w:w="1288" w:type="dxa"/>
            <w:vAlign w:val="bottom"/>
          </w:tcPr>
          <w:p w14:paraId="4DCE008E" w14:textId="6DF28B3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14</w:t>
            </w:r>
          </w:p>
        </w:tc>
        <w:tc>
          <w:tcPr>
            <w:tcW w:w="1288" w:type="dxa"/>
            <w:vAlign w:val="bottom"/>
          </w:tcPr>
          <w:p w14:paraId="72F8288A" w14:textId="0CD379AD"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336</w:t>
            </w:r>
          </w:p>
        </w:tc>
        <w:tc>
          <w:tcPr>
            <w:tcW w:w="1288" w:type="dxa"/>
            <w:vAlign w:val="bottom"/>
          </w:tcPr>
          <w:p w14:paraId="353837FC" w14:textId="27EF9A6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17</w:t>
            </w:r>
          </w:p>
        </w:tc>
      </w:tr>
      <w:tr w:rsidR="0036100B" w14:paraId="18225E9F" w14:textId="77777777" w:rsidTr="00B95DC4">
        <w:tc>
          <w:tcPr>
            <w:tcW w:w="1288" w:type="dxa"/>
            <w:vAlign w:val="bottom"/>
          </w:tcPr>
          <w:p w14:paraId="40AB2636" w14:textId="3D49A3EF"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Buyers</w:t>
            </w:r>
          </w:p>
        </w:tc>
        <w:tc>
          <w:tcPr>
            <w:tcW w:w="1288" w:type="dxa"/>
            <w:vAlign w:val="bottom"/>
          </w:tcPr>
          <w:p w14:paraId="00E5C348" w14:textId="2E03DA0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26</w:t>
            </w:r>
          </w:p>
        </w:tc>
        <w:tc>
          <w:tcPr>
            <w:tcW w:w="1288" w:type="dxa"/>
            <w:vAlign w:val="bottom"/>
          </w:tcPr>
          <w:p w14:paraId="09815695" w14:textId="64D0329B"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21</w:t>
            </w:r>
          </w:p>
        </w:tc>
        <w:tc>
          <w:tcPr>
            <w:tcW w:w="1288" w:type="dxa"/>
            <w:vAlign w:val="bottom"/>
          </w:tcPr>
          <w:p w14:paraId="41E3592A" w14:textId="22324C03"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20</w:t>
            </w:r>
          </w:p>
        </w:tc>
        <w:tc>
          <w:tcPr>
            <w:tcW w:w="1288" w:type="dxa"/>
            <w:vAlign w:val="bottom"/>
          </w:tcPr>
          <w:p w14:paraId="49E066BA" w14:textId="7E9AD18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17</w:t>
            </w:r>
          </w:p>
        </w:tc>
        <w:tc>
          <w:tcPr>
            <w:tcW w:w="1288" w:type="dxa"/>
            <w:vAlign w:val="bottom"/>
          </w:tcPr>
          <w:p w14:paraId="40D1D439" w14:textId="1465EC7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422</w:t>
            </w:r>
          </w:p>
        </w:tc>
        <w:tc>
          <w:tcPr>
            <w:tcW w:w="1288" w:type="dxa"/>
            <w:vAlign w:val="bottom"/>
          </w:tcPr>
          <w:p w14:paraId="4CC762B4" w14:textId="252E1802"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21</w:t>
            </w:r>
          </w:p>
        </w:tc>
      </w:tr>
      <w:tr w:rsidR="0036100B" w14:paraId="0887E1C7" w14:textId="77777777" w:rsidTr="00B95DC4">
        <w:tc>
          <w:tcPr>
            <w:tcW w:w="1288" w:type="dxa"/>
            <w:vAlign w:val="bottom"/>
          </w:tcPr>
          <w:p w14:paraId="1CED5B59" w14:textId="5FED54AD"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58D6367A" w14:textId="745BB8B9"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80</w:t>
            </w:r>
          </w:p>
        </w:tc>
        <w:tc>
          <w:tcPr>
            <w:tcW w:w="1288" w:type="dxa"/>
            <w:vAlign w:val="bottom"/>
          </w:tcPr>
          <w:p w14:paraId="2CF4DBA9" w14:textId="7DCA93A7"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65</w:t>
            </w:r>
          </w:p>
        </w:tc>
        <w:tc>
          <w:tcPr>
            <w:tcW w:w="1288" w:type="dxa"/>
            <w:vAlign w:val="bottom"/>
          </w:tcPr>
          <w:p w14:paraId="489BA71B" w14:textId="5F8F7703"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54</w:t>
            </w:r>
          </w:p>
        </w:tc>
        <w:tc>
          <w:tcPr>
            <w:tcW w:w="1288" w:type="dxa"/>
            <w:vAlign w:val="bottom"/>
          </w:tcPr>
          <w:p w14:paraId="16667FF1" w14:textId="1DD585FC"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46</w:t>
            </w:r>
          </w:p>
        </w:tc>
        <w:tc>
          <w:tcPr>
            <w:tcW w:w="1288" w:type="dxa"/>
            <w:vAlign w:val="bottom"/>
          </w:tcPr>
          <w:p w14:paraId="7546FED0" w14:textId="2381CA7F"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1,229</w:t>
            </w:r>
          </w:p>
        </w:tc>
        <w:tc>
          <w:tcPr>
            <w:tcW w:w="1288" w:type="dxa"/>
            <w:vAlign w:val="bottom"/>
          </w:tcPr>
          <w:p w14:paraId="3FAA6F98" w14:textId="45423B95"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61</w:t>
            </w:r>
          </w:p>
        </w:tc>
      </w:tr>
    </w:tbl>
    <w:p w14:paraId="72846CEE" w14:textId="5D53E34A" w:rsidR="0036100B" w:rsidRDefault="0036100B" w:rsidP="00E7374B">
      <w:pPr>
        <w:rPr>
          <w:rFonts w:ascii="Calibri" w:hAnsi="Calibri" w:cs="Calibri"/>
          <w:b/>
          <w:bCs/>
          <w:color w:val="000000"/>
        </w:rPr>
      </w:pPr>
    </w:p>
    <w:p w14:paraId="76437F65" w14:textId="6E17B7A7" w:rsidR="0036100B" w:rsidRDefault="0036100B" w:rsidP="00E7374B">
      <w:pPr>
        <w:rPr>
          <w:rFonts w:ascii="Calibri" w:hAnsi="Calibri" w:cs="Calibri"/>
          <w:b/>
          <w:bCs/>
          <w:color w:val="000000"/>
        </w:rPr>
      </w:pPr>
      <w:r w:rsidRPr="00E95F6E">
        <w:rPr>
          <w:rFonts w:ascii="Calibri" w:eastAsia="Times New Roman" w:hAnsi="Calibri" w:cs="Calibri"/>
          <w:b/>
          <w:bCs/>
          <w:color w:val="000000"/>
          <w:lang w:eastAsia="en-GB"/>
        </w:rPr>
        <w:t xml:space="preserve">Scenario 3 </w:t>
      </w:r>
      <w:r>
        <w:rPr>
          <w:rFonts w:ascii="Calibri" w:eastAsia="Times New Roman" w:hAnsi="Calibri" w:cs="Calibri"/>
          <w:b/>
          <w:bCs/>
          <w:color w:val="000000"/>
          <w:lang w:eastAsia="en-GB"/>
        </w:rPr>
        <w:t>–</w:t>
      </w:r>
      <w:r w:rsidRPr="00E95F6E">
        <w:rPr>
          <w:rFonts w:ascii="Calibri" w:eastAsia="Times New Roman" w:hAnsi="Calibri" w:cs="Calibri"/>
          <w:b/>
          <w:bCs/>
          <w:color w:val="000000"/>
          <w:lang w:eastAsia="en-GB"/>
        </w:rPr>
        <w:t xml:space="preserve"> Falkirk</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6100B" w14:paraId="53B0C805" w14:textId="77777777" w:rsidTr="0036100B">
        <w:tc>
          <w:tcPr>
            <w:tcW w:w="1288" w:type="dxa"/>
          </w:tcPr>
          <w:p w14:paraId="2A753940" w14:textId="36B1B69A" w:rsidR="0036100B" w:rsidRDefault="0036100B" w:rsidP="0036100B">
            <w:pPr>
              <w:rPr>
                <w:rFonts w:ascii="Calibri" w:hAnsi="Calibri" w:cs="Calibri"/>
                <w:b/>
                <w:bCs/>
                <w:color w:val="000000"/>
              </w:rPr>
            </w:pPr>
            <w:r w:rsidRPr="00F60204">
              <w:rPr>
                <w:b/>
                <w:bCs/>
                <w:lang w:val="en-US"/>
              </w:rPr>
              <w:t>Tenure</w:t>
            </w:r>
          </w:p>
        </w:tc>
        <w:tc>
          <w:tcPr>
            <w:tcW w:w="1288" w:type="dxa"/>
          </w:tcPr>
          <w:p w14:paraId="6E22220A" w14:textId="5AB6FBC0"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2022-2026</w:t>
            </w:r>
          </w:p>
        </w:tc>
        <w:tc>
          <w:tcPr>
            <w:tcW w:w="1288" w:type="dxa"/>
          </w:tcPr>
          <w:p w14:paraId="2E80D903" w14:textId="38E4CB5E"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2027-2031</w:t>
            </w:r>
          </w:p>
        </w:tc>
        <w:tc>
          <w:tcPr>
            <w:tcW w:w="1288" w:type="dxa"/>
          </w:tcPr>
          <w:p w14:paraId="201219D7" w14:textId="3C5AAE17"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2032-2036</w:t>
            </w:r>
          </w:p>
        </w:tc>
        <w:tc>
          <w:tcPr>
            <w:tcW w:w="1288" w:type="dxa"/>
          </w:tcPr>
          <w:p w14:paraId="71760719" w14:textId="7DD57321"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2037-2041</w:t>
            </w:r>
          </w:p>
        </w:tc>
        <w:tc>
          <w:tcPr>
            <w:tcW w:w="1288" w:type="dxa"/>
          </w:tcPr>
          <w:p w14:paraId="57FB3A8C" w14:textId="00AEC3D6"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C01FF6C" w14:textId="4B9B8C2F"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36100B" w14:paraId="404CD6F7" w14:textId="77777777" w:rsidTr="00E81F4E">
        <w:tc>
          <w:tcPr>
            <w:tcW w:w="1288" w:type="dxa"/>
            <w:vAlign w:val="bottom"/>
          </w:tcPr>
          <w:p w14:paraId="3FF65656" w14:textId="78A80D1F"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Social Rent</w:t>
            </w:r>
          </w:p>
        </w:tc>
        <w:tc>
          <w:tcPr>
            <w:tcW w:w="1288" w:type="dxa"/>
            <w:vAlign w:val="bottom"/>
          </w:tcPr>
          <w:p w14:paraId="685AF802" w14:textId="1E4967A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38</w:t>
            </w:r>
          </w:p>
        </w:tc>
        <w:tc>
          <w:tcPr>
            <w:tcW w:w="1288" w:type="dxa"/>
            <w:vAlign w:val="bottom"/>
          </w:tcPr>
          <w:p w14:paraId="04E94B9B" w14:textId="011A1CFB"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32</w:t>
            </w:r>
          </w:p>
        </w:tc>
        <w:tc>
          <w:tcPr>
            <w:tcW w:w="1288" w:type="dxa"/>
            <w:vAlign w:val="bottom"/>
          </w:tcPr>
          <w:p w14:paraId="05063BD9" w14:textId="61D67C35"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20</w:t>
            </w:r>
          </w:p>
        </w:tc>
        <w:tc>
          <w:tcPr>
            <w:tcW w:w="1288" w:type="dxa"/>
            <w:vAlign w:val="bottom"/>
          </w:tcPr>
          <w:p w14:paraId="5B32B2B2" w14:textId="7C67F1D7"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17</w:t>
            </w:r>
          </w:p>
        </w:tc>
        <w:tc>
          <w:tcPr>
            <w:tcW w:w="1288" w:type="dxa"/>
            <w:vAlign w:val="bottom"/>
          </w:tcPr>
          <w:p w14:paraId="42FE3FB7" w14:textId="3AB5C2B0"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529</w:t>
            </w:r>
          </w:p>
        </w:tc>
        <w:tc>
          <w:tcPr>
            <w:tcW w:w="1288" w:type="dxa"/>
            <w:vAlign w:val="bottom"/>
          </w:tcPr>
          <w:p w14:paraId="2EDF1C49" w14:textId="69FA9DE5"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26</w:t>
            </w:r>
          </w:p>
        </w:tc>
      </w:tr>
      <w:tr w:rsidR="0036100B" w14:paraId="383F36FF" w14:textId="77777777" w:rsidTr="00E81F4E">
        <w:tc>
          <w:tcPr>
            <w:tcW w:w="1288" w:type="dxa"/>
            <w:vAlign w:val="bottom"/>
          </w:tcPr>
          <w:p w14:paraId="5EDF8F48" w14:textId="620C63C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BM Rent</w:t>
            </w:r>
          </w:p>
        </w:tc>
        <w:tc>
          <w:tcPr>
            <w:tcW w:w="1288" w:type="dxa"/>
            <w:vAlign w:val="bottom"/>
          </w:tcPr>
          <w:p w14:paraId="418896EC" w14:textId="4E8850BA"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25</w:t>
            </w:r>
          </w:p>
        </w:tc>
        <w:tc>
          <w:tcPr>
            <w:tcW w:w="1288" w:type="dxa"/>
            <w:vAlign w:val="bottom"/>
          </w:tcPr>
          <w:p w14:paraId="3012A670" w14:textId="5E8DD70B"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20</w:t>
            </w:r>
          </w:p>
        </w:tc>
        <w:tc>
          <w:tcPr>
            <w:tcW w:w="1288" w:type="dxa"/>
            <w:vAlign w:val="bottom"/>
          </w:tcPr>
          <w:p w14:paraId="5687F432" w14:textId="027FBB4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18</w:t>
            </w:r>
          </w:p>
        </w:tc>
        <w:tc>
          <w:tcPr>
            <w:tcW w:w="1288" w:type="dxa"/>
            <w:vAlign w:val="bottom"/>
          </w:tcPr>
          <w:p w14:paraId="38B01661" w14:textId="79407D6A"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15</w:t>
            </w:r>
          </w:p>
        </w:tc>
        <w:tc>
          <w:tcPr>
            <w:tcW w:w="1288" w:type="dxa"/>
            <w:vAlign w:val="bottom"/>
          </w:tcPr>
          <w:p w14:paraId="56575683" w14:textId="3A18378F"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393</w:t>
            </w:r>
          </w:p>
        </w:tc>
        <w:tc>
          <w:tcPr>
            <w:tcW w:w="1288" w:type="dxa"/>
            <w:vAlign w:val="bottom"/>
          </w:tcPr>
          <w:p w14:paraId="6F9EC02B" w14:textId="4E1830A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20</w:t>
            </w:r>
          </w:p>
        </w:tc>
      </w:tr>
      <w:tr w:rsidR="0036100B" w14:paraId="52A128C6" w14:textId="77777777" w:rsidTr="00E81F4E">
        <w:tc>
          <w:tcPr>
            <w:tcW w:w="1288" w:type="dxa"/>
            <w:vAlign w:val="bottom"/>
          </w:tcPr>
          <w:p w14:paraId="0FEE028B" w14:textId="105CE3E0"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PRS</w:t>
            </w:r>
          </w:p>
        </w:tc>
        <w:tc>
          <w:tcPr>
            <w:tcW w:w="1288" w:type="dxa"/>
            <w:vAlign w:val="bottom"/>
          </w:tcPr>
          <w:p w14:paraId="38E44784" w14:textId="110F705B"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w:t>
            </w:r>
          </w:p>
        </w:tc>
        <w:tc>
          <w:tcPr>
            <w:tcW w:w="1288" w:type="dxa"/>
            <w:vAlign w:val="bottom"/>
          </w:tcPr>
          <w:p w14:paraId="2898758F" w14:textId="185605F0"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w:t>
            </w:r>
          </w:p>
        </w:tc>
        <w:tc>
          <w:tcPr>
            <w:tcW w:w="1288" w:type="dxa"/>
            <w:vAlign w:val="bottom"/>
          </w:tcPr>
          <w:p w14:paraId="7BE2CA49" w14:textId="372E887A"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w:t>
            </w:r>
          </w:p>
        </w:tc>
        <w:tc>
          <w:tcPr>
            <w:tcW w:w="1288" w:type="dxa"/>
            <w:vAlign w:val="bottom"/>
          </w:tcPr>
          <w:p w14:paraId="46773C78" w14:textId="0F368451"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w:t>
            </w:r>
          </w:p>
        </w:tc>
        <w:tc>
          <w:tcPr>
            <w:tcW w:w="1288" w:type="dxa"/>
            <w:vAlign w:val="bottom"/>
          </w:tcPr>
          <w:p w14:paraId="67579B70" w14:textId="397EE2A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79</w:t>
            </w:r>
          </w:p>
        </w:tc>
        <w:tc>
          <w:tcPr>
            <w:tcW w:w="1288" w:type="dxa"/>
            <w:vAlign w:val="bottom"/>
          </w:tcPr>
          <w:p w14:paraId="26F2FB58" w14:textId="53CA089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w:t>
            </w:r>
          </w:p>
        </w:tc>
      </w:tr>
      <w:tr w:rsidR="0036100B" w14:paraId="4E9BB7E1" w14:textId="77777777" w:rsidTr="00E81F4E">
        <w:tc>
          <w:tcPr>
            <w:tcW w:w="1288" w:type="dxa"/>
            <w:vAlign w:val="bottom"/>
          </w:tcPr>
          <w:p w14:paraId="704B9E21" w14:textId="46EA0815"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1FFE4709" w14:textId="08B88697"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47</w:t>
            </w:r>
          </w:p>
        </w:tc>
        <w:tc>
          <w:tcPr>
            <w:tcW w:w="1288" w:type="dxa"/>
            <w:vAlign w:val="bottom"/>
          </w:tcPr>
          <w:p w14:paraId="78F7DF3C" w14:textId="2A0FFA64"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38</w:t>
            </w:r>
          </w:p>
        </w:tc>
        <w:tc>
          <w:tcPr>
            <w:tcW w:w="1288" w:type="dxa"/>
            <w:vAlign w:val="bottom"/>
          </w:tcPr>
          <w:p w14:paraId="583BFF20" w14:textId="42059642"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36</w:t>
            </w:r>
          </w:p>
        </w:tc>
        <w:tc>
          <w:tcPr>
            <w:tcW w:w="1288" w:type="dxa"/>
            <w:vAlign w:val="bottom"/>
          </w:tcPr>
          <w:p w14:paraId="10B7520F" w14:textId="6B624A33"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31</w:t>
            </w:r>
          </w:p>
        </w:tc>
        <w:tc>
          <w:tcPr>
            <w:tcW w:w="1288" w:type="dxa"/>
            <w:vAlign w:val="bottom"/>
          </w:tcPr>
          <w:p w14:paraId="63D3BE59" w14:textId="34C579C5"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756</w:t>
            </w:r>
          </w:p>
        </w:tc>
        <w:tc>
          <w:tcPr>
            <w:tcW w:w="1288" w:type="dxa"/>
            <w:vAlign w:val="bottom"/>
          </w:tcPr>
          <w:p w14:paraId="4D3A3F50" w14:textId="16DD3C22"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38</w:t>
            </w:r>
          </w:p>
        </w:tc>
      </w:tr>
      <w:tr w:rsidR="0036100B" w14:paraId="149E35CC" w14:textId="77777777" w:rsidTr="00E81F4E">
        <w:tc>
          <w:tcPr>
            <w:tcW w:w="1288" w:type="dxa"/>
            <w:vAlign w:val="bottom"/>
          </w:tcPr>
          <w:p w14:paraId="1787B1A3" w14:textId="1482A070"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4BB66C6B" w14:textId="4058955B"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114</w:t>
            </w:r>
          </w:p>
        </w:tc>
        <w:tc>
          <w:tcPr>
            <w:tcW w:w="1288" w:type="dxa"/>
            <w:vAlign w:val="bottom"/>
          </w:tcPr>
          <w:p w14:paraId="306A132C" w14:textId="216695F5"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93</w:t>
            </w:r>
          </w:p>
        </w:tc>
        <w:tc>
          <w:tcPr>
            <w:tcW w:w="1288" w:type="dxa"/>
            <w:vAlign w:val="bottom"/>
          </w:tcPr>
          <w:p w14:paraId="706E51B4" w14:textId="77939FEF"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78</w:t>
            </w:r>
          </w:p>
        </w:tc>
        <w:tc>
          <w:tcPr>
            <w:tcW w:w="1288" w:type="dxa"/>
            <w:vAlign w:val="bottom"/>
          </w:tcPr>
          <w:p w14:paraId="5341549C" w14:textId="756B7C0C"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66</w:t>
            </w:r>
          </w:p>
        </w:tc>
        <w:tc>
          <w:tcPr>
            <w:tcW w:w="1288" w:type="dxa"/>
            <w:vAlign w:val="bottom"/>
          </w:tcPr>
          <w:p w14:paraId="0C57C602" w14:textId="3782CBAD"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1,756</w:t>
            </w:r>
          </w:p>
        </w:tc>
        <w:tc>
          <w:tcPr>
            <w:tcW w:w="1288" w:type="dxa"/>
            <w:vAlign w:val="bottom"/>
          </w:tcPr>
          <w:p w14:paraId="1E53EC55" w14:textId="2FCC744E"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88</w:t>
            </w:r>
          </w:p>
        </w:tc>
      </w:tr>
    </w:tbl>
    <w:p w14:paraId="134647BB" w14:textId="1951830D" w:rsidR="0036100B" w:rsidRDefault="0036100B" w:rsidP="00E7374B">
      <w:pPr>
        <w:rPr>
          <w:b/>
          <w:bCs/>
          <w:lang w:val="en-US"/>
        </w:rPr>
      </w:pPr>
    </w:p>
    <w:p w14:paraId="671D5A0B" w14:textId="6C144D68" w:rsidR="0036100B" w:rsidRDefault="0036100B" w:rsidP="00E7374B">
      <w:pPr>
        <w:rPr>
          <w:b/>
          <w:bCs/>
          <w:lang w:val="en-US"/>
        </w:rPr>
      </w:pPr>
      <w:r w:rsidRPr="00E95F6E">
        <w:rPr>
          <w:rFonts w:ascii="Calibri" w:eastAsia="Times New Roman" w:hAnsi="Calibri" w:cs="Calibri"/>
          <w:b/>
          <w:bCs/>
          <w:color w:val="000000"/>
          <w:lang w:eastAsia="en-GB"/>
        </w:rPr>
        <w:t>Scenario 3 - Denny &amp; Bonnybridge</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6100B" w14:paraId="765CCE69" w14:textId="77777777" w:rsidTr="0036100B">
        <w:tc>
          <w:tcPr>
            <w:tcW w:w="1288" w:type="dxa"/>
          </w:tcPr>
          <w:p w14:paraId="63CEF1BF" w14:textId="354B38F0" w:rsidR="0036100B" w:rsidRDefault="0036100B" w:rsidP="0036100B">
            <w:pPr>
              <w:rPr>
                <w:b/>
                <w:bCs/>
                <w:lang w:val="en-US"/>
              </w:rPr>
            </w:pPr>
            <w:r w:rsidRPr="00F60204">
              <w:rPr>
                <w:b/>
                <w:bCs/>
                <w:lang w:val="en-US"/>
              </w:rPr>
              <w:t>Tenure</w:t>
            </w:r>
          </w:p>
        </w:tc>
        <w:tc>
          <w:tcPr>
            <w:tcW w:w="1288" w:type="dxa"/>
          </w:tcPr>
          <w:p w14:paraId="151D0B53" w14:textId="21D42F53" w:rsidR="0036100B" w:rsidRDefault="0036100B" w:rsidP="0036100B">
            <w:pPr>
              <w:rPr>
                <w:b/>
                <w:bCs/>
                <w:lang w:val="en-US"/>
              </w:rPr>
            </w:pPr>
            <w:r w:rsidRPr="00DA7D96">
              <w:rPr>
                <w:rFonts w:ascii="Calibri" w:eastAsia="Times New Roman" w:hAnsi="Calibri" w:cs="Calibri"/>
                <w:b/>
                <w:bCs/>
                <w:color w:val="000000"/>
                <w:lang w:eastAsia="en-GB"/>
              </w:rPr>
              <w:t>2022-2026</w:t>
            </w:r>
          </w:p>
        </w:tc>
        <w:tc>
          <w:tcPr>
            <w:tcW w:w="1288" w:type="dxa"/>
          </w:tcPr>
          <w:p w14:paraId="164827F3" w14:textId="64283859" w:rsidR="0036100B" w:rsidRDefault="0036100B" w:rsidP="0036100B">
            <w:pPr>
              <w:rPr>
                <w:b/>
                <w:bCs/>
                <w:lang w:val="en-US"/>
              </w:rPr>
            </w:pPr>
            <w:r w:rsidRPr="00DA7D96">
              <w:rPr>
                <w:rFonts w:ascii="Calibri" w:eastAsia="Times New Roman" w:hAnsi="Calibri" w:cs="Calibri"/>
                <w:b/>
                <w:bCs/>
                <w:color w:val="000000"/>
                <w:lang w:eastAsia="en-GB"/>
              </w:rPr>
              <w:t>2027-2031</w:t>
            </w:r>
          </w:p>
        </w:tc>
        <w:tc>
          <w:tcPr>
            <w:tcW w:w="1288" w:type="dxa"/>
          </w:tcPr>
          <w:p w14:paraId="693162FA" w14:textId="7606AD2F" w:rsidR="0036100B" w:rsidRDefault="0036100B" w:rsidP="0036100B">
            <w:pPr>
              <w:rPr>
                <w:b/>
                <w:bCs/>
                <w:lang w:val="en-US"/>
              </w:rPr>
            </w:pPr>
            <w:r w:rsidRPr="00DA7D96">
              <w:rPr>
                <w:rFonts w:ascii="Calibri" w:eastAsia="Times New Roman" w:hAnsi="Calibri" w:cs="Calibri"/>
                <w:b/>
                <w:bCs/>
                <w:color w:val="000000"/>
                <w:lang w:eastAsia="en-GB"/>
              </w:rPr>
              <w:t>2032-2036</w:t>
            </w:r>
          </w:p>
        </w:tc>
        <w:tc>
          <w:tcPr>
            <w:tcW w:w="1288" w:type="dxa"/>
          </w:tcPr>
          <w:p w14:paraId="26AEF886" w14:textId="792ED1C4" w:rsidR="0036100B" w:rsidRDefault="0036100B" w:rsidP="0036100B">
            <w:pPr>
              <w:rPr>
                <w:b/>
                <w:bCs/>
                <w:lang w:val="en-US"/>
              </w:rPr>
            </w:pPr>
            <w:r w:rsidRPr="00DA7D96">
              <w:rPr>
                <w:rFonts w:ascii="Calibri" w:eastAsia="Times New Roman" w:hAnsi="Calibri" w:cs="Calibri"/>
                <w:b/>
                <w:bCs/>
                <w:color w:val="000000"/>
                <w:lang w:eastAsia="en-GB"/>
              </w:rPr>
              <w:t>2037-2041</w:t>
            </w:r>
          </w:p>
        </w:tc>
        <w:tc>
          <w:tcPr>
            <w:tcW w:w="1288" w:type="dxa"/>
          </w:tcPr>
          <w:p w14:paraId="2180EF25" w14:textId="14324969" w:rsidR="0036100B" w:rsidRDefault="0036100B" w:rsidP="0036100B">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6A631656" w14:textId="683708B3" w:rsidR="0036100B" w:rsidRDefault="0036100B" w:rsidP="0036100B">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36100B" w14:paraId="3F259C58" w14:textId="77777777" w:rsidTr="00993C56">
        <w:tc>
          <w:tcPr>
            <w:tcW w:w="1288" w:type="dxa"/>
            <w:vAlign w:val="bottom"/>
          </w:tcPr>
          <w:p w14:paraId="616784EF" w14:textId="64C727BD" w:rsidR="0036100B" w:rsidRDefault="0036100B" w:rsidP="0036100B">
            <w:pPr>
              <w:rPr>
                <w:b/>
                <w:bCs/>
                <w:lang w:val="en-US"/>
              </w:rPr>
            </w:pPr>
            <w:r w:rsidRPr="00E95F6E">
              <w:rPr>
                <w:rFonts w:ascii="Calibri" w:eastAsia="Times New Roman" w:hAnsi="Calibri" w:cs="Calibri"/>
                <w:color w:val="000000"/>
                <w:lang w:eastAsia="en-GB"/>
              </w:rPr>
              <w:t>Social Rent</w:t>
            </w:r>
          </w:p>
        </w:tc>
        <w:tc>
          <w:tcPr>
            <w:tcW w:w="1288" w:type="dxa"/>
            <w:vAlign w:val="bottom"/>
          </w:tcPr>
          <w:p w14:paraId="5B63A927" w14:textId="474C58C6" w:rsidR="0036100B" w:rsidRDefault="0036100B" w:rsidP="0036100B">
            <w:pPr>
              <w:rPr>
                <w:b/>
                <w:bCs/>
                <w:lang w:val="en-US"/>
              </w:rPr>
            </w:pPr>
            <w:r w:rsidRPr="00E95F6E">
              <w:rPr>
                <w:rFonts w:ascii="Calibri" w:eastAsia="Times New Roman" w:hAnsi="Calibri" w:cs="Calibri"/>
                <w:color w:val="000000"/>
                <w:lang w:eastAsia="en-GB"/>
              </w:rPr>
              <w:t>19</w:t>
            </w:r>
          </w:p>
        </w:tc>
        <w:tc>
          <w:tcPr>
            <w:tcW w:w="1288" w:type="dxa"/>
            <w:vAlign w:val="bottom"/>
          </w:tcPr>
          <w:p w14:paraId="195D1F54" w14:textId="56F678F9" w:rsidR="0036100B" w:rsidRDefault="0036100B" w:rsidP="0036100B">
            <w:pPr>
              <w:rPr>
                <w:b/>
                <w:bCs/>
                <w:lang w:val="en-US"/>
              </w:rPr>
            </w:pPr>
            <w:r w:rsidRPr="00E95F6E">
              <w:rPr>
                <w:rFonts w:ascii="Calibri" w:eastAsia="Times New Roman" w:hAnsi="Calibri" w:cs="Calibri"/>
                <w:color w:val="000000"/>
                <w:lang w:eastAsia="en-GB"/>
              </w:rPr>
              <w:t>16</w:t>
            </w:r>
          </w:p>
        </w:tc>
        <w:tc>
          <w:tcPr>
            <w:tcW w:w="1288" w:type="dxa"/>
            <w:vAlign w:val="bottom"/>
          </w:tcPr>
          <w:p w14:paraId="24878B0C" w14:textId="488BC884" w:rsidR="0036100B" w:rsidRDefault="0036100B" w:rsidP="0036100B">
            <w:pPr>
              <w:rPr>
                <w:b/>
                <w:bCs/>
                <w:lang w:val="en-US"/>
              </w:rPr>
            </w:pPr>
            <w:r w:rsidRPr="00E95F6E">
              <w:rPr>
                <w:rFonts w:ascii="Calibri" w:eastAsia="Times New Roman" w:hAnsi="Calibri" w:cs="Calibri"/>
                <w:color w:val="000000"/>
                <w:lang w:eastAsia="en-GB"/>
              </w:rPr>
              <w:t>9</w:t>
            </w:r>
          </w:p>
        </w:tc>
        <w:tc>
          <w:tcPr>
            <w:tcW w:w="1288" w:type="dxa"/>
            <w:vAlign w:val="bottom"/>
          </w:tcPr>
          <w:p w14:paraId="7EEE014E" w14:textId="3598448C" w:rsidR="0036100B" w:rsidRDefault="0036100B" w:rsidP="0036100B">
            <w:pPr>
              <w:rPr>
                <w:b/>
                <w:bCs/>
                <w:lang w:val="en-US"/>
              </w:rPr>
            </w:pPr>
            <w:r w:rsidRPr="00E95F6E">
              <w:rPr>
                <w:rFonts w:ascii="Calibri" w:eastAsia="Times New Roman" w:hAnsi="Calibri" w:cs="Calibri"/>
                <w:color w:val="000000"/>
                <w:lang w:eastAsia="en-GB"/>
              </w:rPr>
              <w:t>8</w:t>
            </w:r>
          </w:p>
        </w:tc>
        <w:tc>
          <w:tcPr>
            <w:tcW w:w="1288" w:type="dxa"/>
            <w:vAlign w:val="bottom"/>
          </w:tcPr>
          <w:p w14:paraId="0BB50526" w14:textId="2D8A8B79" w:rsidR="0036100B" w:rsidRDefault="0036100B" w:rsidP="0036100B">
            <w:pPr>
              <w:rPr>
                <w:b/>
                <w:bCs/>
                <w:lang w:val="en-US"/>
              </w:rPr>
            </w:pPr>
            <w:r w:rsidRPr="00E95F6E">
              <w:rPr>
                <w:rFonts w:ascii="Calibri" w:eastAsia="Times New Roman" w:hAnsi="Calibri" w:cs="Calibri"/>
                <w:color w:val="000000"/>
                <w:lang w:eastAsia="en-GB"/>
              </w:rPr>
              <w:t>258</w:t>
            </w:r>
          </w:p>
        </w:tc>
        <w:tc>
          <w:tcPr>
            <w:tcW w:w="1288" w:type="dxa"/>
            <w:vAlign w:val="bottom"/>
          </w:tcPr>
          <w:p w14:paraId="3A93475D" w14:textId="371567EA" w:rsidR="0036100B" w:rsidRDefault="0036100B" w:rsidP="0036100B">
            <w:pPr>
              <w:rPr>
                <w:b/>
                <w:bCs/>
                <w:lang w:val="en-US"/>
              </w:rPr>
            </w:pPr>
            <w:r w:rsidRPr="00E95F6E">
              <w:rPr>
                <w:rFonts w:ascii="Calibri" w:eastAsia="Times New Roman" w:hAnsi="Calibri" w:cs="Calibri"/>
                <w:color w:val="000000"/>
                <w:lang w:eastAsia="en-GB"/>
              </w:rPr>
              <w:t>13</w:t>
            </w:r>
          </w:p>
        </w:tc>
      </w:tr>
      <w:tr w:rsidR="0036100B" w14:paraId="3314B23A" w14:textId="77777777" w:rsidTr="00993C56">
        <w:tc>
          <w:tcPr>
            <w:tcW w:w="1288" w:type="dxa"/>
            <w:vAlign w:val="bottom"/>
          </w:tcPr>
          <w:p w14:paraId="20EBA27A" w14:textId="4B40565F" w:rsidR="0036100B" w:rsidRDefault="0036100B" w:rsidP="0036100B">
            <w:pPr>
              <w:rPr>
                <w:b/>
                <w:bCs/>
                <w:lang w:val="en-US"/>
              </w:rPr>
            </w:pPr>
            <w:r w:rsidRPr="00E95F6E">
              <w:rPr>
                <w:rFonts w:ascii="Calibri" w:eastAsia="Times New Roman" w:hAnsi="Calibri" w:cs="Calibri"/>
                <w:color w:val="000000"/>
                <w:lang w:eastAsia="en-GB"/>
              </w:rPr>
              <w:t>BM Rent</w:t>
            </w:r>
          </w:p>
        </w:tc>
        <w:tc>
          <w:tcPr>
            <w:tcW w:w="1288" w:type="dxa"/>
            <w:vAlign w:val="bottom"/>
          </w:tcPr>
          <w:p w14:paraId="0AC4F93E" w14:textId="7E3E5698" w:rsidR="0036100B" w:rsidRDefault="0036100B" w:rsidP="0036100B">
            <w:pPr>
              <w:rPr>
                <w:b/>
                <w:bCs/>
                <w:lang w:val="en-US"/>
              </w:rPr>
            </w:pPr>
            <w:r w:rsidRPr="00E95F6E">
              <w:rPr>
                <w:rFonts w:ascii="Calibri" w:eastAsia="Times New Roman" w:hAnsi="Calibri" w:cs="Calibri"/>
                <w:color w:val="000000"/>
                <w:lang w:eastAsia="en-GB"/>
              </w:rPr>
              <w:t>14</w:t>
            </w:r>
          </w:p>
        </w:tc>
        <w:tc>
          <w:tcPr>
            <w:tcW w:w="1288" w:type="dxa"/>
            <w:vAlign w:val="bottom"/>
          </w:tcPr>
          <w:p w14:paraId="419A679C" w14:textId="388D0E7D" w:rsidR="0036100B" w:rsidRDefault="0036100B" w:rsidP="0036100B">
            <w:pPr>
              <w:rPr>
                <w:b/>
                <w:bCs/>
                <w:lang w:val="en-US"/>
              </w:rPr>
            </w:pPr>
            <w:r w:rsidRPr="00E95F6E">
              <w:rPr>
                <w:rFonts w:ascii="Calibri" w:eastAsia="Times New Roman" w:hAnsi="Calibri" w:cs="Calibri"/>
                <w:color w:val="000000"/>
                <w:lang w:eastAsia="en-GB"/>
              </w:rPr>
              <w:t>11</w:t>
            </w:r>
          </w:p>
        </w:tc>
        <w:tc>
          <w:tcPr>
            <w:tcW w:w="1288" w:type="dxa"/>
            <w:vAlign w:val="bottom"/>
          </w:tcPr>
          <w:p w14:paraId="5B85AC54" w14:textId="1671A243" w:rsidR="0036100B" w:rsidRDefault="0036100B" w:rsidP="0036100B">
            <w:pPr>
              <w:rPr>
                <w:b/>
                <w:bCs/>
                <w:lang w:val="en-US"/>
              </w:rPr>
            </w:pPr>
            <w:r w:rsidRPr="00E95F6E">
              <w:rPr>
                <w:rFonts w:ascii="Calibri" w:eastAsia="Times New Roman" w:hAnsi="Calibri" w:cs="Calibri"/>
                <w:color w:val="000000"/>
                <w:lang w:eastAsia="en-GB"/>
              </w:rPr>
              <w:t>10</w:t>
            </w:r>
          </w:p>
        </w:tc>
        <w:tc>
          <w:tcPr>
            <w:tcW w:w="1288" w:type="dxa"/>
            <w:vAlign w:val="bottom"/>
          </w:tcPr>
          <w:p w14:paraId="3230F87F" w14:textId="206A9771" w:rsidR="0036100B" w:rsidRDefault="0036100B" w:rsidP="0036100B">
            <w:pPr>
              <w:rPr>
                <w:b/>
                <w:bCs/>
                <w:lang w:val="en-US"/>
              </w:rPr>
            </w:pPr>
            <w:r w:rsidRPr="00E95F6E">
              <w:rPr>
                <w:rFonts w:ascii="Calibri" w:eastAsia="Times New Roman" w:hAnsi="Calibri" w:cs="Calibri"/>
                <w:color w:val="000000"/>
                <w:lang w:eastAsia="en-GB"/>
              </w:rPr>
              <w:t>8</w:t>
            </w:r>
          </w:p>
        </w:tc>
        <w:tc>
          <w:tcPr>
            <w:tcW w:w="1288" w:type="dxa"/>
            <w:vAlign w:val="bottom"/>
          </w:tcPr>
          <w:p w14:paraId="1BB9DBC8" w14:textId="34409F3F" w:rsidR="0036100B" w:rsidRDefault="0036100B" w:rsidP="0036100B">
            <w:pPr>
              <w:rPr>
                <w:b/>
                <w:bCs/>
                <w:lang w:val="en-US"/>
              </w:rPr>
            </w:pPr>
            <w:r w:rsidRPr="00E95F6E">
              <w:rPr>
                <w:rFonts w:ascii="Calibri" w:eastAsia="Times New Roman" w:hAnsi="Calibri" w:cs="Calibri"/>
                <w:color w:val="000000"/>
                <w:lang w:eastAsia="en-GB"/>
              </w:rPr>
              <w:t>217</w:t>
            </w:r>
          </w:p>
        </w:tc>
        <w:tc>
          <w:tcPr>
            <w:tcW w:w="1288" w:type="dxa"/>
            <w:vAlign w:val="bottom"/>
          </w:tcPr>
          <w:p w14:paraId="4431519C" w14:textId="2E29FB85" w:rsidR="0036100B" w:rsidRDefault="0036100B" w:rsidP="0036100B">
            <w:pPr>
              <w:rPr>
                <w:b/>
                <w:bCs/>
                <w:lang w:val="en-US"/>
              </w:rPr>
            </w:pPr>
            <w:r w:rsidRPr="00E95F6E">
              <w:rPr>
                <w:rFonts w:ascii="Calibri" w:eastAsia="Times New Roman" w:hAnsi="Calibri" w:cs="Calibri"/>
                <w:color w:val="000000"/>
                <w:lang w:eastAsia="en-GB"/>
              </w:rPr>
              <w:t>11</w:t>
            </w:r>
          </w:p>
        </w:tc>
      </w:tr>
      <w:tr w:rsidR="0036100B" w14:paraId="227D99CE" w14:textId="77777777" w:rsidTr="00993C56">
        <w:tc>
          <w:tcPr>
            <w:tcW w:w="1288" w:type="dxa"/>
            <w:vAlign w:val="bottom"/>
          </w:tcPr>
          <w:p w14:paraId="0BD49F6C" w14:textId="47822BE2"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76F4B12C" w14:textId="67DA51D8"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21</w:t>
            </w:r>
          </w:p>
        </w:tc>
        <w:tc>
          <w:tcPr>
            <w:tcW w:w="1288" w:type="dxa"/>
            <w:vAlign w:val="bottom"/>
          </w:tcPr>
          <w:p w14:paraId="243DD501" w14:textId="3D82B604"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17</w:t>
            </w:r>
          </w:p>
        </w:tc>
        <w:tc>
          <w:tcPr>
            <w:tcW w:w="1288" w:type="dxa"/>
            <w:vAlign w:val="bottom"/>
          </w:tcPr>
          <w:p w14:paraId="7321501E" w14:textId="5A8D9C88"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16</w:t>
            </w:r>
          </w:p>
        </w:tc>
        <w:tc>
          <w:tcPr>
            <w:tcW w:w="1288" w:type="dxa"/>
            <w:vAlign w:val="bottom"/>
          </w:tcPr>
          <w:p w14:paraId="600B770C" w14:textId="05BAE886"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14</w:t>
            </w:r>
          </w:p>
        </w:tc>
        <w:tc>
          <w:tcPr>
            <w:tcW w:w="1288" w:type="dxa"/>
            <w:vAlign w:val="bottom"/>
          </w:tcPr>
          <w:p w14:paraId="32E2F3C8" w14:textId="6E770B5C"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334</w:t>
            </w:r>
          </w:p>
        </w:tc>
        <w:tc>
          <w:tcPr>
            <w:tcW w:w="1288" w:type="dxa"/>
            <w:vAlign w:val="bottom"/>
          </w:tcPr>
          <w:p w14:paraId="47AF1320" w14:textId="67FBA87A"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17</w:t>
            </w:r>
          </w:p>
        </w:tc>
      </w:tr>
      <w:tr w:rsidR="0036100B" w14:paraId="7CA5B935" w14:textId="77777777" w:rsidTr="00993C56">
        <w:tc>
          <w:tcPr>
            <w:tcW w:w="1288" w:type="dxa"/>
            <w:vAlign w:val="bottom"/>
          </w:tcPr>
          <w:p w14:paraId="26BD33B4" w14:textId="7CBF1C90"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43754E51" w14:textId="4AB7B952"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18</w:t>
            </w:r>
          </w:p>
        </w:tc>
        <w:tc>
          <w:tcPr>
            <w:tcW w:w="1288" w:type="dxa"/>
            <w:vAlign w:val="bottom"/>
          </w:tcPr>
          <w:p w14:paraId="064A4FAC" w14:textId="054D661E"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15</w:t>
            </w:r>
          </w:p>
        </w:tc>
        <w:tc>
          <w:tcPr>
            <w:tcW w:w="1288" w:type="dxa"/>
            <w:vAlign w:val="bottom"/>
          </w:tcPr>
          <w:p w14:paraId="6BDF2F95" w14:textId="055352E3"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14</w:t>
            </w:r>
          </w:p>
        </w:tc>
        <w:tc>
          <w:tcPr>
            <w:tcW w:w="1288" w:type="dxa"/>
            <w:vAlign w:val="bottom"/>
          </w:tcPr>
          <w:p w14:paraId="6C314683" w14:textId="689F749A"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12</w:t>
            </w:r>
          </w:p>
        </w:tc>
        <w:tc>
          <w:tcPr>
            <w:tcW w:w="1288" w:type="dxa"/>
            <w:vAlign w:val="bottom"/>
          </w:tcPr>
          <w:p w14:paraId="396AF245" w14:textId="4849233E"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299</w:t>
            </w:r>
          </w:p>
        </w:tc>
        <w:tc>
          <w:tcPr>
            <w:tcW w:w="1288" w:type="dxa"/>
            <w:vAlign w:val="bottom"/>
          </w:tcPr>
          <w:p w14:paraId="56DD2372" w14:textId="38D9DF8F"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15</w:t>
            </w:r>
          </w:p>
        </w:tc>
      </w:tr>
      <w:tr w:rsidR="0036100B" w14:paraId="6D31415B" w14:textId="77777777" w:rsidTr="00993C56">
        <w:tc>
          <w:tcPr>
            <w:tcW w:w="1288" w:type="dxa"/>
            <w:vAlign w:val="bottom"/>
          </w:tcPr>
          <w:p w14:paraId="37584A60" w14:textId="15A53F97"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512A041D" w14:textId="7F853D52"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72</w:t>
            </w:r>
          </w:p>
        </w:tc>
        <w:tc>
          <w:tcPr>
            <w:tcW w:w="1288" w:type="dxa"/>
            <w:vAlign w:val="bottom"/>
          </w:tcPr>
          <w:p w14:paraId="53ECB210" w14:textId="358E7F35"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59</w:t>
            </w:r>
          </w:p>
        </w:tc>
        <w:tc>
          <w:tcPr>
            <w:tcW w:w="1288" w:type="dxa"/>
            <w:vAlign w:val="bottom"/>
          </w:tcPr>
          <w:p w14:paraId="3A77EE5F" w14:textId="36B2D704"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49</w:t>
            </w:r>
          </w:p>
        </w:tc>
        <w:tc>
          <w:tcPr>
            <w:tcW w:w="1288" w:type="dxa"/>
            <w:vAlign w:val="bottom"/>
          </w:tcPr>
          <w:p w14:paraId="26009532" w14:textId="05EF883A"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42</w:t>
            </w:r>
          </w:p>
        </w:tc>
        <w:tc>
          <w:tcPr>
            <w:tcW w:w="1288" w:type="dxa"/>
            <w:vAlign w:val="bottom"/>
          </w:tcPr>
          <w:p w14:paraId="7F685B1A" w14:textId="5149CF65"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1,108</w:t>
            </w:r>
          </w:p>
        </w:tc>
        <w:tc>
          <w:tcPr>
            <w:tcW w:w="1288" w:type="dxa"/>
            <w:vAlign w:val="bottom"/>
          </w:tcPr>
          <w:p w14:paraId="617C00A2" w14:textId="17A6239F"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55</w:t>
            </w:r>
          </w:p>
        </w:tc>
      </w:tr>
    </w:tbl>
    <w:p w14:paraId="71CF60CD" w14:textId="51F9778D" w:rsidR="0036100B" w:rsidRDefault="0036100B" w:rsidP="00E7374B">
      <w:pPr>
        <w:rPr>
          <w:b/>
          <w:bCs/>
          <w:lang w:val="en-US"/>
        </w:rPr>
      </w:pPr>
    </w:p>
    <w:p w14:paraId="2CA5DE5D" w14:textId="725071F2" w:rsidR="0027127D" w:rsidRDefault="0027127D" w:rsidP="00F022B4">
      <w:pPr>
        <w:rPr>
          <w:b/>
          <w:bCs/>
          <w:sz w:val="24"/>
          <w:szCs w:val="24"/>
          <w:lang w:val="en-US"/>
        </w:rPr>
      </w:pPr>
      <w:r w:rsidRPr="00E95F6E">
        <w:rPr>
          <w:rFonts w:ascii="Calibri" w:eastAsia="Times New Roman" w:hAnsi="Calibri" w:cs="Calibri"/>
          <w:b/>
          <w:bCs/>
          <w:color w:val="000000"/>
          <w:lang w:eastAsia="en-GB"/>
        </w:rPr>
        <w:t>Scenario 3 - Bo'ness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6100B" w14:paraId="44977B4B" w14:textId="77777777" w:rsidTr="0036100B">
        <w:tc>
          <w:tcPr>
            <w:tcW w:w="1288" w:type="dxa"/>
          </w:tcPr>
          <w:p w14:paraId="3C085858" w14:textId="2096B451" w:rsidR="0036100B" w:rsidRDefault="0036100B" w:rsidP="0036100B">
            <w:pPr>
              <w:rPr>
                <w:b/>
                <w:bCs/>
                <w:lang w:val="en-US"/>
              </w:rPr>
            </w:pPr>
            <w:r w:rsidRPr="00F60204">
              <w:rPr>
                <w:b/>
                <w:bCs/>
                <w:lang w:val="en-US"/>
              </w:rPr>
              <w:t>Tenure</w:t>
            </w:r>
          </w:p>
        </w:tc>
        <w:tc>
          <w:tcPr>
            <w:tcW w:w="1288" w:type="dxa"/>
          </w:tcPr>
          <w:p w14:paraId="2731ED5B" w14:textId="50904936" w:rsidR="0036100B" w:rsidRDefault="0036100B" w:rsidP="0036100B">
            <w:pPr>
              <w:rPr>
                <w:b/>
                <w:bCs/>
                <w:lang w:val="en-US"/>
              </w:rPr>
            </w:pPr>
            <w:r w:rsidRPr="00DA7D96">
              <w:rPr>
                <w:rFonts w:ascii="Calibri" w:eastAsia="Times New Roman" w:hAnsi="Calibri" w:cs="Calibri"/>
                <w:b/>
                <w:bCs/>
                <w:color w:val="000000"/>
                <w:lang w:eastAsia="en-GB"/>
              </w:rPr>
              <w:t>2022-2026</w:t>
            </w:r>
          </w:p>
        </w:tc>
        <w:tc>
          <w:tcPr>
            <w:tcW w:w="1288" w:type="dxa"/>
          </w:tcPr>
          <w:p w14:paraId="416B772D" w14:textId="4A5588E3" w:rsidR="0036100B" w:rsidRDefault="0036100B" w:rsidP="0036100B">
            <w:pPr>
              <w:rPr>
                <w:b/>
                <w:bCs/>
                <w:lang w:val="en-US"/>
              </w:rPr>
            </w:pPr>
            <w:r w:rsidRPr="00DA7D96">
              <w:rPr>
                <w:rFonts w:ascii="Calibri" w:eastAsia="Times New Roman" w:hAnsi="Calibri" w:cs="Calibri"/>
                <w:b/>
                <w:bCs/>
                <w:color w:val="000000"/>
                <w:lang w:eastAsia="en-GB"/>
              </w:rPr>
              <w:t>2027-2031</w:t>
            </w:r>
          </w:p>
        </w:tc>
        <w:tc>
          <w:tcPr>
            <w:tcW w:w="1288" w:type="dxa"/>
          </w:tcPr>
          <w:p w14:paraId="52C7DF40" w14:textId="4E71585C" w:rsidR="0036100B" w:rsidRDefault="0036100B" w:rsidP="0036100B">
            <w:pPr>
              <w:rPr>
                <w:b/>
                <w:bCs/>
                <w:lang w:val="en-US"/>
              </w:rPr>
            </w:pPr>
            <w:r w:rsidRPr="00DA7D96">
              <w:rPr>
                <w:rFonts w:ascii="Calibri" w:eastAsia="Times New Roman" w:hAnsi="Calibri" w:cs="Calibri"/>
                <w:b/>
                <w:bCs/>
                <w:color w:val="000000"/>
                <w:lang w:eastAsia="en-GB"/>
              </w:rPr>
              <w:t>2032-2036</w:t>
            </w:r>
          </w:p>
        </w:tc>
        <w:tc>
          <w:tcPr>
            <w:tcW w:w="1288" w:type="dxa"/>
          </w:tcPr>
          <w:p w14:paraId="58CC7549" w14:textId="6D57B0D6" w:rsidR="0036100B" w:rsidRDefault="0036100B" w:rsidP="0036100B">
            <w:pPr>
              <w:rPr>
                <w:b/>
                <w:bCs/>
                <w:lang w:val="en-US"/>
              </w:rPr>
            </w:pPr>
            <w:r w:rsidRPr="00DA7D96">
              <w:rPr>
                <w:rFonts w:ascii="Calibri" w:eastAsia="Times New Roman" w:hAnsi="Calibri" w:cs="Calibri"/>
                <w:b/>
                <w:bCs/>
                <w:color w:val="000000"/>
                <w:lang w:eastAsia="en-GB"/>
              </w:rPr>
              <w:t>2037-2041</w:t>
            </w:r>
          </w:p>
        </w:tc>
        <w:tc>
          <w:tcPr>
            <w:tcW w:w="1288" w:type="dxa"/>
          </w:tcPr>
          <w:p w14:paraId="36BC65F6" w14:textId="582805C4" w:rsidR="0036100B" w:rsidRDefault="0036100B" w:rsidP="0036100B">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74A04C2E" w14:textId="12720C25" w:rsidR="0036100B" w:rsidRDefault="0036100B" w:rsidP="0036100B">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5D201AE7" w14:textId="77777777" w:rsidTr="00C42BE8">
        <w:tc>
          <w:tcPr>
            <w:tcW w:w="1288" w:type="dxa"/>
            <w:vAlign w:val="bottom"/>
          </w:tcPr>
          <w:p w14:paraId="0261CC62" w14:textId="6CF6B9A2"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7CEA80CC" w14:textId="17CB7B88" w:rsidR="0027127D" w:rsidRDefault="0027127D" w:rsidP="0027127D">
            <w:pPr>
              <w:rPr>
                <w:b/>
                <w:bCs/>
                <w:lang w:val="en-US"/>
              </w:rPr>
            </w:pPr>
            <w:r w:rsidRPr="00E95F6E">
              <w:rPr>
                <w:rFonts w:ascii="Calibri" w:eastAsia="Times New Roman" w:hAnsi="Calibri" w:cs="Calibri"/>
                <w:color w:val="000000"/>
                <w:lang w:eastAsia="en-GB"/>
              </w:rPr>
              <w:t>14</w:t>
            </w:r>
          </w:p>
        </w:tc>
        <w:tc>
          <w:tcPr>
            <w:tcW w:w="1288" w:type="dxa"/>
            <w:vAlign w:val="bottom"/>
          </w:tcPr>
          <w:p w14:paraId="4B5C10F7" w14:textId="744EDE1B" w:rsidR="0027127D" w:rsidRDefault="0027127D" w:rsidP="0027127D">
            <w:pPr>
              <w:rPr>
                <w:b/>
                <w:bCs/>
                <w:lang w:val="en-US"/>
              </w:rPr>
            </w:pPr>
            <w:r w:rsidRPr="00E95F6E">
              <w:rPr>
                <w:rFonts w:ascii="Calibri" w:eastAsia="Times New Roman" w:hAnsi="Calibri" w:cs="Calibri"/>
                <w:color w:val="000000"/>
                <w:lang w:eastAsia="en-GB"/>
              </w:rPr>
              <w:t>12</w:t>
            </w:r>
          </w:p>
        </w:tc>
        <w:tc>
          <w:tcPr>
            <w:tcW w:w="1288" w:type="dxa"/>
            <w:vAlign w:val="bottom"/>
          </w:tcPr>
          <w:p w14:paraId="2603B211" w14:textId="10AB9983" w:rsidR="0027127D" w:rsidRDefault="0027127D" w:rsidP="0027127D">
            <w:pPr>
              <w:rPr>
                <w:b/>
                <w:bCs/>
                <w:lang w:val="en-US"/>
              </w:rPr>
            </w:pPr>
            <w:r w:rsidRPr="00E95F6E">
              <w:rPr>
                <w:rFonts w:ascii="Calibri" w:eastAsia="Times New Roman" w:hAnsi="Calibri" w:cs="Calibri"/>
                <w:color w:val="000000"/>
                <w:lang w:eastAsia="en-GB"/>
              </w:rPr>
              <w:t>7</w:t>
            </w:r>
          </w:p>
        </w:tc>
        <w:tc>
          <w:tcPr>
            <w:tcW w:w="1288" w:type="dxa"/>
            <w:vAlign w:val="bottom"/>
          </w:tcPr>
          <w:p w14:paraId="76D303F3" w14:textId="222CF90E" w:rsidR="0027127D" w:rsidRDefault="0027127D" w:rsidP="0027127D">
            <w:pPr>
              <w:rPr>
                <w:b/>
                <w:bCs/>
                <w:lang w:val="en-US"/>
              </w:rPr>
            </w:pPr>
            <w:r w:rsidRPr="00E95F6E">
              <w:rPr>
                <w:rFonts w:ascii="Calibri" w:eastAsia="Times New Roman" w:hAnsi="Calibri" w:cs="Calibri"/>
                <w:color w:val="000000"/>
                <w:lang w:eastAsia="en-GB"/>
              </w:rPr>
              <w:t>6</w:t>
            </w:r>
          </w:p>
        </w:tc>
        <w:tc>
          <w:tcPr>
            <w:tcW w:w="1288" w:type="dxa"/>
            <w:vAlign w:val="bottom"/>
          </w:tcPr>
          <w:p w14:paraId="184B6FF3" w14:textId="325B45FC" w:rsidR="0027127D" w:rsidRDefault="0027127D" w:rsidP="0027127D">
            <w:pPr>
              <w:rPr>
                <w:b/>
                <w:bCs/>
                <w:lang w:val="en-US"/>
              </w:rPr>
            </w:pPr>
            <w:r w:rsidRPr="00E95F6E">
              <w:rPr>
                <w:rFonts w:ascii="Calibri" w:eastAsia="Times New Roman" w:hAnsi="Calibri" w:cs="Calibri"/>
                <w:color w:val="000000"/>
                <w:lang w:eastAsia="en-GB"/>
              </w:rPr>
              <w:t>199</w:t>
            </w:r>
          </w:p>
        </w:tc>
        <w:tc>
          <w:tcPr>
            <w:tcW w:w="1288" w:type="dxa"/>
            <w:vAlign w:val="bottom"/>
          </w:tcPr>
          <w:p w14:paraId="21127BB2" w14:textId="72989B5A" w:rsidR="0027127D" w:rsidRDefault="0027127D" w:rsidP="0027127D">
            <w:pPr>
              <w:rPr>
                <w:b/>
                <w:bCs/>
                <w:lang w:val="en-US"/>
              </w:rPr>
            </w:pPr>
            <w:r w:rsidRPr="00E95F6E">
              <w:rPr>
                <w:rFonts w:ascii="Calibri" w:eastAsia="Times New Roman" w:hAnsi="Calibri" w:cs="Calibri"/>
                <w:color w:val="000000"/>
                <w:lang w:eastAsia="en-GB"/>
              </w:rPr>
              <w:t>10</w:t>
            </w:r>
          </w:p>
        </w:tc>
      </w:tr>
      <w:tr w:rsidR="0027127D" w14:paraId="0AC0E217" w14:textId="77777777" w:rsidTr="00C42BE8">
        <w:tc>
          <w:tcPr>
            <w:tcW w:w="1288" w:type="dxa"/>
            <w:vAlign w:val="bottom"/>
          </w:tcPr>
          <w:p w14:paraId="33B4F572" w14:textId="503C6653"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4038F4F9" w14:textId="638CBE7C" w:rsidR="0027127D" w:rsidRDefault="0027127D" w:rsidP="0027127D">
            <w:pPr>
              <w:rPr>
                <w:b/>
                <w:bCs/>
                <w:lang w:val="en-US"/>
              </w:rPr>
            </w:pPr>
            <w:r w:rsidRPr="00E95F6E">
              <w:rPr>
                <w:rFonts w:ascii="Calibri" w:eastAsia="Times New Roman" w:hAnsi="Calibri" w:cs="Calibri"/>
                <w:color w:val="000000"/>
                <w:lang w:eastAsia="en-GB"/>
              </w:rPr>
              <w:t>8</w:t>
            </w:r>
          </w:p>
        </w:tc>
        <w:tc>
          <w:tcPr>
            <w:tcW w:w="1288" w:type="dxa"/>
            <w:vAlign w:val="bottom"/>
          </w:tcPr>
          <w:p w14:paraId="641AD723" w14:textId="29747F61" w:rsidR="0027127D" w:rsidRDefault="0027127D" w:rsidP="0027127D">
            <w:pPr>
              <w:rPr>
                <w:b/>
                <w:bCs/>
                <w:lang w:val="en-US"/>
              </w:rPr>
            </w:pPr>
            <w:r w:rsidRPr="00E95F6E">
              <w:rPr>
                <w:rFonts w:ascii="Calibri" w:eastAsia="Times New Roman" w:hAnsi="Calibri" w:cs="Calibri"/>
                <w:color w:val="000000"/>
                <w:lang w:eastAsia="en-GB"/>
              </w:rPr>
              <w:t>7</w:t>
            </w:r>
          </w:p>
        </w:tc>
        <w:tc>
          <w:tcPr>
            <w:tcW w:w="1288" w:type="dxa"/>
            <w:vAlign w:val="bottom"/>
          </w:tcPr>
          <w:p w14:paraId="74BC3C05" w14:textId="75476807" w:rsidR="0027127D" w:rsidRDefault="0027127D" w:rsidP="0027127D">
            <w:pPr>
              <w:rPr>
                <w:b/>
                <w:bCs/>
                <w:lang w:val="en-US"/>
              </w:rPr>
            </w:pPr>
            <w:r w:rsidRPr="00E95F6E">
              <w:rPr>
                <w:rFonts w:ascii="Calibri" w:eastAsia="Times New Roman" w:hAnsi="Calibri" w:cs="Calibri"/>
                <w:color w:val="000000"/>
                <w:lang w:eastAsia="en-GB"/>
              </w:rPr>
              <w:t>6</w:t>
            </w:r>
          </w:p>
        </w:tc>
        <w:tc>
          <w:tcPr>
            <w:tcW w:w="1288" w:type="dxa"/>
            <w:vAlign w:val="bottom"/>
          </w:tcPr>
          <w:p w14:paraId="745771A4" w14:textId="4F6ED2CC" w:rsidR="0027127D" w:rsidRDefault="0027127D" w:rsidP="0027127D">
            <w:pPr>
              <w:rPr>
                <w:b/>
                <w:bCs/>
                <w:lang w:val="en-US"/>
              </w:rPr>
            </w:pPr>
            <w:r w:rsidRPr="00E95F6E">
              <w:rPr>
                <w:rFonts w:ascii="Calibri" w:eastAsia="Times New Roman" w:hAnsi="Calibri" w:cs="Calibri"/>
                <w:color w:val="000000"/>
                <w:lang w:eastAsia="en-GB"/>
              </w:rPr>
              <w:t>5</w:t>
            </w:r>
          </w:p>
        </w:tc>
        <w:tc>
          <w:tcPr>
            <w:tcW w:w="1288" w:type="dxa"/>
            <w:vAlign w:val="bottom"/>
          </w:tcPr>
          <w:p w14:paraId="59AF9B16" w14:textId="6999B87E" w:rsidR="0027127D" w:rsidRDefault="0027127D" w:rsidP="0027127D">
            <w:pPr>
              <w:rPr>
                <w:b/>
                <w:bCs/>
                <w:lang w:val="en-US"/>
              </w:rPr>
            </w:pPr>
            <w:r w:rsidRPr="00E95F6E">
              <w:rPr>
                <w:rFonts w:ascii="Calibri" w:eastAsia="Times New Roman" w:hAnsi="Calibri" w:cs="Calibri"/>
                <w:color w:val="000000"/>
                <w:lang w:eastAsia="en-GB"/>
              </w:rPr>
              <w:t>132</w:t>
            </w:r>
          </w:p>
        </w:tc>
        <w:tc>
          <w:tcPr>
            <w:tcW w:w="1288" w:type="dxa"/>
            <w:vAlign w:val="bottom"/>
          </w:tcPr>
          <w:p w14:paraId="40DD743B" w14:textId="4947B88D" w:rsidR="0027127D" w:rsidRDefault="0027127D" w:rsidP="0027127D">
            <w:pPr>
              <w:rPr>
                <w:b/>
                <w:bCs/>
                <w:lang w:val="en-US"/>
              </w:rPr>
            </w:pPr>
            <w:r w:rsidRPr="00E95F6E">
              <w:rPr>
                <w:rFonts w:ascii="Calibri" w:eastAsia="Times New Roman" w:hAnsi="Calibri" w:cs="Calibri"/>
                <w:color w:val="000000"/>
                <w:lang w:eastAsia="en-GB"/>
              </w:rPr>
              <w:t>7</w:t>
            </w:r>
          </w:p>
        </w:tc>
      </w:tr>
      <w:tr w:rsidR="0027127D" w14:paraId="2A6897C0" w14:textId="77777777" w:rsidTr="00C42BE8">
        <w:tc>
          <w:tcPr>
            <w:tcW w:w="1288" w:type="dxa"/>
            <w:vAlign w:val="bottom"/>
          </w:tcPr>
          <w:p w14:paraId="7171F4C7" w14:textId="09926BE8"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3BC87B71" w14:textId="5F7FDFF3" w:rsidR="0027127D" w:rsidRDefault="0027127D" w:rsidP="0027127D">
            <w:pPr>
              <w:rPr>
                <w:b/>
                <w:bCs/>
                <w:lang w:val="en-US"/>
              </w:rPr>
            </w:pPr>
            <w:r w:rsidRPr="00E95F6E">
              <w:rPr>
                <w:rFonts w:ascii="Calibri" w:eastAsia="Times New Roman" w:hAnsi="Calibri" w:cs="Calibri"/>
                <w:color w:val="000000"/>
                <w:lang w:eastAsia="en-GB"/>
              </w:rPr>
              <w:t>5</w:t>
            </w:r>
          </w:p>
        </w:tc>
        <w:tc>
          <w:tcPr>
            <w:tcW w:w="1288" w:type="dxa"/>
            <w:vAlign w:val="bottom"/>
          </w:tcPr>
          <w:p w14:paraId="15346F5A" w14:textId="47BF483D" w:rsidR="0027127D" w:rsidRDefault="0027127D" w:rsidP="0027127D">
            <w:pPr>
              <w:rPr>
                <w:b/>
                <w:bCs/>
                <w:lang w:val="en-US"/>
              </w:rPr>
            </w:pPr>
            <w:r w:rsidRPr="00E95F6E">
              <w:rPr>
                <w:rFonts w:ascii="Calibri" w:eastAsia="Times New Roman" w:hAnsi="Calibri" w:cs="Calibri"/>
                <w:color w:val="000000"/>
                <w:lang w:eastAsia="en-GB"/>
              </w:rPr>
              <w:t>4</w:t>
            </w:r>
          </w:p>
        </w:tc>
        <w:tc>
          <w:tcPr>
            <w:tcW w:w="1288" w:type="dxa"/>
            <w:vAlign w:val="bottom"/>
          </w:tcPr>
          <w:p w14:paraId="17A0863F" w14:textId="104339A2" w:rsidR="0027127D" w:rsidRDefault="0027127D" w:rsidP="0027127D">
            <w:pPr>
              <w:rPr>
                <w:b/>
                <w:bCs/>
                <w:lang w:val="en-US"/>
              </w:rPr>
            </w:pPr>
            <w:r w:rsidRPr="00E95F6E">
              <w:rPr>
                <w:rFonts w:ascii="Calibri" w:eastAsia="Times New Roman" w:hAnsi="Calibri" w:cs="Calibri"/>
                <w:color w:val="000000"/>
                <w:lang w:eastAsia="en-GB"/>
              </w:rPr>
              <w:t>4</w:t>
            </w:r>
          </w:p>
        </w:tc>
        <w:tc>
          <w:tcPr>
            <w:tcW w:w="1288" w:type="dxa"/>
            <w:vAlign w:val="bottom"/>
          </w:tcPr>
          <w:p w14:paraId="044ADB5C" w14:textId="7E06BDC9" w:rsidR="0027127D" w:rsidRDefault="0027127D" w:rsidP="0027127D">
            <w:pPr>
              <w:rPr>
                <w:b/>
                <w:bCs/>
                <w:lang w:val="en-US"/>
              </w:rPr>
            </w:pPr>
            <w:r w:rsidRPr="00E95F6E">
              <w:rPr>
                <w:rFonts w:ascii="Calibri" w:eastAsia="Times New Roman" w:hAnsi="Calibri" w:cs="Calibri"/>
                <w:color w:val="000000"/>
                <w:lang w:eastAsia="en-GB"/>
              </w:rPr>
              <w:t>4</w:t>
            </w:r>
          </w:p>
        </w:tc>
        <w:tc>
          <w:tcPr>
            <w:tcW w:w="1288" w:type="dxa"/>
            <w:vAlign w:val="bottom"/>
          </w:tcPr>
          <w:p w14:paraId="46CDFBF0" w14:textId="63ABC23A" w:rsidR="0027127D" w:rsidRDefault="0027127D" w:rsidP="0027127D">
            <w:pPr>
              <w:rPr>
                <w:b/>
                <w:bCs/>
                <w:lang w:val="en-US"/>
              </w:rPr>
            </w:pPr>
            <w:r w:rsidRPr="00E95F6E">
              <w:rPr>
                <w:rFonts w:ascii="Calibri" w:eastAsia="Times New Roman" w:hAnsi="Calibri" w:cs="Calibri"/>
                <w:color w:val="000000"/>
                <w:lang w:eastAsia="en-GB"/>
              </w:rPr>
              <w:t>83</w:t>
            </w:r>
          </w:p>
        </w:tc>
        <w:tc>
          <w:tcPr>
            <w:tcW w:w="1288" w:type="dxa"/>
            <w:vAlign w:val="bottom"/>
          </w:tcPr>
          <w:p w14:paraId="674703C5" w14:textId="4F470ECD" w:rsidR="0027127D" w:rsidRDefault="0027127D" w:rsidP="0027127D">
            <w:pPr>
              <w:rPr>
                <w:b/>
                <w:bCs/>
                <w:lang w:val="en-US"/>
              </w:rPr>
            </w:pPr>
            <w:r w:rsidRPr="00E95F6E">
              <w:rPr>
                <w:rFonts w:ascii="Calibri" w:eastAsia="Times New Roman" w:hAnsi="Calibri" w:cs="Calibri"/>
                <w:color w:val="000000"/>
                <w:lang w:eastAsia="en-GB"/>
              </w:rPr>
              <w:t>4</w:t>
            </w:r>
          </w:p>
        </w:tc>
      </w:tr>
      <w:tr w:rsidR="0027127D" w14:paraId="039260E2" w14:textId="77777777" w:rsidTr="00C42BE8">
        <w:tc>
          <w:tcPr>
            <w:tcW w:w="1288" w:type="dxa"/>
            <w:vAlign w:val="bottom"/>
          </w:tcPr>
          <w:p w14:paraId="4AF85504" w14:textId="219B80DD"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33E24B3A" w14:textId="740F9F3E" w:rsidR="0027127D" w:rsidRDefault="0027127D" w:rsidP="0027127D">
            <w:pPr>
              <w:rPr>
                <w:b/>
                <w:bCs/>
                <w:lang w:val="en-US"/>
              </w:rPr>
            </w:pPr>
            <w:r w:rsidRPr="00E95F6E">
              <w:rPr>
                <w:rFonts w:ascii="Calibri" w:eastAsia="Times New Roman" w:hAnsi="Calibri" w:cs="Calibri"/>
                <w:color w:val="000000"/>
                <w:lang w:eastAsia="en-GB"/>
              </w:rPr>
              <w:t>16</w:t>
            </w:r>
          </w:p>
        </w:tc>
        <w:tc>
          <w:tcPr>
            <w:tcW w:w="1288" w:type="dxa"/>
            <w:vAlign w:val="bottom"/>
          </w:tcPr>
          <w:p w14:paraId="0B6CC292" w14:textId="165D0663"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66710DFD" w14:textId="09CAB6FF" w:rsidR="0027127D" w:rsidRDefault="0027127D" w:rsidP="0027127D">
            <w:pPr>
              <w:rPr>
                <w:b/>
                <w:bCs/>
                <w:lang w:val="en-US"/>
              </w:rPr>
            </w:pPr>
            <w:r w:rsidRPr="00E95F6E">
              <w:rPr>
                <w:rFonts w:ascii="Calibri" w:eastAsia="Times New Roman" w:hAnsi="Calibri" w:cs="Calibri"/>
                <w:color w:val="000000"/>
                <w:lang w:eastAsia="en-GB"/>
              </w:rPr>
              <w:t>12</w:t>
            </w:r>
          </w:p>
        </w:tc>
        <w:tc>
          <w:tcPr>
            <w:tcW w:w="1288" w:type="dxa"/>
            <w:vAlign w:val="bottom"/>
          </w:tcPr>
          <w:p w14:paraId="1A329088" w14:textId="40DAFC80"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20DF8148" w14:textId="2C158641" w:rsidR="0027127D" w:rsidRDefault="0027127D" w:rsidP="0027127D">
            <w:pPr>
              <w:rPr>
                <w:b/>
                <w:bCs/>
                <w:lang w:val="en-US"/>
              </w:rPr>
            </w:pPr>
            <w:r w:rsidRPr="00E95F6E">
              <w:rPr>
                <w:rFonts w:ascii="Calibri" w:eastAsia="Times New Roman" w:hAnsi="Calibri" w:cs="Calibri"/>
                <w:color w:val="000000"/>
                <w:lang w:eastAsia="en-GB"/>
              </w:rPr>
              <w:t>252</w:t>
            </w:r>
          </w:p>
        </w:tc>
        <w:tc>
          <w:tcPr>
            <w:tcW w:w="1288" w:type="dxa"/>
            <w:vAlign w:val="bottom"/>
          </w:tcPr>
          <w:p w14:paraId="396F72C2" w14:textId="50CC3797" w:rsidR="0027127D" w:rsidRDefault="0027127D" w:rsidP="0027127D">
            <w:pPr>
              <w:rPr>
                <w:b/>
                <w:bCs/>
                <w:lang w:val="en-US"/>
              </w:rPr>
            </w:pPr>
            <w:r w:rsidRPr="00E95F6E">
              <w:rPr>
                <w:rFonts w:ascii="Calibri" w:eastAsia="Times New Roman" w:hAnsi="Calibri" w:cs="Calibri"/>
                <w:color w:val="000000"/>
                <w:lang w:eastAsia="en-GB"/>
              </w:rPr>
              <w:t>13</w:t>
            </w:r>
          </w:p>
        </w:tc>
      </w:tr>
      <w:tr w:rsidR="0027127D" w14:paraId="456C9F3C" w14:textId="77777777" w:rsidTr="00C42BE8">
        <w:tc>
          <w:tcPr>
            <w:tcW w:w="1288" w:type="dxa"/>
            <w:vAlign w:val="bottom"/>
          </w:tcPr>
          <w:p w14:paraId="0B1D3143" w14:textId="73258CEC"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79F79AEC" w14:textId="457D7CBD" w:rsidR="0027127D" w:rsidRDefault="0027127D" w:rsidP="0027127D">
            <w:pPr>
              <w:rPr>
                <w:b/>
                <w:bCs/>
                <w:lang w:val="en-US"/>
              </w:rPr>
            </w:pPr>
            <w:r w:rsidRPr="00E95F6E">
              <w:rPr>
                <w:rFonts w:ascii="Calibri" w:eastAsia="Times New Roman" w:hAnsi="Calibri" w:cs="Calibri"/>
                <w:b/>
                <w:bCs/>
                <w:color w:val="000000"/>
                <w:lang w:eastAsia="en-GB"/>
              </w:rPr>
              <w:t>43</w:t>
            </w:r>
          </w:p>
        </w:tc>
        <w:tc>
          <w:tcPr>
            <w:tcW w:w="1288" w:type="dxa"/>
            <w:vAlign w:val="bottom"/>
          </w:tcPr>
          <w:p w14:paraId="2AFF49CB" w14:textId="7A27332D" w:rsidR="0027127D" w:rsidRDefault="0027127D" w:rsidP="0027127D">
            <w:pPr>
              <w:rPr>
                <w:b/>
                <w:bCs/>
                <w:lang w:val="en-US"/>
              </w:rPr>
            </w:pPr>
            <w:r w:rsidRPr="00E95F6E">
              <w:rPr>
                <w:rFonts w:ascii="Calibri" w:eastAsia="Times New Roman" w:hAnsi="Calibri" w:cs="Calibri"/>
                <w:b/>
                <w:bCs/>
                <w:color w:val="000000"/>
                <w:lang w:eastAsia="en-GB"/>
              </w:rPr>
              <w:t>35</w:t>
            </w:r>
          </w:p>
        </w:tc>
        <w:tc>
          <w:tcPr>
            <w:tcW w:w="1288" w:type="dxa"/>
            <w:vAlign w:val="bottom"/>
          </w:tcPr>
          <w:p w14:paraId="1EBEC68B" w14:textId="4CE3415B" w:rsidR="0027127D" w:rsidRDefault="0027127D" w:rsidP="0027127D">
            <w:pPr>
              <w:rPr>
                <w:b/>
                <w:bCs/>
                <w:lang w:val="en-US"/>
              </w:rPr>
            </w:pPr>
            <w:r w:rsidRPr="00E95F6E">
              <w:rPr>
                <w:rFonts w:ascii="Calibri" w:eastAsia="Times New Roman" w:hAnsi="Calibri" w:cs="Calibri"/>
                <w:b/>
                <w:bCs/>
                <w:color w:val="000000"/>
                <w:lang w:eastAsia="en-GB"/>
              </w:rPr>
              <w:t>29</w:t>
            </w:r>
          </w:p>
        </w:tc>
        <w:tc>
          <w:tcPr>
            <w:tcW w:w="1288" w:type="dxa"/>
            <w:vAlign w:val="bottom"/>
          </w:tcPr>
          <w:p w14:paraId="17D37527" w14:textId="454F0B36" w:rsidR="0027127D" w:rsidRDefault="0027127D" w:rsidP="0027127D">
            <w:pPr>
              <w:rPr>
                <w:b/>
                <w:bCs/>
                <w:lang w:val="en-US"/>
              </w:rPr>
            </w:pPr>
            <w:r w:rsidRPr="00E95F6E">
              <w:rPr>
                <w:rFonts w:ascii="Calibri" w:eastAsia="Times New Roman" w:hAnsi="Calibri" w:cs="Calibri"/>
                <w:b/>
                <w:bCs/>
                <w:color w:val="000000"/>
                <w:lang w:eastAsia="en-GB"/>
              </w:rPr>
              <w:t>25</w:t>
            </w:r>
          </w:p>
        </w:tc>
        <w:tc>
          <w:tcPr>
            <w:tcW w:w="1288" w:type="dxa"/>
            <w:vAlign w:val="bottom"/>
          </w:tcPr>
          <w:p w14:paraId="2642048E" w14:textId="046DF794" w:rsidR="0027127D" w:rsidRDefault="0027127D" w:rsidP="0027127D">
            <w:pPr>
              <w:rPr>
                <w:b/>
                <w:bCs/>
                <w:lang w:val="en-US"/>
              </w:rPr>
            </w:pPr>
            <w:r w:rsidRPr="00E95F6E">
              <w:rPr>
                <w:rFonts w:ascii="Calibri" w:eastAsia="Times New Roman" w:hAnsi="Calibri" w:cs="Calibri"/>
                <w:b/>
                <w:bCs/>
                <w:color w:val="000000"/>
                <w:lang w:eastAsia="en-GB"/>
              </w:rPr>
              <w:t>666</w:t>
            </w:r>
          </w:p>
        </w:tc>
        <w:tc>
          <w:tcPr>
            <w:tcW w:w="1288" w:type="dxa"/>
            <w:vAlign w:val="bottom"/>
          </w:tcPr>
          <w:p w14:paraId="4DB57594" w14:textId="09BF9DE5" w:rsidR="0027127D" w:rsidRDefault="0027127D" w:rsidP="0027127D">
            <w:pPr>
              <w:rPr>
                <w:b/>
                <w:bCs/>
                <w:lang w:val="en-US"/>
              </w:rPr>
            </w:pPr>
            <w:r w:rsidRPr="00E95F6E">
              <w:rPr>
                <w:rFonts w:ascii="Calibri" w:eastAsia="Times New Roman" w:hAnsi="Calibri" w:cs="Calibri"/>
                <w:b/>
                <w:bCs/>
                <w:color w:val="000000"/>
                <w:lang w:eastAsia="en-GB"/>
              </w:rPr>
              <w:t>33</w:t>
            </w:r>
          </w:p>
        </w:tc>
      </w:tr>
    </w:tbl>
    <w:p w14:paraId="4F51484A" w14:textId="4B29C315" w:rsidR="00915841" w:rsidRDefault="00915841" w:rsidP="00E7374B">
      <w:pPr>
        <w:rPr>
          <w:b/>
          <w:bCs/>
          <w:lang w:val="en-US"/>
        </w:rPr>
      </w:pPr>
    </w:p>
    <w:p w14:paraId="1C2DDAAB" w14:textId="3FDE2A92" w:rsidR="0027127D" w:rsidRDefault="0027127D" w:rsidP="00E7374B">
      <w:pPr>
        <w:rPr>
          <w:rFonts w:ascii="Calibri" w:hAnsi="Calibri" w:cs="Calibri"/>
          <w:b/>
          <w:bCs/>
          <w:color w:val="000000"/>
        </w:rPr>
      </w:pPr>
      <w:r w:rsidRPr="00E95F6E">
        <w:rPr>
          <w:rFonts w:ascii="Calibri" w:eastAsia="Times New Roman" w:hAnsi="Calibri" w:cs="Calibri"/>
          <w:b/>
          <w:bCs/>
          <w:color w:val="000000"/>
          <w:lang w:eastAsia="en-GB"/>
        </w:rPr>
        <w:t xml:space="preserve">Scenario 3 </w:t>
      </w:r>
      <w:r>
        <w:rPr>
          <w:rFonts w:ascii="Calibri" w:eastAsia="Times New Roman" w:hAnsi="Calibri" w:cs="Calibri"/>
          <w:b/>
          <w:bCs/>
          <w:color w:val="000000"/>
          <w:lang w:eastAsia="en-GB"/>
        </w:rPr>
        <w:t>–</w:t>
      </w:r>
      <w:r w:rsidRPr="00E95F6E">
        <w:rPr>
          <w:rFonts w:ascii="Calibri" w:eastAsia="Times New Roman" w:hAnsi="Calibri" w:cs="Calibri"/>
          <w:b/>
          <w:bCs/>
          <w:color w:val="000000"/>
          <w:lang w:eastAsia="en-GB"/>
        </w:rPr>
        <w:t xml:space="preserve"> Grangemouth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3D161E02" w14:textId="77777777" w:rsidTr="0027127D">
        <w:tc>
          <w:tcPr>
            <w:tcW w:w="1288" w:type="dxa"/>
          </w:tcPr>
          <w:p w14:paraId="45FF16AD" w14:textId="7B851943" w:rsidR="0027127D" w:rsidRDefault="0027127D" w:rsidP="0027127D">
            <w:pPr>
              <w:rPr>
                <w:b/>
                <w:bCs/>
                <w:lang w:val="en-US"/>
              </w:rPr>
            </w:pPr>
            <w:r w:rsidRPr="00F60204">
              <w:rPr>
                <w:b/>
                <w:bCs/>
                <w:lang w:val="en-US"/>
              </w:rPr>
              <w:t>Tenure</w:t>
            </w:r>
          </w:p>
        </w:tc>
        <w:tc>
          <w:tcPr>
            <w:tcW w:w="1288" w:type="dxa"/>
          </w:tcPr>
          <w:p w14:paraId="6615CCA1" w14:textId="3C270B76"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6D5817E6" w14:textId="40EF8BE7"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6799C378" w14:textId="40D6F52F"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10ECC89C" w14:textId="1188E4DE"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66D8BF5E" w14:textId="4BC0D57D"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243269EB" w14:textId="3FCB0922"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3C563B6E" w14:textId="77777777" w:rsidTr="00E41A5F">
        <w:tc>
          <w:tcPr>
            <w:tcW w:w="1288" w:type="dxa"/>
            <w:vAlign w:val="bottom"/>
          </w:tcPr>
          <w:p w14:paraId="148A1110" w14:textId="76A77C57"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0FBD6097" w14:textId="5FDE1123" w:rsidR="0027127D" w:rsidRDefault="0027127D" w:rsidP="0027127D">
            <w:pPr>
              <w:rPr>
                <w:b/>
                <w:bCs/>
                <w:lang w:val="en-US"/>
              </w:rPr>
            </w:pPr>
            <w:r w:rsidRPr="00E95F6E">
              <w:rPr>
                <w:rFonts w:ascii="Calibri" w:eastAsia="Times New Roman" w:hAnsi="Calibri" w:cs="Calibri"/>
                <w:color w:val="000000"/>
                <w:lang w:eastAsia="en-GB"/>
              </w:rPr>
              <w:t>20</w:t>
            </w:r>
          </w:p>
        </w:tc>
        <w:tc>
          <w:tcPr>
            <w:tcW w:w="1288" w:type="dxa"/>
            <w:vAlign w:val="bottom"/>
          </w:tcPr>
          <w:p w14:paraId="6F2F4929" w14:textId="6544506B" w:rsidR="0027127D" w:rsidRDefault="0027127D" w:rsidP="0027127D">
            <w:pPr>
              <w:rPr>
                <w:b/>
                <w:bCs/>
                <w:lang w:val="en-US"/>
              </w:rPr>
            </w:pPr>
            <w:r w:rsidRPr="00E95F6E">
              <w:rPr>
                <w:rFonts w:ascii="Calibri" w:eastAsia="Times New Roman" w:hAnsi="Calibri" w:cs="Calibri"/>
                <w:color w:val="000000"/>
                <w:lang w:eastAsia="en-GB"/>
              </w:rPr>
              <w:t>16</w:t>
            </w:r>
          </w:p>
        </w:tc>
        <w:tc>
          <w:tcPr>
            <w:tcW w:w="1288" w:type="dxa"/>
            <w:vAlign w:val="bottom"/>
          </w:tcPr>
          <w:p w14:paraId="04168E9A" w14:textId="08CDF782" w:rsidR="0027127D" w:rsidRDefault="0027127D" w:rsidP="0027127D">
            <w:pPr>
              <w:rPr>
                <w:b/>
                <w:bCs/>
                <w:lang w:val="en-US"/>
              </w:rPr>
            </w:pPr>
            <w:r w:rsidRPr="00E95F6E">
              <w:rPr>
                <w:rFonts w:ascii="Calibri" w:eastAsia="Times New Roman" w:hAnsi="Calibri" w:cs="Calibri"/>
                <w:color w:val="000000"/>
                <w:lang w:eastAsia="en-GB"/>
              </w:rPr>
              <w:t>11</w:t>
            </w:r>
          </w:p>
        </w:tc>
        <w:tc>
          <w:tcPr>
            <w:tcW w:w="1288" w:type="dxa"/>
            <w:vAlign w:val="bottom"/>
          </w:tcPr>
          <w:p w14:paraId="70696237" w14:textId="609CF983" w:rsidR="0027127D" w:rsidRDefault="0027127D" w:rsidP="0027127D">
            <w:pPr>
              <w:rPr>
                <w:b/>
                <w:bCs/>
                <w:lang w:val="en-US"/>
              </w:rPr>
            </w:pPr>
            <w:r w:rsidRPr="00E95F6E">
              <w:rPr>
                <w:rFonts w:ascii="Calibri" w:eastAsia="Times New Roman" w:hAnsi="Calibri" w:cs="Calibri"/>
                <w:color w:val="000000"/>
                <w:lang w:eastAsia="en-GB"/>
              </w:rPr>
              <w:t>9</w:t>
            </w:r>
          </w:p>
        </w:tc>
        <w:tc>
          <w:tcPr>
            <w:tcW w:w="1288" w:type="dxa"/>
            <w:vAlign w:val="bottom"/>
          </w:tcPr>
          <w:p w14:paraId="15E9C1A2" w14:textId="011CF4C7" w:rsidR="0027127D" w:rsidRDefault="0027127D" w:rsidP="0027127D">
            <w:pPr>
              <w:rPr>
                <w:b/>
                <w:bCs/>
                <w:lang w:val="en-US"/>
              </w:rPr>
            </w:pPr>
            <w:r w:rsidRPr="00E95F6E">
              <w:rPr>
                <w:rFonts w:ascii="Calibri" w:eastAsia="Times New Roman" w:hAnsi="Calibri" w:cs="Calibri"/>
                <w:color w:val="000000"/>
                <w:lang w:eastAsia="en-GB"/>
              </w:rPr>
              <w:t>279</w:t>
            </w:r>
          </w:p>
        </w:tc>
        <w:tc>
          <w:tcPr>
            <w:tcW w:w="1288" w:type="dxa"/>
            <w:vAlign w:val="bottom"/>
          </w:tcPr>
          <w:p w14:paraId="43B61BD3" w14:textId="4EE73622" w:rsidR="0027127D" w:rsidRDefault="0027127D" w:rsidP="0027127D">
            <w:pPr>
              <w:rPr>
                <w:b/>
                <w:bCs/>
                <w:lang w:val="en-US"/>
              </w:rPr>
            </w:pPr>
            <w:r w:rsidRPr="00E95F6E">
              <w:rPr>
                <w:rFonts w:ascii="Calibri" w:eastAsia="Times New Roman" w:hAnsi="Calibri" w:cs="Calibri"/>
                <w:color w:val="000000"/>
                <w:lang w:eastAsia="en-GB"/>
              </w:rPr>
              <w:t>14</w:t>
            </w:r>
          </w:p>
        </w:tc>
      </w:tr>
      <w:tr w:rsidR="0027127D" w14:paraId="6547EF1B" w14:textId="77777777" w:rsidTr="00E41A5F">
        <w:tc>
          <w:tcPr>
            <w:tcW w:w="1288" w:type="dxa"/>
            <w:vAlign w:val="bottom"/>
          </w:tcPr>
          <w:p w14:paraId="5332B344" w14:textId="125A08D9"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5B141C68" w14:textId="171486E7" w:rsidR="0027127D" w:rsidRDefault="0027127D" w:rsidP="0027127D">
            <w:pPr>
              <w:rPr>
                <w:b/>
                <w:bCs/>
                <w:lang w:val="en-US"/>
              </w:rPr>
            </w:pPr>
            <w:r w:rsidRPr="00E95F6E">
              <w:rPr>
                <w:rFonts w:ascii="Calibri" w:eastAsia="Times New Roman" w:hAnsi="Calibri" w:cs="Calibri"/>
                <w:color w:val="000000"/>
                <w:lang w:eastAsia="en-GB"/>
              </w:rPr>
              <w:t>12</w:t>
            </w:r>
          </w:p>
        </w:tc>
        <w:tc>
          <w:tcPr>
            <w:tcW w:w="1288" w:type="dxa"/>
            <w:vAlign w:val="bottom"/>
          </w:tcPr>
          <w:p w14:paraId="2D92A06B" w14:textId="098814FA" w:rsidR="0027127D" w:rsidRDefault="0027127D" w:rsidP="0027127D">
            <w:pPr>
              <w:rPr>
                <w:b/>
                <w:bCs/>
                <w:lang w:val="en-US"/>
              </w:rPr>
            </w:pPr>
            <w:r w:rsidRPr="00E95F6E">
              <w:rPr>
                <w:rFonts w:ascii="Calibri" w:eastAsia="Times New Roman" w:hAnsi="Calibri" w:cs="Calibri"/>
                <w:color w:val="000000"/>
                <w:lang w:eastAsia="en-GB"/>
              </w:rPr>
              <w:t>9</w:t>
            </w:r>
          </w:p>
        </w:tc>
        <w:tc>
          <w:tcPr>
            <w:tcW w:w="1288" w:type="dxa"/>
            <w:vAlign w:val="bottom"/>
          </w:tcPr>
          <w:p w14:paraId="6D20EC27" w14:textId="4499721E" w:rsidR="0027127D" w:rsidRDefault="0027127D" w:rsidP="0027127D">
            <w:pPr>
              <w:rPr>
                <w:b/>
                <w:bCs/>
                <w:lang w:val="en-US"/>
              </w:rPr>
            </w:pPr>
            <w:r w:rsidRPr="00E95F6E">
              <w:rPr>
                <w:rFonts w:ascii="Calibri" w:eastAsia="Times New Roman" w:hAnsi="Calibri" w:cs="Calibri"/>
                <w:color w:val="000000"/>
                <w:lang w:eastAsia="en-GB"/>
              </w:rPr>
              <w:t>9</w:t>
            </w:r>
          </w:p>
        </w:tc>
        <w:tc>
          <w:tcPr>
            <w:tcW w:w="1288" w:type="dxa"/>
            <w:vAlign w:val="bottom"/>
          </w:tcPr>
          <w:p w14:paraId="231098B8" w14:textId="4DBBC4AF" w:rsidR="0027127D" w:rsidRDefault="0027127D" w:rsidP="0027127D">
            <w:pPr>
              <w:rPr>
                <w:b/>
                <w:bCs/>
                <w:lang w:val="en-US"/>
              </w:rPr>
            </w:pPr>
            <w:r w:rsidRPr="00E95F6E">
              <w:rPr>
                <w:rFonts w:ascii="Calibri" w:eastAsia="Times New Roman" w:hAnsi="Calibri" w:cs="Calibri"/>
                <w:color w:val="000000"/>
                <w:lang w:eastAsia="en-GB"/>
              </w:rPr>
              <w:t>7</w:t>
            </w:r>
          </w:p>
        </w:tc>
        <w:tc>
          <w:tcPr>
            <w:tcW w:w="1288" w:type="dxa"/>
            <w:vAlign w:val="bottom"/>
          </w:tcPr>
          <w:p w14:paraId="4EBF8AC2" w14:textId="37755AF8" w:rsidR="0027127D" w:rsidRDefault="0027127D" w:rsidP="0027127D">
            <w:pPr>
              <w:rPr>
                <w:b/>
                <w:bCs/>
                <w:lang w:val="en-US"/>
              </w:rPr>
            </w:pPr>
            <w:r w:rsidRPr="00E95F6E">
              <w:rPr>
                <w:rFonts w:ascii="Calibri" w:eastAsia="Times New Roman" w:hAnsi="Calibri" w:cs="Calibri"/>
                <w:color w:val="000000"/>
                <w:lang w:eastAsia="en-GB"/>
              </w:rPr>
              <w:t>185</w:t>
            </w:r>
          </w:p>
        </w:tc>
        <w:tc>
          <w:tcPr>
            <w:tcW w:w="1288" w:type="dxa"/>
            <w:vAlign w:val="bottom"/>
          </w:tcPr>
          <w:p w14:paraId="253B0BFF" w14:textId="2C2FBD6D" w:rsidR="0027127D" w:rsidRDefault="0027127D" w:rsidP="0027127D">
            <w:pPr>
              <w:rPr>
                <w:b/>
                <w:bCs/>
                <w:lang w:val="en-US"/>
              </w:rPr>
            </w:pPr>
            <w:r w:rsidRPr="00E95F6E">
              <w:rPr>
                <w:rFonts w:ascii="Calibri" w:eastAsia="Times New Roman" w:hAnsi="Calibri" w:cs="Calibri"/>
                <w:color w:val="000000"/>
                <w:lang w:eastAsia="en-GB"/>
              </w:rPr>
              <w:t>9</w:t>
            </w:r>
          </w:p>
        </w:tc>
      </w:tr>
      <w:tr w:rsidR="0027127D" w14:paraId="1225A084" w14:textId="77777777" w:rsidTr="00E41A5F">
        <w:tc>
          <w:tcPr>
            <w:tcW w:w="1288" w:type="dxa"/>
            <w:vAlign w:val="bottom"/>
          </w:tcPr>
          <w:p w14:paraId="2EAE9C52" w14:textId="488BA5D8"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7BAFD060" w14:textId="3E82D690" w:rsidR="0027127D" w:rsidRDefault="0027127D" w:rsidP="0027127D">
            <w:pPr>
              <w:rPr>
                <w:b/>
                <w:bCs/>
                <w:lang w:val="en-US"/>
              </w:rPr>
            </w:pPr>
            <w:r w:rsidRPr="00E95F6E">
              <w:rPr>
                <w:rFonts w:ascii="Calibri" w:eastAsia="Times New Roman" w:hAnsi="Calibri" w:cs="Calibri"/>
                <w:color w:val="000000"/>
                <w:lang w:eastAsia="en-GB"/>
              </w:rPr>
              <w:t>0</w:t>
            </w:r>
          </w:p>
        </w:tc>
        <w:tc>
          <w:tcPr>
            <w:tcW w:w="1288" w:type="dxa"/>
            <w:vAlign w:val="bottom"/>
          </w:tcPr>
          <w:p w14:paraId="22D9E3DE" w14:textId="3C6E3598" w:rsidR="0027127D" w:rsidRDefault="0027127D" w:rsidP="0027127D">
            <w:pPr>
              <w:rPr>
                <w:b/>
                <w:bCs/>
                <w:lang w:val="en-US"/>
              </w:rPr>
            </w:pPr>
            <w:r w:rsidRPr="00E95F6E">
              <w:rPr>
                <w:rFonts w:ascii="Calibri" w:eastAsia="Times New Roman" w:hAnsi="Calibri" w:cs="Calibri"/>
                <w:color w:val="000000"/>
                <w:lang w:eastAsia="en-GB"/>
              </w:rPr>
              <w:t>1</w:t>
            </w:r>
          </w:p>
        </w:tc>
        <w:tc>
          <w:tcPr>
            <w:tcW w:w="1288" w:type="dxa"/>
            <w:vAlign w:val="bottom"/>
          </w:tcPr>
          <w:p w14:paraId="1C079231" w14:textId="6B0AD58B" w:rsidR="0027127D" w:rsidRDefault="0027127D" w:rsidP="0027127D">
            <w:pPr>
              <w:rPr>
                <w:b/>
                <w:bCs/>
                <w:lang w:val="en-US"/>
              </w:rPr>
            </w:pPr>
            <w:r w:rsidRPr="00E95F6E">
              <w:rPr>
                <w:rFonts w:ascii="Calibri" w:eastAsia="Times New Roman" w:hAnsi="Calibri" w:cs="Calibri"/>
                <w:color w:val="000000"/>
                <w:lang w:eastAsia="en-GB"/>
              </w:rPr>
              <w:t>0</w:t>
            </w:r>
          </w:p>
        </w:tc>
        <w:tc>
          <w:tcPr>
            <w:tcW w:w="1288" w:type="dxa"/>
            <w:vAlign w:val="bottom"/>
          </w:tcPr>
          <w:p w14:paraId="698033C5" w14:textId="19AF20B9" w:rsidR="0027127D" w:rsidRDefault="0027127D" w:rsidP="0027127D">
            <w:pPr>
              <w:rPr>
                <w:b/>
                <w:bCs/>
                <w:lang w:val="en-US"/>
              </w:rPr>
            </w:pPr>
            <w:r w:rsidRPr="00E95F6E">
              <w:rPr>
                <w:rFonts w:ascii="Calibri" w:eastAsia="Times New Roman" w:hAnsi="Calibri" w:cs="Calibri"/>
                <w:color w:val="000000"/>
                <w:lang w:eastAsia="en-GB"/>
              </w:rPr>
              <w:t>1</w:t>
            </w:r>
          </w:p>
        </w:tc>
        <w:tc>
          <w:tcPr>
            <w:tcW w:w="1288" w:type="dxa"/>
            <w:vAlign w:val="bottom"/>
          </w:tcPr>
          <w:p w14:paraId="764F01D4" w14:textId="6E8709FC" w:rsidR="0027127D" w:rsidRDefault="0027127D" w:rsidP="0027127D">
            <w:pPr>
              <w:rPr>
                <w:b/>
                <w:bCs/>
                <w:lang w:val="en-US"/>
              </w:rPr>
            </w:pPr>
            <w:r w:rsidRPr="00E95F6E">
              <w:rPr>
                <w:rFonts w:ascii="Calibri" w:eastAsia="Times New Roman" w:hAnsi="Calibri" w:cs="Calibri"/>
                <w:color w:val="000000"/>
                <w:lang w:eastAsia="en-GB"/>
              </w:rPr>
              <w:t>11</w:t>
            </w:r>
          </w:p>
        </w:tc>
        <w:tc>
          <w:tcPr>
            <w:tcW w:w="1288" w:type="dxa"/>
            <w:vAlign w:val="bottom"/>
          </w:tcPr>
          <w:p w14:paraId="5006061F" w14:textId="4D96EBE7" w:rsidR="0027127D" w:rsidRDefault="0027127D" w:rsidP="0027127D">
            <w:pPr>
              <w:rPr>
                <w:b/>
                <w:bCs/>
                <w:lang w:val="en-US"/>
              </w:rPr>
            </w:pPr>
            <w:r w:rsidRPr="00E95F6E">
              <w:rPr>
                <w:rFonts w:ascii="Calibri" w:eastAsia="Times New Roman" w:hAnsi="Calibri" w:cs="Calibri"/>
                <w:color w:val="000000"/>
                <w:lang w:eastAsia="en-GB"/>
              </w:rPr>
              <w:t>1</w:t>
            </w:r>
          </w:p>
        </w:tc>
      </w:tr>
      <w:tr w:rsidR="0027127D" w14:paraId="0663065C" w14:textId="77777777" w:rsidTr="00E41A5F">
        <w:tc>
          <w:tcPr>
            <w:tcW w:w="1288" w:type="dxa"/>
            <w:vAlign w:val="bottom"/>
          </w:tcPr>
          <w:p w14:paraId="6EAB1A93" w14:textId="1FF7BE9B"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35276F6A" w14:textId="31E4D15D" w:rsidR="0027127D" w:rsidRDefault="0027127D" w:rsidP="0027127D">
            <w:pPr>
              <w:rPr>
                <w:b/>
                <w:bCs/>
                <w:lang w:val="en-US"/>
              </w:rPr>
            </w:pPr>
            <w:r w:rsidRPr="00E95F6E">
              <w:rPr>
                <w:rFonts w:ascii="Calibri" w:eastAsia="Times New Roman" w:hAnsi="Calibri" w:cs="Calibri"/>
                <w:color w:val="000000"/>
                <w:lang w:eastAsia="en-GB"/>
              </w:rPr>
              <w:t>19</w:t>
            </w:r>
          </w:p>
        </w:tc>
        <w:tc>
          <w:tcPr>
            <w:tcW w:w="1288" w:type="dxa"/>
            <w:vAlign w:val="bottom"/>
          </w:tcPr>
          <w:p w14:paraId="44EA12A5" w14:textId="3240AB76" w:rsidR="0027127D" w:rsidRDefault="0027127D" w:rsidP="0027127D">
            <w:pPr>
              <w:rPr>
                <w:b/>
                <w:bCs/>
                <w:lang w:val="en-US"/>
              </w:rPr>
            </w:pPr>
            <w:r w:rsidRPr="00E95F6E">
              <w:rPr>
                <w:rFonts w:ascii="Calibri" w:eastAsia="Times New Roman" w:hAnsi="Calibri" w:cs="Calibri"/>
                <w:color w:val="000000"/>
                <w:lang w:eastAsia="en-GB"/>
              </w:rPr>
              <w:t>16</w:t>
            </w:r>
          </w:p>
        </w:tc>
        <w:tc>
          <w:tcPr>
            <w:tcW w:w="1288" w:type="dxa"/>
            <w:vAlign w:val="bottom"/>
          </w:tcPr>
          <w:p w14:paraId="62DA1550" w14:textId="75FE9D10"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637081F1" w14:textId="43DC6ECA"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6E35D942" w14:textId="7A931E82" w:rsidR="0027127D" w:rsidRDefault="0027127D" w:rsidP="0027127D">
            <w:pPr>
              <w:rPr>
                <w:b/>
                <w:bCs/>
                <w:lang w:val="en-US"/>
              </w:rPr>
            </w:pPr>
            <w:r w:rsidRPr="00E95F6E">
              <w:rPr>
                <w:rFonts w:ascii="Calibri" w:eastAsia="Times New Roman" w:hAnsi="Calibri" w:cs="Calibri"/>
                <w:color w:val="000000"/>
                <w:lang w:eastAsia="en-GB"/>
              </w:rPr>
              <w:t>314</w:t>
            </w:r>
          </w:p>
        </w:tc>
        <w:tc>
          <w:tcPr>
            <w:tcW w:w="1288" w:type="dxa"/>
            <w:vAlign w:val="bottom"/>
          </w:tcPr>
          <w:p w14:paraId="22DCA999" w14:textId="79066D57" w:rsidR="0027127D" w:rsidRDefault="0027127D" w:rsidP="0027127D">
            <w:pPr>
              <w:rPr>
                <w:b/>
                <w:bCs/>
                <w:lang w:val="en-US"/>
              </w:rPr>
            </w:pPr>
            <w:r w:rsidRPr="00E95F6E">
              <w:rPr>
                <w:rFonts w:ascii="Calibri" w:eastAsia="Times New Roman" w:hAnsi="Calibri" w:cs="Calibri"/>
                <w:color w:val="000000"/>
                <w:lang w:eastAsia="en-GB"/>
              </w:rPr>
              <w:t>16</w:t>
            </w:r>
          </w:p>
        </w:tc>
      </w:tr>
      <w:tr w:rsidR="0027127D" w14:paraId="58C84C0A" w14:textId="77777777" w:rsidTr="00E41A5F">
        <w:tc>
          <w:tcPr>
            <w:tcW w:w="1288" w:type="dxa"/>
            <w:vAlign w:val="bottom"/>
          </w:tcPr>
          <w:p w14:paraId="52FE044E" w14:textId="1719FEB1"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75F816C0" w14:textId="069D9639" w:rsidR="0027127D" w:rsidRDefault="0027127D" w:rsidP="0027127D">
            <w:pPr>
              <w:rPr>
                <w:b/>
                <w:bCs/>
                <w:lang w:val="en-US"/>
              </w:rPr>
            </w:pPr>
            <w:r w:rsidRPr="00E95F6E">
              <w:rPr>
                <w:rFonts w:ascii="Calibri" w:eastAsia="Times New Roman" w:hAnsi="Calibri" w:cs="Calibri"/>
                <w:b/>
                <w:bCs/>
                <w:color w:val="000000"/>
                <w:lang w:eastAsia="en-GB"/>
              </w:rPr>
              <w:t>51</w:t>
            </w:r>
          </w:p>
        </w:tc>
        <w:tc>
          <w:tcPr>
            <w:tcW w:w="1288" w:type="dxa"/>
            <w:vAlign w:val="bottom"/>
          </w:tcPr>
          <w:p w14:paraId="498DAB9A" w14:textId="6698C6AC" w:rsidR="0027127D" w:rsidRDefault="0027127D" w:rsidP="0027127D">
            <w:pPr>
              <w:rPr>
                <w:b/>
                <w:bCs/>
                <w:lang w:val="en-US"/>
              </w:rPr>
            </w:pPr>
            <w:r w:rsidRPr="00E95F6E">
              <w:rPr>
                <w:rFonts w:ascii="Calibri" w:eastAsia="Times New Roman" w:hAnsi="Calibri" w:cs="Calibri"/>
                <w:b/>
                <w:bCs/>
                <w:color w:val="000000"/>
                <w:lang w:eastAsia="en-GB"/>
              </w:rPr>
              <w:t>42</w:t>
            </w:r>
          </w:p>
        </w:tc>
        <w:tc>
          <w:tcPr>
            <w:tcW w:w="1288" w:type="dxa"/>
            <w:vAlign w:val="bottom"/>
          </w:tcPr>
          <w:p w14:paraId="5AFD037E" w14:textId="0E0A96A5" w:rsidR="0027127D" w:rsidRDefault="0027127D" w:rsidP="0027127D">
            <w:pPr>
              <w:rPr>
                <w:b/>
                <w:bCs/>
                <w:lang w:val="en-US"/>
              </w:rPr>
            </w:pPr>
            <w:r w:rsidRPr="00E95F6E">
              <w:rPr>
                <w:rFonts w:ascii="Calibri" w:eastAsia="Times New Roman" w:hAnsi="Calibri" w:cs="Calibri"/>
                <w:b/>
                <w:bCs/>
                <w:color w:val="000000"/>
                <w:lang w:eastAsia="en-GB"/>
              </w:rPr>
              <w:t>35</w:t>
            </w:r>
          </w:p>
        </w:tc>
        <w:tc>
          <w:tcPr>
            <w:tcW w:w="1288" w:type="dxa"/>
            <w:vAlign w:val="bottom"/>
          </w:tcPr>
          <w:p w14:paraId="377BDCBB" w14:textId="4741E978" w:rsidR="0027127D" w:rsidRDefault="0027127D" w:rsidP="0027127D">
            <w:pPr>
              <w:rPr>
                <w:b/>
                <w:bCs/>
                <w:lang w:val="en-US"/>
              </w:rPr>
            </w:pPr>
            <w:r w:rsidRPr="00E95F6E">
              <w:rPr>
                <w:rFonts w:ascii="Calibri" w:eastAsia="Times New Roman" w:hAnsi="Calibri" w:cs="Calibri"/>
                <w:b/>
                <w:bCs/>
                <w:color w:val="000000"/>
                <w:lang w:eastAsia="en-GB"/>
              </w:rPr>
              <w:t>30</w:t>
            </w:r>
          </w:p>
        </w:tc>
        <w:tc>
          <w:tcPr>
            <w:tcW w:w="1288" w:type="dxa"/>
            <w:vAlign w:val="bottom"/>
          </w:tcPr>
          <w:p w14:paraId="25CFB140" w14:textId="46A67CE8" w:rsidR="0027127D" w:rsidRDefault="0027127D" w:rsidP="0027127D">
            <w:pPr>
              <w:rPr>
                <w:b/>
                <w:bCs/>
                <w:lang w:val="en-US"/>
              </w:rPr>
            </w:pPr>
            <w:r w:rsidRPr="00E95F6E">
              <w:rPr>
                <w:rFonts w:ascii="Calibri" w:eastAsia="Times New Roman" w:hAnsi="Calibri" w:cs="Calibri"/>
                <w:b/>
                <w:bCs/>
                <w:color w:val="000000"/>
                <w:lang w:eastAsia="en-GB"/>
              </w:rPr>
              <w:t>789</w:t>
            </w:r>
          </w:p>
        </w:tc>
        <w:tc>
          <w:tcPr>
            <w:tcW w:w="1288" w:type="dxa"/>
            <w:vAlign w:val="bottom"/>
          </w:tcPr>
          <w:p w14:paraId="2BCFAA62" w14:textId="7C12A1BA" w:rsidR="0027127D" w:rsidRDefault="0027127D" w:rsidP="0027127D">
            <w:pPr>
              <w:rPr>
                <w:b/>
                <w:bCs/>
                <w:lang w:val="en-US"/>
              </w:rPr>
            </w:pPr>
            <w:r w:rsidRPr="00E95F6E">
              <w:rPr>
                <w:rFonts w:ascii="Calibri" w:eastAsia="Times New Roman" w:hAnsi="Calibri" w:cs="Calibri"/>
                <w:b/>
                <w:bCs/>
                <w:color w:val="000000"/>
                <w:lang w:eastAsia="en-GB"/>
              </w:rPr>
              <w:t>39</w:t>
            </w:r>
          </w:p>
        </w:tc>
      </w:tr>
    </w:tbl>
    <w:p w14:paraId="2370829E" w14:textId="31828B2E" w:rsidR="0027127D" w:rsidRDefault="0027127D" w:rsidP="00E7374B">
      <w:pPr>
        <w:rPr>
          <w:b/>
          <w:bCs/>
          <w:lang w:val="en-US"/>
        </w:rPr>
      </w:pPr>
    </w:p>
    <w:p w14:paraId="3FCF975B" w14:textId="77777777" w:rsidR="00523D3B" w:rsidRDefault="00523D3B" w:rsidP="00E7374B">
      <w:pPr>
        <w:rPr>
          <w:rFonts w:ascii="Calibri" w:eastAsia="Times New Roman" w:hAnsi="Calibri" w:cs="Calibri"/>
          <w:b/>
          <w:bCs/>
          <w:color w:val="000000"/>
          <w:lang w:eastAsia="en-GB"/>
        </w:rPr>
      </w:pPr>
    </w:p>
    <w:p w14:paraId="67A364BE" w14:textId="77777777" w:rsidR="00523D3B" w:rsidRDefault="00523D3B" w:rsidP="00E7374B">
      <w:pPr>
        <w:rPr>
          <w:rFonts w:ascii="Calibri" w:eastAsia="Times New Roman" w:hAnsi="Calibri" w:cs="Calibri"/>
          <w:b/>
          <w:bCs/>
          <w:color w:val="000000"/>
          <w:lang w:eastAsia="en-GB"/>
        </w:rPr>
      </w:pPr>
    </w:p>
    <w:p w14:paraId="78222A71" w14:textId="19EE579A" w:rsidR="0027127D" w:rsidRDefault="0027127D" w:rsidP="00E7374B">
      <w:pPr>
        <w:rPr>
          <w:b/>
          <w:bCs/>
          <w:lang w:val="en-US"/>
        </w:rPr>
      </w:pPr>
      <w:r w:rsidRPr="00E95F6E">
        <w:rPr>
          <w:rFonts w:ascii="Calibri" w:eastAsia="Times New Roman" w:hAnsi="Calibri" w:cs="Calibri"/>
          <w:b/>
          <w:bCs/>
          <w:color w:val="000000"/>
          <w:lang w:eastAsia="en-GB"/>
        </w:rPr>
        <w:t>Scenario 3 - Stenhousemuir Larbert &amp; Rural North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2256614F" w14:textId="77777777" w:rsidTr="0027127D">
        <w:tc>
          <w:tcPr>
            <w:tcW w:w="1288" w:type="dxa"/>
          </w:tcPr>
          <w:p w14:paraId="5A99119C" w14:textId="0885F6B3" w:rsidR="0027127D" w:rsidRDefault="0027127D" w:rsidP="0027127D">
            <w:pPr>
              <w:rPr>
                <w:b/>
                <w:bCs/>
                <w:lang w:val="en-US"/>
              </w:rPr>
            </w:pPr>
            <w:r w:rsidRPr="00F60204">
              <w:rPr>
                <w:b/>
                <w:bCs/>
                <w:lang w:val="en-US"/>
              </w:rPr>
              <w:t>Tenure</w:t>
            </w:r>
          </w:p>
        </w:tc>
        <w:tc>
          <w:tcPr>
            <w:tcW w:w="1288" w:type="dxa"/>
          </w:tcPr>
          <w:p w14:paraId="3D4566AE" w14:textId="1655DAEA"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2A80E3AD" w14:textId="76BC0B16"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2DAB1BBF" w14:textId="27024128"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18543532" w14:textId="1C8A603E"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71898B97" w14:textId="039AF3A8"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4BD042F" w14:textId="6A82324B"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495CA8F2" w14:textId="77777777" w:rsidTr="008668E3">
        <w:tc>
          <w:tcPr>
            <w:tcW w:w="1288" w:type="dxa"/>
            <w:vAlign w:val="bottom"/>
          </w:tcPr>
          <w:p w14:paraId="66DFCC31" w14:textId="7ABB7175"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32A9725B" w14:textId="29E72A19" w:rsidR="0027127D" w:rsidRDefault="0027127D" w:rsidP="0027127D">
            <w:pPr>
              <w:rPr>
                <w:b/>
                <w:bCs/>
                <w:lang w:val="en-US"/>
              </w:rPr>
            </w:pPr>
            <w:r w:rsidRPr="00E95F6E">
              <w:rPr>
                <w:rFonts w:ascii="Calibri" w:eastAsia="Times New Roman" w:hAnsi="Calibri" w:cs="Calibri"/>
                <w:color w:val="000000"/>
                <w:lang w:eastAsia="en-GB"/>
              </w:rPr>
              <w:t>17</w:t>
            </w:r>
          </w:p>
        </w:tc>
        <w:tc>
          <w:tcPr>
            <w:tcW w:w="1288" w:type="dxa"/>
            <w:vAlign w:val="bottom"/>
          </w:tcPr>
          <w:p w14:paraId="2994DEE2" w14:textId="2446C9EA"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4F374510" w14:textId="4ABCDEC3" w:rsidR="0027127D" w:rsidRDefault="0027127D" w:rsidP="0027127D">
            <w:pPr>
              <w:rPr>
                <w:b/>
                <w:bCs/>
                <w:lang w:val="en-US"/>
              </w:rPr>
            </w:pPr>
            <w:r w:rsidRPr="00E95F6E">
              <w:rPr>
                <w:rFonts w:ascii="Calibri" w:eastAsia="Times New Roman" w:hAnsi="Calibri" w:cs="Calibri"/>
                <w:color w:val="000000"/>
                <w:lang w:eastAsia="en-GB"/>
              </w:rPr>
              <w:t>8</w:t>
            </w:r>
          </w:p>
        </w:tc>
        <w:tc>
          <w:tcPr>
            <w:tcW w:w="1288" w:type="dxa"/>
            <w:vAlign w:val="bottom"/>
          </w:tcPr>
          <w:p w14:paraId="16616329" w14:textId="4ABAC6FD" w:rsidR="0027127D" w:rsidRDefault="0027127D" w:rsidP="0027127D">
            <w:pPr>
              <w:rPr>
                <w:b/>
                <w:bCs/>
                <w:lang w:val="en-US"/>
              </w:rPr>
            </w:pPr>
            <w:r w:rsidRPr="00E95F6E">
              <w:rPr>
                <w:rFonts w:ascii="Calibri" w:eastAsia="Times New Roman" w:hAnsi="Calibri" w:cs="Calibri"/>
                <w:color w:val="000000"/>
                <w:lang w:eastAsia="en-GB"/>
              </w:rPr>
              <w:t>7</w:t>
            </w:r>
          </w:p>
        </w:tc>
        <w:tc>
          <w:tcPr>
            <w:tcW w:w="1288" w:type="dxa"/>
            <w:vAlign w:val="bottom"/>
          </w:tcPr>
          <w:p w14:paraId="3125E866" w14:textId="7A70C42E" w:rsidR="0027127D" w:rsidRDefault="0027127D" w:rsidP="0027127D">
            <w:pPr>
              <w:rPr>
                <w:b/>
                <w:bCs/>
                <w:lang w:val="en-US"/>
              </w:rPr>
            </w:pPr>
            <w:r w:rsidRPr="00E95F6E">
              <w:rPr>
                <w:rFonts w:ascii="Calibri" w:eastAsia="Times New Roman" w:hAnsi="Calibri" w:cs="Calibri"/>
                <w:color w:val="000000"/>
                <w:lang w:eastAsia="en-GB"/>
              </w:rPr>
              <w:t>234</w:t>
            </w:r>
          </w:p>
        </w:tc>
        <w:tc>
          <w:tcPr>
            <w:tcW w:w="1288" w:type="dxa"/>
            <w:vAlign w:val="bottom"/>
          </w:tcPr>
          <w:p w14:paraId="165155FE" w14:textId="5323049B" w:rsidR="0027127D" w:rsidRDefault="0027127D" w:rsidP="0027127D">
            <w:pPr>
              <w:rPr>
                <w:b/>
                <w:bCs/>
                <w:lang w:val="en-US"/>
              </w:rPr>
            </w:pPr>
            <w:r w:rsidRPr="00E95F6E">
              <w:rPr>
                <w:rFonts w:ascii="Calibri" w:eastAsia="Times New Roman" w:hAnsi="Calibri" w:cs="Calibri"/>
                <w:color w:val="000000"/>
                <w:lang w:eastAsia="en-GB"/>
              </w:rPr>
              <w:t>12</w:t>
            </w:r>
          </w:p>
        </w:tc>
      </w:tr>
      <w:tr w:rsidR="0027127D" w14:paraId="0A44EC23" w14:textId="77777777" w:rsidTr="008668E3">
        <w:tc>
          <w:tcPr>
            <w:tcW w:w="1288" w:type="dxa"/>
            <w:vAlign w:val="bottom"/>
          </w:tcPr>
          <w:p w14:paraId="02CA242F" w14:textId="03FC9616"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1FDAD181" w14:textId="01749DBB"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28A3FEB6" w14:textId="71D3C63A"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366F431E" w14:textId="6468A138"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656E95CF" w14:textId="1CFDDA5B" w:rsidR="0027127D" w:rsidRDefault="0027127D" w:rsidP="0027127D">
            <w:pPr>
              <w:rPr>
                <w:b/>
                <w:bCs/>
                <w:lang w:val="en-US"/>
              </w:rPr>
            </w:pPr>
            <w:r w:rsidRPr="00E95F6E">
              <w:rPr>
                <w:rFonts w:ascii="Calibri" w:eastAsia="Times New Roman" w:hAnsi="Calibri" w:cs="Calibri"/>
                <w:color w:val="000000"/>
                <w:lang w:eastAsia="en-GB"/>
              </w:rPr>
              <w:t>8</w:t>
            </w:r>
          </w:p>
        </w:tc>
        <w:tc>
          <w:tcPr>
            <w:tcW w:w="1288" w:type="dxa"/>
            <w:vAlign w:val="bottom"/>
          </w:tcPr>
          <w:p w14:paraId="5E762414" w14:textId="51AE95F2" w:rsidR="0027127D" w:rsidRDefault="0027127D" w:rsidP="0027127D">
            <w:pPr>
              <w:rPr>
                <w:b/>
                <w:bCs/>
                <w:lang w:val="en-US"/>
              </w:rPr>
            </w:pPr>
            <w:r w:rsidRPr="00E95F6E">
              <w:rPr>
                <w:rFonts w:ascii="Calibri" w:eastAsia="Times New Roman" w:hAnsi="Calibri" w:cs="Calibri"/>
                <w:color w:val="000000"/>
                <w:lang w:eastAsia="en-GB"/>
              </w:rPr>
              <w:t>208</w:t>
            </w:r>
          </w:p>
        </w:tc>
        <w:tc>
          <w:tcPr>
            <w:tcW w:w="1288" w:type="dxa"/>
            <w:vAlign w:val="bottom"/>
          </w:tcPr>
          <w:p w14:paraId="7552F319" w14:textId="31BB4A4B" w:rsidR="0027127D" w:rsidRDefault="0027127D" w:rsidP="0027127D">
            <w:pPr>
              <w:rPr>
                <w:b/>
                <w:bCs/>
                <w:lang w:val="en-US"/>
              </w:rPr>
            </w:pPr>
            <w:r w:rsidRPr="00E95F6E">
              <w:rPr>
                <w:rFonts w:ascii="Calibri" w:eastAsia="Times New Roman" w:hAnsi="Calibri" w:cs="Calibri"/>
                <w:color w:val="000000"/>
                <w:lang w:eastAsia="en-GB"/>
              </w:rPr>
              <w:t>10</w:t>
            </w:r>
          </w:p>
        </w:tc>
      </w:tr>
      <w:tr w:rsidR="0027127D" w14:paraId="4EC24A58" w14:textId="77777777" w:rsidTr="008668E3">
        <w:tc>
          <w:tcPr>
            <w:tcW w:w="1288" w:type="dxa"/>
            <w:vAlign w:val="bottom"/>
          </w:tcPr>
          <w:p w14:paraId="7EF3203E" w14:textId="0EAAEE49"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5028E46E" w14:textId="791DEFDE" w:rsidR="0027127D" w:rsidRDefault="0027127D" w:rsidP="0027127D">
            <w:pPr>
              <w:rPr>
                <w:b/>
                <w:bCs/>
                <w:lang w:val="en-US"/>
              </w:rPr>
            </w:pPr>
            <w:r w:rsidRPr="00E95F6E">
              <w:rPr>
                <w:rFonts w:ascii="Calibri" w:eastAsia="Times New Roman" w:hAnsi="Calibri" w:cs="Calibri"/>
                <w:color w:val="000000"/>
                <w:lang w:eastAsia="en-GB"/>
              </w:rPr>
              <w:t>19</w:t>
            </w:r>
          </w:p>
        </w:tc>
        <w:tc>
          <w:tcPr>
            <w:tcW w:w="1288" w:type="dxa"/>
            <w:vAlign w:val="bottom"/>
          </w:tcPr>
          <w:p w14:paraId="4BD03E2E" w14:textId="0C880293"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0EEE4BF9" w14:textId="58D77CAB" w:rsidR="0027127D" w:rsidRDefault="0027127D" w:rsidP="0027127D">
            <w:pPr>
              <w:rPr>
                <w:b/>
                <w:bCs/>
                <w:lang w:val="en-US"/>
              </w:rPr>
            </w:pPr>
            <w:r w:rsidRPr="00E95F6E">
              <w:rPr>
                <w:rFonts w:ascii="Calibri" w:eastAsia="Times New Roman" w:hAnsi="Calibri" w:cs="Calibri"/>
                <w:color w:val="000000"/>
                <w:lang w:eastAsia="en-GB"/>
              </w:rPr>
              <w:t>14</w:t>
            </w:r>
          </w:p>
        </w:tc>
        <w:tc>
          <w:tcPr>
            <w:tcW w:w="1288" w:type="dxa"/>
            <w:vAlign w:val="bottom"/>
          </w:tcPr>
          <w:p w14:paraId="66E53A17" w14:textId="5DD69FF5"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02F26BC3" w14:textId="0DC3732B" w:rsidR="0027127D" w:rsidRDefault="0027127D" w:rsidP="0027127D">
            <w:pPr>
              <w:rPr>
                <w:b/>
                <w:bCs/>
                <w:lang w:val="en-US"/>
              </w:rPr>
            </w:pPr>
            <w:r w:rsidRPr="00E95F6E">
              <w:rPr>
                <w:rFonts w:ascii="Calibri" w:eastAsia="Times New Roman" w:hAnsi="Calibri" w:cs="Calibri"/>
                <w:color w:val="000000"/>
                <w:lang w:eastAsia="en-GB"/>
              </w:rPr>
              <w:t>306</w:t>
            </w:r>
          </w:p>
        </w:tc>
        <w:tc>
          <w:tcPr>
            <w:tcW w:w="1288" w:type="dxa"/>
            <w:vAlign w:val="bottom"/>
          </w:tcPr>
          <w:p w14:paraId="291CBE6E" w14:textId="1E25E116" w:rsidR="0027127D" w:rsidRDefault="0027127D" w:rsidP="0027127D">
            <w:pPr>
              <w:rPr>
                <w:b/>
                <w:bCs/>
                <w:lang w:val="en-US"/>
              </w:rPr>
            </w:pPr>
            <w:r w:rsidRPr="00E95F6E">
              <w:rPr>
                <w:rFonts w:ascii="Calibri" w:eastAsia="Times New Roman" w:hAnsi="Calibri" w:cs="Calibri"/>
                <w:color w:val="000000"/>
                <w:lang w:eastAsia="en-GB"/>
              </w:rPr>
              <w:t>15</w:t>
            </w:r>
          </w:p>
        </w:tc>
      </w:tr>
      <w:tr w:rsidR="0027127D" w14:paraId="647F3DCD" w14:textId="77777777" w:rsidTr="008668E3">
        <w:tc>
          <w:tcPr>
            <w:tcW w:w="1288" w:type="dxa"/>
            <w:vAlign w:val="bottom"/>
          </w:tcPr>
          <w:p w14:paraId="11E2D13C" w14:textId="0072DF0F"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4581B8DF" w14:textId="2E38BFC4" w:rsidR="0027127D" w:rsidRDefault="0027127D" w:rsidP="0027127D">
            <w:pPr>
              <w:rPr>
                <w:b/>
                <w:bCs/>
                <w:lang w:val="en-US"/>
              </w:rPr>
            </w:pPr>
            <w:r w:rsidRPr="00E95F6E">
              <w:rPr>
                <w:rFonts w:ascii="Calibri" w:eastAsia="Times New Roman" w:hAnsi="Calibri" w:cs="Calibri"/>
                <w:color w:val="000000"/>
                <w:lang w:eastAsia="en-GB"/>
              </w:rPr>
              <w:t>26</w:t>
            </w:r>
          </w:p>
        </w:tc>
        <w:tc>
          <w:tcPr>
            <w:tcW w:w="1288" w:type="dxa"/>
            <w:vAlign w:val="bottom"/>
          </w:tcPr>
          <w:p w14:paraId="1C9E2731" w14:textId="52219393" w:rsidR="0027127D" w:rsidRDefault="0027127D" w:rsidP="0027127D">
            <w:pPr>
              <w:rPr>
                <w:b/>
                <w:bCs/>
                <w:lang w:val="en-US"/>
              </w:rPr>
            </w:pPr>
            <w:r w:rsidRPr="00E95F6E">
              <w:rPr>
                <w:rFonts w:ascii="Calibri" w:eastAsia="Times New Roman" w:hAnsi="Calibri" w:cs="Calibri"/>
                <w:color w:val="000000"/>
                <w:lang w:eastAsia="en-GB"/>
              </w:rPr>
              <w:t>21</w:t>
            </w:r>
          </w:p>
        </w:tc>
        <w:tc>
          <w:tcPr>
            <w:tcW w:w="1288" w:type="dxa"/>
            <w:vAlign w:val="bottom"/>
          </w:tcPr>
          <w:p w14:paraId="7A525704" w14:textId="6D275248" w:rsidR="0027127D" w:rsidRDefault="0027127D" w:rsidP="0027127D">
            <w:pPr>
              <w:rPr>
                <w:b/>
                <w:bCs/>
                <w:lang w:val="en-US"/>
              </w:rPr>
            </w:pPr>
            <w:r w:rsidRPr="00E95F6E">
              <w:rPr>
                <w:rFonts w:ascii="Calibri" w:eastAsia="Times New Roman" w:hAnsi="Calibri" w:cs="Calibri"/>
                <w:color w:val="000000"/>
                <w:lang w:eastAsia="en-GB"/>
              </w:rPr>
              <w:t>20</w:t>
            </w:r>
          </w:p>
        </w:tc>
        <w:tc>
          <w:tcPr>
            <w:tcW w:w="1288" w:type="dxa"/>
            <w:vAlign w:val="bottom"/>
          </w:tcPr>
          <w:p w14:paraId="43E13AF3" w14:textId="188C72DE" w:rsidR="0027127D" w:rsidRDefault="0027127D" w:rsidP="0027127D">
            <w:pPr>
              <w:rPr>
                <w:b/>
                <w:bCs/>
                <w:lang w:val="en-US"/>
              </w:rPr>
            </w:pPr>
            <w:r w:rsidRPr="00E95F6E">
              <w:rPr>
                <w:rFonts w:ascii="Calibri" w:eastAsia="Times New Roman" w:hAnsi="Calibri" w:cs="Calibri"/>
                <w:color w:val="000000"/>
                <w:lang w:eastAsia="en-GB"/>
              </w:rPr>
              <w:t>17</w:t>
            </w:r>
          </w:p>
        </w:tc>
        <w:tc>
          <w:tcPr>
            <w:tcW w:w="1288" w:type="dxa"/>
            <w:vAlign w:val="bottom"/>
          </w:tcPr>
          <w:p w14:paraId="329F57EA" w14:textId="5F1F78E7" w:rsidR="0027127D" w:rsidRDefault="0027127D" w:rsidP="0027127D">
            <w:pPr>
              <w:rPr>
                <w:b/>
                <w:bCs/>
                <w:lang w:val="en-US"/>
              </w:rPr>
            </w:pPr>
            <w:r w:rsidRPr="00E95F6E">
              <w:rPr>
                <w:rFonts w:ascii="Calibri" w:eastAsia="Times New Roman" w:hAnsi="Calibri" w:cs="Calibri"/>
                <w:color w:val="000000"/>
                <w:lang w:eastAsia="en-GB"/>
              </w:rPr>
              <w:t>414</w:t>
            </w:r>
          </w:p>
        </w:tc>
        <w:tc>
          <w:tcPr>
            <w:tcW w:w="1288" w:type="dxa"/>
            <w:vAlign w:val="bottom"/>
          </w:tcPr>
          <w:p w14:paraId="25FC8B78" w14:textId="556E0FFB" w:rsidR="0027127D" w:rsidRDefault="0027127D" w:rsidP="0027127D">
            <w:pPr>
              <w:rPr>
                <w:b/>
                <w:bCs/>
                <w:lang w:val="en-US"/>
              </w:rPr>
            </w:pPr>
            <w:r w:rsidRPr="00E95F6E">
              <w:rPr>
                <w:rFonts w:ascii="Calibri" w:eastAsia="Times New Roman" w:hAnsi="Calibri" w:cs="Calibri"/>
                <w:color w:val="000000"/>
                <w:lang w:eastAsia="en-GB"/>
              </w:rPr>
              <w:t>21</w:t>
            </w:r>
          </w:p>
        </w:tc>
      </w:tr>
      <w:tr w:rsidR="0027127D" w14:paraId="7F18C166" w14:textId="77777777" w:rsidTr="008668E3">
        <w:tc>
          <w:tcPr>
            <w:tcW w:w="1288" w:type="dxa"/>
            <w:vAlign w:val="bottom"/>
          </w:tcPr>
          <w:p w14:paraId="7D471BDB" w14:textId="73C066DB"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2C048B09" w14:textId="7A67F6C2" w:rsidR="0027127D" w:rsidRDefault="0027127D" w:rsidP="0027127D">
            <w:pPr>
              <w:rPr>
                <w:b/>
                <w:bCs/>
                <w:lang w:val="en-US"/>
              </w:rPr>
            </w:pPr>
            <w:r w:rsidRPr="00E95F6E">
              <w:rPr>
                <w:rFonts w:ascii="Calibri" w:eastAsia="Times New Roman" w:hAnsi="Calibri" w:cs="Calibri"/>
                <w:b/>
                <w:bCs/>
                <w:color w:val="000000"/>
                <w:lang w:eastAsia="en-GB"/>
              </w:rPr>
              <w:t>75</w:t>
            </w:r>
          </w:p>
        </w:tc>
        <w:tc>
          <w:tcPr>
            <w:tcW w:w="1288" w:type="dxa"/>
            <w:vAlign w:val="bottom"/>
          </w:tcPr>
          <w:p w14:paraId="45569017" w14:textId="017263DF" w:rsidR="0027127D" w:rsidRDefault="0027127D" w:rsidP="0027127D">
            <w:pPr>
              <w:rPr>
                <w:b/>
                <w:bCs/>
                <w:lang w:val="en-US"/>
              </w:rPr>
            </w:pPr>
            <w:r w:rsidRPr="00E95F6E">
              <w:rPr>
                <w:rFonts w:ascii="Calibri" w:eastAsia="Times New Roman" w:hAnsi="Calibri" w:cs="Calibri"/>
                <w:b/>
                <w:bCs/>
                <w:color w:val="000000"/>
                <w:lang w:eastAsia="en-GB"/>
              </w:rPr>
              <w:t>61</w:t>
            </w:r>
          </w:p>
        </w:tc>
        <w:tc>
          <w:tcPr>
            <w:tcW w:w="1288" w:type="dxa"/>
            <w:vAlign w:val="bottom"/>
          </w:tcPr>
          <w:p w14:paraId="24E2A88F" w14:textId="1C6E0B00" w:rsidR="0027127D" w:rsidRDefault="0027127D" w:rsidP="0027127D">
            <w:pPr>
              <w:rPr>
                <w:b/>
                <w:bCs/>
                <w:lang w:val="en-US"/>
              </w:rPr>
            </w:pPr>
            <w:r w:rsidRPr="00E95F6E">
              <w:rPr>
                <w:rFonts w:ascii="Calibri" w:eastAsia="Times New Roman" w:hAnsi="Calibri" w:cs="Calibri"/>
                <w:b/>
                <w:bCs/>
                <w:color w:val="000000"/>
                <w:lang w:eastAsia="en-GB"/>
              </w:rPr>
              <w:t>52</w:t>
            </w:r>
          </w:p>
        </w:tc>
        <w:tc>
          <w:tcPr>
            <w:tcW w:w="1288" w:type="dxa"/>
            <w:vAlign w:val="bottom"/>
          </w:tcPr>
          <w:p w14:paraId="26694680" w14:textId="44A8C030" w:rsidR="0027127D" w:rsidRDefault="0027127D" w:rsidP="0027127D">
            <w:pPr>
              <w:rPr>
                <w:b/>
                <w:bCs/>
                <w:lang w:val="en-US"/>
              </w:rPr>
            </w:pPr>
            <w:r w:rsidRPr="00E95F6E">
              <w:rPr>
                <w:rFonts w:ascii="Calibri" w:eastAsia="Times New Roman" w:hAnsi="Calibri" w:cs="Calibri"/>
                <w:b/>
                <w:bCs/>
                <w:color w:val="000000"/>
                <w:lang w:eastAsia="en-GB"/>
              </w:rPr>
              <w:t>44</w:t>
            </w:r>
          </w:p>
        </w:tc>
        <w:tc>
          <w:tcPr>
            <w:tcW w:w="1288" w:type="dxa"/>
            <w:vAlign w:val="bottom"/>
          </w:tcPr>
          <w:p w14:paraId="2FC25A18" w14:textId="18E1D7D4" w:rsidR="0027127D" w:rsidRDefault="0027127D" w:rsidP="0027127D">
            <w:pPr>
              <w:rPr>
                <w:b/>
                <w:bCs/>
                <w:lang w:val="en-US"/>
              </w:rPr>
            </w:pPr>
            <w:r w:rsidRPr="00E95F6E">
              <w:rPr>
                <w:rFonts w:ascii="Calibri" w:eastAsia="Times New Roman" w:hAnsi="Calibri" w:cs="Calibri"/>
                <w:b/>
                <w:bCs/>
                <w:color w:val="000000"/>
                <w:lang w:eastAsia="en-GB"/>
              </w:rPr>
              <w:t>1,161</w:t>
            </w:r>
          </w:p>
        </w:tc>
        <w:tc>
          <w:tcPr>
            <w:tcW w:w="1288" w:type="dxa"/>
            <w:vAlign w:val="bottom"/>
          </w:tcPr>
          <w:p w14:paraId="4E070A08" w14:textId="2B21AED7" w:rsidR="0027127D" w:rsidRDefault="0027127D" w:rsidP="0027127D">
            <w:pPr>
              <w:rPr>
                <w:b/>
                <w:bCs/>
                <w:lang w:val="en-US"/>
              </w:rPr>
            </w:pPr>
            <w:r w:rsidRPr="00E95F6E">
              <w:rPr>
                <w:rFonts w:ascii="Calibri" w:eastAsia="Times New Roman" w:hAnsi="Calibri" w:cs="Calibri"/>
                <w:b/>
                <w:bCs/>
                <w:color w:val="000000"/>
                <w:lang w:eastAsia="en-GB"/>
              </w:rPr>
              <w:t>58</w:t>
            </w:r>
          </w:p>
        </w:tc>
      </w:tr>
    </w:tbl>
    <w:p w14:paraId="036464C2" w14:textId="00778486" w:rsidR="0027127D" w:rsidRDefault="0027127D" w:rsidP="00E7374B">
      <w:pPr>
        <w:rPr>
          <w:b/>
          <w:bCs/>
          <w:lang w:val="en-US"/>
        </w:rPr>
      </w:pPr>
    </w:p>
    <w:p w14:paraId="0423BF75" w14:textId="65CA1148" w:rsidR="0027127D" w:rsidRDefault="0027127D" w:rsidP="00E7374B">
      <w:pPr>
        <w:rPr>
          <w:b/>
          <w:bCs/>
          <w:lang w:val="en-US"/>
        </w:rPr>
      </w:pPr>
      <w:r w:rsidRPr="00E95F6E">
        <w:rPr>
          <w:rFonts w:ascii="Calibri" w:eastAsia="Times New Roman" w:hAnsi="Calibri" w:cs="Calibri"/>
          <w:b/>
          <w:bCs/>
          <w:color w:val="000000"/>
          <w:lang w:eastAsia="en-GB"/>
        </w:rPr>
        <w:t>Scenario 3 - Stenhousemuir Larbert &amp; Rural North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59E7F61F" w14:textId="77777777" w:rsidTr="0027127D">
        <w:tc>
          <w:tcPr>
            <w:tcW w:w="1288" w:type="dxa"/>
          </w:tcPr>
          <w:p w14:paraId="29102826" w14:textId="0415B3D0" w:rsidR="0027127D" w:rsidRDefault="0027127D" w:rsidP="0027127D">
            <w:pPr>
              <w:rPr>
                <w:b/>
                <w:bCs/>
                <w:lang w:val="en-US"/>
              </w:rPr>
            </w:pPr>
            <w:r w:rsidRPr="00F60204">
              <w:rPr>
                <w:b/>
                <w:bCs/>
                <w:lang w:val="en-US"/>
              </w:rPr>
              <w:t>Tenure</w:t>
            </w:r>
          </w:p>
        </w:tc>
        <w:tc>
          <w:tcPr>
            <w:tcW w:w="1288" w:type="dxa"/>
          </w:tcPr>
          <w:p w14:paraId="6BE101E2" w14:textId="4F9FD8DA"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32123144" w14:textId="424EF611"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7EF8C269" w14:textId="6A42BFF7"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284725A4" w14:textId="1DCB661C"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4C7BC2D8" w14:textId="1F1911EC"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2EEB023" w14:textId="1FD144BB"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0F8AD234" w14:textId="77777777" w:rsidTr="00F80A28">
        <w:tc>
          <w:tcPr>
            <w:tcW w:w="1288" w:type="dxa"/>
            <w:vAlign w:val="bottom"/>
          </w:tcPr>
          <w:p w14:paraId="32D9E113" w14:textId="73785885"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6B9C5943" w14:textId="421CA0FC" w:rsidR="0027127D" w:rsidRDefault="0027127D" w:rsidP="0027127D">
            <w:pPr>
              <w:rPr>
                <w:b/>
                <w:bCs/>
                <w:lang w:val="en-US"/>
              </w:rPr>
            </w:pPr>
            <w:r w:rsidRPr="00E95F6E">
              <w:rPr>
                <w:rFonts w:ascii="Calibri" w:eastAsia="Times New Roman" w:hAnsi="Calibri" w:cs="Calibri"/>
                <w:color w:val="000000"/>
                <w:lang w:eastAsia="en-GB"/>
              </w:rPr>
              <w:t>17</w:t>
            </w:r>
          </w:p>
        </w:tc>
        <w:tc>
          <w:tcPr>
            <w:tcW w:w="1288" w:type="dxa"/>
            <w:vAlign w:val="bottom"/>
          </w:tcPr>
          <w:p w14:paraId="6819447E" w14:textId="5F58C3AE"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2C657802" w14:textId="6B57C5C5" w:rsidR="0027127D" w:rsidRDefault="0027127D" w:rsidP="0027127D">
            <w:pPr>
              <w:rPr>
                <w:b/>
                <w:bCs/>
                <w:lang w:val="en-US"/>
              </w:rPr>
            </w:pPr>
            <w:r w:rsidRPr="00E95F6E">
              <w:rPr>
                <w:rFonts w:ascii="Calibri" w:eastAsia="Times New Roman" w:hAnsi="Calibri" w:cs="Calibri"/>
                <w:color w:val="000000"/>
                <w:lang w:eastAsia="en-GB"/>
              </w:rPr>
              <w:t>8</w:t>
            </w:r>
          </w:p>
        </w:tc>
        <w:tc>
          <w:tcPr>
            <w:tcW w:w="1288" w:type="dxa"/>
            <w:vAlign w:val="bottom"/>
          </w:tcPr>
          <w:p w14:paraId="4BB99D39" w14:textId="214B156C" w:rsidR="0027127D" w:rsidRDefault="0027127D" w:rsidP="0027127D">
            <w:pPr>
              <w:rPr>
                <w:b/>
                <w:bCs/>
                <w:lang w:val="en-US"/>
              </w:rPr>
            </w:pPr>
            <w:r w:rsidRPr="00E95F6E">
              <w:rPr>
                <w:rFonts w:ascii="Calibri" w:eastAsia="Times New Roman" w:hAnsi="Calibri" w:cs="Calibri"/>
                <w:color w:val="000000"/>
                <w:lang w:eastAsia="en-GB"/>
              </w:rPr>
              <w:t>7</w:t>
            </w:r>
          </w:p>
        </w:tc>
        <w:tc>
          <w:tcPr>
            <w:tcW w:w="1288" w:type="dxa"/>
            <w:vAlign w:val="bottom"/>
          </w:tcPr>
          <w:p w14:paraId="2AD16BE6" w14:textId="588197A4" w:rsidR="0027127D" w:rsidRDefault="0027127D" w:rsidP="0027127D">
            <w:pPr>
              <w:rPr>
                <w:b/>
                <w:bCs/>
                <w:lang w:val="en-US"/>
              </w:rPr>
            </w:pPr>
            <w:r w:rsidRPr="00E95F6E">
              <w:rPr>
                <w:rFonts w:ascii="Calibri" w:eastAsia="Times New Roman" w:hAnsi="Calibri" w:cs="Calibri"/>
                <w:color w:val="000000"/>
                <w:lang w:eastAsia="en-GB"/>
              </w:rPr>
              <w:t>234</w:t>
            </w:r>
          </w:p>
        </w:tc>
        <w:tc>
          <w:tcPr>
            <w:tcW w:w="1288" w:type="dxa"/>
            <w:vAlign w:val="bottom"/>
          </w:tcPr>
          <w:p w14:paraId="3F252860" w14:textId="7EA34C63" w:rsidR="0027127D" w:rsidRDefault="0027127D" w:rsidP="0027127D">
            <w:pPr>
              <w:rPr>
                <w:b/>
                <w:bCs/>
                <w:lang w:val="en-US"/>
              </w:rPr>
            </w:pPr>
            <w:r w:rsidRPr="00E95F6E">
              <w:rPr>
                <w:rFonts w:ascii="Calibri" w:eastAsia="Times New Roman" w:hAnsi="Calibri" w:cs="Calibri"/>
                <w:color w:val="000000"/>
                <w:lang w:eastAsia="en-GB"/>
              </w:rPr>
              <w:t>12</w:t>
            </w:r>
          </w:p>
        </w:tc>
      </w:tr>
      <w:tr w:rsidR="0027127D" w14:paraId="783B771F" w14:textId="77777777" w:rsidTr="00F80A28">
        <w:tc>
          <w:tcPr>
            <w:tcW w:w="1288" w:type="dxa"/>
            <w:vAlign w:val="bottom"/>
          </w:tcPr>
          <w:p w14:paraId="5BAEDADF" w14:textId="6AE8E4F1"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5E0F8FE0" w14:textId="59B65BB0"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160F6FAD" w14:textId="43E8542A"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693BF784" w14:textId="42F1B84F"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3C938195" w14:textId="4E387B80" w:rsidR="0027127D" w:rsidRDefault="0027127D" w:rsidP="0027127D">
            <w:pPr>
              <w:rPr>
                <w:b/>
                <w:bCs/>
                <w:lang w:val="en-US"/>
              </w:rPr>
            </w:pPr>
            <w:r w:rsidRPr="00E95F6E">
              <w:rPr>
                <w:rFonts w:ascii="Calibri" w:eastAsia="Times New Roman" w:hAnsi="Calibri" w:cs="Calibri"/>
                <w:color w:val="000000"/>
                <w:lang w:eastAsia="en-GB"/>
              </w:rPr>
              <w:t>8</w:t>
            </w:r>
          </w:p>
        </w:tc>
        <w:tc>
          <w:tcPr>
            <w:tcW w:w="1288" w:type="dxa"/>
            <w:vAlign w:val="bottom"/>
          </w:tcPr>
          <w:p w14:paraId="01DF09EC" w14:textId="67E6BE4E" w:rsidR="0027127D" w:rsidRDefault="0027127D" w:rsidP="0027127D">
            <w:pPr>
              <w:rPr>
                <w:b/>
                <w:bCs/>
                <w:lang w:val="en-US"/>
              </w:rPr>
            </w:pPr>
            <w:r w:rsidRPr="00E95F6E">
              <w:rPr>
                <w:rFonts w:ascii="Calibri" w:eastAsia="Times New Roman" w:hAnsi="Calibri" w:cs="Calibri"/>
                <w:color w:val="000000"/>
                <w:lang w:eastAsia="en-GB"/>
              </w:rPr>
              <w:t>208</w:t>
            </w:r>
          </w:p>
        </w:tc>
        <w:tc>
          <w:tcPr>
            <w:tcW w:w="1288" w:type="dxa"/>
            <w:vAlign w:val="bottom"/>
          </w:tcPr>
          <w:p w14:paraId="648C5F93" w14:textId="1A1FAA41" w:rsidR="0027127D" w:rsidRDefault="0027127D" w:rsidP="0027127D">
            <w:pPr>
              <w:rPr>
                <w:b/>
                <w:bCs/>
                <w:lang w:val="en-US"/>
              </w:rPr>
            </w:pPr>
            <w:r w:rsidRPr="00E95F6E">
              <w:rPr>
                <w:rFonts w:ascii="Calibri" w:eastAsia="Times New Roman" w:hAnsi="Calibri" w:cs="Calibri"/>
                <w:color w:val="000000"/>
                <w:lang w:eastAsia="en-GB"/>
              </w:rPr>
              <w:t>10</w:t>
            </w:r>
          </w:p>
        </w:tc>
      </w:tr>
      <w:tr w:rsidR="0027127D" w14:paraId="0E34FF61" w14:textId="77777777" w:rsidTr="00F80A28">
        <w:tc>
          <w:tcPr>
            <w:tcW w:w="1288" w:type="dxa"/>
            <w:vAlign w:val="bottom"/>
          </w:tcPr>
          <w:p w14:paraId="7DD9162F" w14:textId="2235F0CD"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0C34F80C" w14:textId="4BD33304" w:rsidR="0027127D" w:rsidRDefault="0027127D" w:rsidP="0027127D">
            <w:pPr>
              <w:rPr>
                <w:b/>
                <w:bCs/>
                <w:lang w:val="en-US"/>
              </w:rPr>
            </w:pPr>
            <w:r w:rsidRPr="00E95F6E">
              <w:rPr>
                <w:rFonts w:ascii="Calibri" w:eastAsia="Times New Roman" w:hAnsi="Calibri" w:cs="Calibri"/>
                <w:color w:val="000000"/>
                <w:lang w:eastAsia="en-GB"/>
              </w:rPr>
              <w:t>19</w:t>
            </w:r>
          </w:p>
        </w:tc>
        <w:tc>
          <w:tcPr>
            <w:tcW w:w="1288" w:type="dxa"/>
            <w:vAlign w:val="bottom"/>
          </w:tcPr>
          <w:p w14:paraId="671C9848" w14:textId="0058EB29"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4F0AFDA3" w14:textId="6E423B0A" w:rsidR="0027127D" w:rsidRDefault="0027127D" w:rsidP="0027127D">
            <w:pPr>
              <w:rPr>
                <w:b/>
                <w:bCs/>
                <w:lang w:val="en-US"/>
              </w:rPr>
            </w:pPr>
            <w:r w:rsidRPr="00E95F6E">
              <w:rPr>
                <w:rFonts w:ascii="Calibri" w:eastAsia="Times New Roman" w:hAnsi="Calibri" w:cs="Calibri"/>
                <w:color w:val="000000"/>
                <w:lang w:eastAsia="en-GB"/>
              </w:rPr>
              <w:t>14</w:t>
            </w:r>
          </w:p>
        </w:tc>
        <w:tc>
          <w:tcPr>
            <w:tcW w:w="1288" w:type="dxa"/>
            <w:vAlign w:val="bottom"/>
          </w:tcPr>
          <w:p w14:paraId="73B13D3D" w14:textId="7DDFE2D8"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718743FE" w14:textId="110E7C92" w:rsidR="0027127D" w:rsidRDefault="0027127D" w:rsidP="0027127D">
            <w:pPr>
              <w:rPr>
                <w:b/>
                <w:bCs/>
                <w:lang w:val="en-US"/>
              </w:rPr>
            </w:pPr>
            <w:r w:rsidRPr="00E95F6E">
              <w:rPr>
                <w:rFonts w:ascii="Calibri" w:eastAsia="Times New Roman" w:hAnsi="Calibri" w:cs="Calibri"/>
                <w:color w:val="000000"/>
                <w:lang w:eastAsia="en-GB"/>
              </w:rPr>
              <w:t>306</w:t>
            </w:r>
          </w:p>
        </w:tc>
        <w:tc>
          <w:tcPr>
            <w:tcW w:w="1288" w:type="dxa"/>
            <w:vAlign w:val="bottom"/>
          </w:tcPr>
          <w:p w14:paraId="6D486AC5" w14:textId="73CDA981" w:rsidR="0027127D" w:rsidRDefault="0027127D" w:rsidP="0027127D">
            <w:pPr>
              <w:rPr>
                <w:b/>
                <w:bCs/>
                <w:lang w:val="en-US"/>
              </w:rPr>
            </w:pPr>
            <w:r w:rsidRPr="00E95F6E">
              <w:rPr>
                <w:rFonts w:ascii="Calibri" w:eastAsia="Times New Roman" w:hAnsi="Calibri" w:cs="Calibri"/>
                <w:color w:val="000000"/>
                <w:lang w:eastAsia="en-GB"/>
              </w:rPr>
              <w:t>15</w:t>
            </w:r>
          </w:p>
        </w:tc>
      </w:tr>
      <w:tr w:rsidR="0027127D" w14:paraId="51B76767" w14:textId="77777777" w:rsidTr="00F80A28">
        <w:tc>
          <w:tcPr>
            <w:tcW w:w="1288" w:type="dxa"/>
            <w:vAlign w:val="bottom"/>
          </w:tcPr>
          <w:p w14:paraId="0C56D8B3" w14:textId="0406CA5D"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7AC40CA9" w14:textId="33ECAA1B" w:rsidR="0027127D" w:rsidRDefault="0027127D" w:rsidP="0027127D">
            <w:pPr>
              <w:rPr>
                <w:b/>
                <w:bCs/>
                <w:lang w:val="en-US"/>
              </w:rPr>
            </w:pPr>
            <w:r w:rsidRPr="00E95F6E">
              <w:rPr>
                <w:rFonts w:ascii="Calibri" w:eastAsia="Times New Roman" w:hAnsi="Calibri" w:cs="Calibri"/>
                <w:color w:val="000000"/>
                <w:lang w:eastAsia="en-GB"/>
              </w:rPr>
              <w:t>26</w:t>
            </w:r>
          </w:p>
        </w:tc>
        <w:tc>
          <w:tcPr>
            <w:tcW w:w="1288" w:type="dxa"/>
            <w:vAlign w:val="bottom"/>
          </w:tcPr>
          <w:p w14:paraId="4E26B418" w14:textId="1946AB8C" w:rsidR="0027127D" w:rsidRDefault="0027127D" w:rsidP="0027127D">
            <w:pPr>
              <w:rPr>
                <w:b/>
                <w:bCs/>
                <w:lang w:val="en-US"/>
              </w:rPr>
            </w:pPr>
            <w:r w:rsidRPr="00E95F6E">
              <w:rPr>
                <w:rFonts w:ascii="Calibri" w:eastAsia="Times New Roman" w:hAnsi="Calibri" w:cs="Calibri"/>
                <w:color w:val="000000"/>
                <w:lang w:eastAsia="en-GB"/>
              </w:rPr>
              <w:t>21</w:t>
            </w:r>
          </w:p>
        </w:tc>
        <w:tc>
          <w:tcPr>
            <w:tcW w:w="1288" w:type="dxa"/>
            <w:vAlign w:val="bottom"/>
          </w:tcPr>
          <w:p w14:paraId="3DD7CA92" w14:textId="472FD640" w:rsidR="0027127D" w:rsidRDefault="0027127D" w:rsidP="0027127D">
            <w:pPr>
              <w:rPr>
                <w:b/>
                <w:bCs/>
                <w:lang w:val="en-US"/>
              </w:rPr>
            </w:pPr>
            <w:r w:rsidRPr="00E95F6E">
              <w:rPr>
                <w:rFonts w:ascii="Calibri" w:eastAsia="Times New Roman" w:hAnsi="Calibri" w:cs="Calibri"/>
                <w:color w:val="000000"/>
                <w:lang w:eastAsia="en-GB"/>
              </w:rPr>
              <w:t>20</w:t>
            </w:r>
          </w:p>
        </w:tc>
        <w:tc>
          <w:tcPr>
            <w:tcW w:w="1288" w:type="dxa"/>
            <w:vAlign w:val="bottom"/>
          </w:tcPr>
          <w:p w14:paraId="1A831251" w14:textId="113B3E87" w:rsidR="0027127D" w:rsidRDefault="0027127D" w:rsidP="0027127D">
            <w:pPr>
              <w:rPr>
                <w:b/>
                <w:bCs/>
                <w:lang w:val="en-US"/>
              </w:rPr>
            </w:pPr>
            <w:r w:rsidRPr="00E95F6E">
              <w:rPr>
                <w:rFonts w:ascii="Calibri" w:eastAsia="Times New Roman" w:hAnsi="Calibri" w:cs="Calibri"/>
                <w:color w:val="000000"/>
                <w:lang w:eastAsia="en-GB"/>
              </w:rPr>
              <w:t>17</w:t>
            </w:r>
          </w:p>
        </w:tc>
        <w:tc>
          <w:tcPr>
            <w:tcW w:w="1288" w:type="dxa"/>
            <w:vAlign w:val="bottom"/>
          </w:tcPr>
          <w:p w14:paraId="316267A5" w14:textId="28DA7C63" w:rsidR="0027127D" w:rsidRDefault="0027127D" w:rsidP="0027127D">
            <w:pPr>
              <w:rPr>
                <w:b/>
                <w:bCs/>
                <w:lang w:val="en-US"/>
              </w:rPr>
            </w:pPr>
            <w:r w:rsidRPr="00E95F6E">
              <w:rPr>
                <w:rFonts w:ascii="Calibri" w:eastAsia="Times New Roman" w:hAnsi="Calibri" w:cs="Calibri"/>
                <w:color w:val="000000"/>
                <w:lang w:eastAsia="en-GB"/>
              </w:rPr>
              <w:t>414</w:t>
            </w:r>
          </w:p>
        </w:tc>
        <w:tc>
          <w:tcPr>
            <w:tcW w:w="1288" w:type="dxa"/>
            <w:vAlign w:val="bottom"/>
          </w:tcPr>
          <w:p w14:paraId="272F03F4" w14:textId="60E2B668" w:rsidR="0027127D" w:rsidRDefault="0027127D" w:rsidP="0027127D">
            <w:pPr>
              <w:rPr>
                <w:b/>
                <w:bCs/>
                <w:lang w:val="en-US"/>
              </w:rPr>
            </w:pPr>
            <w:r w:rsidRPr="00E95F6E">
              <w:rPr>
                <w:rFonts w:ascii="Calibri" w:eastAsia="Times New Roman" w:hAnsi="Calibri" w:cs="Calibri"/>
                <w:color w:val="000000"/>
                <w:lang w:eastAsia="en-GB"/>
              </w:rPr>
              <w:t>21</w:t>
            </w:r>
          </w:p>
        </w:tc>
      </w:tr>
      <w:tr w:rsidR="0027127D" w14:paraId="36182CFA" w14:textId="77777777" w:rsidTr="00F80A28">
        <w:tc>
          <w:tcPr>
            <w:tcW w:w="1288" w:type="dxa"/>
            <w:vAlign w:val="bottom"/>
          </w:tcPr>
          <w:p w14:paraId="5A58A04A" w14:textId="5882325C"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150A294D" w14:textId="747CA8D1" w:rsidR="0027127D" w:rsidRDefault="0027127D" w:rsidP="0027127D">
            <w:pPr>
              <w:rPr>
                <w:b/>
                <w:bCs/>
                <w:lang w:val="en-US"/>
              </w:rPr>
            </w:pPr>
            <w:r w:rsidRPr="00E95F6E">
              <w:rPr>
                <w:rFonts w:ascii="Calibri" w:eastAsia="Times New Roman" w:hAnsi="Calibri" w:cs="Calibri"/>
                <w:b/>
                <w:bCs/>
                <w:color w:val="000000"/>
                <w:lang w:eastAsia="en-GB"/>
              </w:rPr>
              <w:t>75</w:t>
            </w:r>
          </w:p>
        </w:tc>
        <w:tc>
          <w:tcPr>
            <w:tcW w:w="1288" w:type="dxa"/>
            <w:vAlign w:val="bottom"/>
          </w:tcPr>
          <w:p w14:paraId="41DF3076" w14:textId="6D654F7C" w:rsidR="0027127D" w:rsidRDefault="0027127D" w:rsidP="0027127D">
            <w:pPr>
              <w:rPr>
                <w:b/>
                <w:bCs/>
                <w:lang w:val="en-US"/>
              </w:rPr>
            </w:pPr>
            <w:r w:rsidRPr="00E95F6E">
              <w:rPr>
                <w:rFonts w:ascii="Calibri" w:eastAsia="Times New Roman" w:hAnsi="Calibri" w:cs="Calibri"/>
                <w:b/>
                <w:bCs/>
                <w:color w:val="000000"/>
                <w:lang w:eastAsia="en-GB"/>
              </w:rPr>
              <w:t>61</w:t>
            </w:r>
          </w:p>
        </w:tc>
        <w:tc>
          <w:tcPr>
            <w:tcW w:w="1288" w:type="dxa"/>
            <w:vAlign w:val="bottom"/>
          </w:tcPr>
          <w:p w14:paraId="2A52EF44" w14:textId="62A74819" w:rsidR="0027127D" w:rsidRDefault="0027127D" w:rsidP="0027127D">
            <w:pPr>
              <w:rPr>
                <w:b/>
                <w:bCs/>
                <w:lang w:val="en-US"/>
              </w:rPr>
            </w:pPr>
            <w:r w:rsidRPr="00E95F6E">
              <w:rPr>
                <w:rFonts w:ascii="Calibri" w:eastAsia="Times New Roman" w:hAnsi="Calibri" w:cs="Calibri"/>
                <w:b/>
                <w:bCs/>
                <w:color w:val="000000"/>
                <w:lang w:eastAsia="en-GB"/>
              </w:rPr>
              <w:t>52</w:t>
            </w:r>
          </w:p>
        </w:tc>
        <w:tc>
          <w:tcPr>
            <w:tcW w:w="1288" w:type="dxa"/>
            <w:vAlign w:val="bottom"/>
          </w:tcPr>
          <w:p w14:paraId="4AB1D9B8" w14:textId="4685D141" w:rsidR="0027127D" w:rsidRDefault="0027127D" w:rsidP="0027127D">
            <w:pPr>
              <w:rPr>
                <w:b/>
                <w:bCs/>
                <w:lang w:val="en-US"/>
              </w:rPr>
            </w:pPr>
            <w:r w:rsidRPr="00E95F6E">
              <w:rPr>
                <w:rFonts w:ascii="Calibri" w:eastAsia="Times New Roman" w:hAnsi="Calibri" w:cs="Calibri"/>
                <w:b/>
                <w:bCs/>
                <w:color w:val="000000"/>
                <w:lang w:eastAsia="en-GB"/>
              </w:rPr>
              <w:t>44</w:t>
            </w:r>
          </w:p>
        </w:tc>
        <w:tc>
          <w:tcPr>
            <w:tcW w:w="1288" w:type="dxa"/>
            <w:vAlign w:val="bottom"/>
          </w:tcPr>
          <w:p w14:paraId="23FA55C4" w14:textId="16B99337" w:rsidR="0027127D" w:rsidRDefault="0027127D" w:rsidP="0027127D">
            <w:pPr>
              <w:rPr>
                <w:b/>
                <w:bCs/>
                <w:lang w:val="en-US"/>
              </w:rPr>
            </w:pPr>
            <w:r w:rsidRPr="00E95F6E">
              <w:rPr>
                <w:rFonts w:ascii="Calibri" w:eastAsia="Times New Roman" w:hAnsi="Calibri" w:cs="Calibri"/>
                <w:b/>
                <w:bCs/>
                <w:color w:val="000000"/>
                <w:lang w:eastAsia="en-GB"/>
              </w:rPr>
              <w:t>1,161</w:t>
            </w:r>
          </w:p>
        </w:tc>
        <w:tc>
          <w:tcPr>
            <w:tcW w:w="1288" w:type="dxa"/>
            <w:vAlign w:val="bottom"/>
          </w:tcPr>
          <w:p w14:paraId="55B90596" w14:textId="68516E55" w:rsidR="0027127D" w:rsidRDefault="0027127D" w:rsidP="0027127D">
            <w:pPr>
              <w:rPr>
                <w:b/>
                <w:bCs/>
                <w:lang w:val="en-US"/>
              </w:rPr>
            </w:pPr>
            <w:r w:rsidRPr="00E95F6E">
              <w:rPr>
                <w:rFonts w:ascii="Calibri" w:eastAsia="Times New Roman" w:hAnsi="Calibri" w:cs="Calibri"/>
                <w:b/>
                <w:bCs/>
                <w:color w:val="000000"/>
                <w:lang w:eastAsia="en-GB"/>
              </w:rPr>
              <w:t>58</w:t>
            </w:r>
          </w:p>
        </w:tc>
      </w:tr>
    </w:tbl>
    <w:p w14:paraId="15BF0EF8" w14:textId="77777777" w:rsidR="0027127D" w:rsidRDefault="0027127D" w:rsidP="00E7374B">
      <w:pPr>
        <w:rPr>
          <w:b/>
          <w:bCs/>
          <w:lang w:val="en-US"/>
        </w:rPr>
      </w:pPr>
    </w:p>
    <w:p w14:paraId="55EA40F7" w14:textId="1849C78D" w:rsidR="0027127D" w:rsidRPr="00523D3B" w:rsidRDefault="0027127D" w:rsidP="000B4130">
      <w:pPr>
        <w:pStyle w:val="Heading4"/>
        <w:rPr>
          <w:b/>
          <w:bCs/>
          <w:i w:val="0"/>
          <w:iCs w:val="0"/>
          <w:color w:val="auto"/>
          <w:lang w:val="en-US"/>
        </w:rPr>
      </w:pPr>
      <w:r w:rsidRPr="00523D3B">
        <w:rPr>
          <w:b/>
          <w:bCs/>
          <w:i w:val="0"/>
          <w:iCs w:val="0"/>
          <w:color w:val="auto"/>
          <w:lang w:val="en-US"/>
        </w:rPr>
        <w:t>Table 4.8: HNDA Tool Results for Scenario 4</w:t>
      </w:r>
    </w:p>
    <w:p w14:paraId="732BA460" w14:textId="6C4DE4CB" w:rsidR="0027127D" w:rsidRDefault="0027127D" w:rsidP="00E7374B">
      <w:pPr>
        <w:rPr>
          <w:b/>
          <w:bCs/>
          <w:lang w:val="en-US"/>
        </w:rPr>
      </w:pPr>
      <w:r w:rsidRPr="00E95F6E">
        <w:rPr>
          <w:rFonts w:ascii="Calibri" w:eastAsia="Times New Roman" w:hAnsi="Calibri" w:cs="Calibri"/>
          <w:b/>
          <w:bCs/>
          <w:color w:val="000000"/>
          <w:lang w:eastAsia="en-GB"/>
        </w:rPr>
        <w:t>Scenario 4 - All Areas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20837204" w14:textId="77777777" w:rsidTr="0027127D">
        <w:tc>
          <w:tcPr>
            <w:tcW w:w="1288" w:type="dxa"/>
          </w:tcPr>
          <w:p w14:paraId="20DD2E0E" w14:textId="6895350C" w:rsidR="0027127D" w:rsidRDefault="0027127D" w:rsidP="0027127D">
            <w:pPr>
              <w:rPr>
                <w:b/>
                <w:bCs/>
                <w:lang w:val="en-US"/>
              </w:rPr>
            </w:pPr>
            <w:r w:rsidRPr="00F60204">
              <w:rPr>
                <w:b/>
                <w:bCs/>
                <w:lang w:val="en-US"/>
              </w:rPr>
              <w:t>Tenure</w:t>
            </w:r>
          </w:p>
        </w:tc>
        <w:tc>
          <w:tcPr>
            <w:tcW w:w="1288" w:type="dxa"/>
          </w:tcPr>
          <w:p w14:paraId="603C96CA" w14:textId="3F20EB9F"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0F71BD12" w14:textId="6CFBF991"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196F0E6B" w14:textId="19A22278"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5488DF29" w14:textId="7C11138E"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21E5FBE4" w14:textId="3628371B"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0EFD250F" w14:textId="3FD6DEDA"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187195CF" w14:textId="77777777" w:rsidTr="000B0AB1">
        <w:tc>
          <w:tcPr>
            <w:tcW w:w="1288" w:type="dxa"/>
            <w:vAlign w:val="bottom"/>
          </w:tcPr>
          <w:p w14:paraId="6DB9B474" w14:textId="2B228393"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084CBE67" w14:textId="5BFBD38F" w:rsidR="0027127D" w:rsidRDefault="0027127D" w:rsidP="0027127D">
            <w:pPr>
              <w:rPr>
                <w:b/>
                <w:bCs/>
                <w:lang w:val="en-US"/>
              </w:rPr>
            </w:pPr>
            <w:r w:rsidRPr="00E95F6E">
              <w:rPr>
                <w:rFonts w:ascii="Calibri" w:eastAsia="Times New Roman" w:hAnsi="Calibri" w:cs="Calibri"/>
                <w:color w:val="000000"/>
                <w:lang w:eastAsia="en-GB"/>
              </w:rPr>
              <w:t>138</w:t>
            </w:r>
          </w:p>
        </w:tc>
        <w:tc>
          <w:tcPr>
            <w:tcW w:w="1288" w:type="dxa"/>
            <w:vAlign w:val="bottom"/>
          </w:tcPr>
          <w:p w14:paraId="03313D6E" w14:textId="66F0093C" w:rsidR="0027127D" w:rsidRDefault="0027127D" w:rsidP="0027127D">
            <w:pPr>
              <w:rPr>
                <w:b/>
                <w:bCs/>
                <w:lang w:val="en-US"/>
              </w:rPr>
            </w:pPr>
            <w:r w:rsidRPr="00E95F6E">
              <w:rPr>
                <w:rFonts w:ascii="Calibri" w:eastAsia="Times New Roman" w:hAnsi="Calibri" w:cs="Calibri"/>
                <w:color w:val="000000"/>
                <w:lang w:eastAsia="en-GB"/>
              </w:rPr>
              <w:t>126</w:t>
            </w:r>
          </w:p>
        </w:tc>
        <w:tc>
          <w:tcPr>
            <w:tcW w:w="1288" w:type="dxa"/>
            <w:vAlign w:val="bottom"/>
          </w:tcPr>
          <w:p w14:paraId="130E476E" w14:textId="219F3F68" w:rsidR="0027127D" w:rsidRDefault="0027127D" w:rsidP="0027127D">
            <w:pPr>
              <w:rPr>
                <w:b/>
                <w:bCs/>
                <w:lang w:val="en-US"/>
              </w:rPr>
            </w:pPr>
            <w:r w:rsidRPr="00E95F6E">
              <w:rPr>
                <w:rFonts w:ascii="Calibri" w:eastAsia="Times New Roman" w:hAnsi="Calibri" w:cs="Calibri"/>
                <w:color w:val="000000"/>
                <w:lang w:eastAsia="en-GB"/>
              </w:rPr>
              <w:t>85</w:t>
            </w:r>
          </w:p>
        </w:tc>
        <w:tc>
          <w:tcPr>
            <w:tcW w:w="1288" w:type="dxa"/>
            <w:vAlign w:val="bottom"/>
          </w:tcPr>
          <w:p w14:paraId="25D70FB8" w14:textId="75502EE0" w:rsidR="0027127D" w:rsidRDefault="0027127D" w:rsidP="0027127D">
            <w:pPr>
              <w:rPr>
                <w:b/>
                <w:bCs/>
                <w:lang w:val="en-US"/>
              </w:rPr>
            </w:pPr>
            <w:r w:rsidRPr="00E95F6E">
              <w:rPr>
                <w:rFonts w:ascii="Calibri" w:eastAsia="Times New Roman" w:hAnsi="Calibri" w:cs="Calibri"/>
                <w:color w:val="000000"/>
                <w:lang w:eastAsia="en-GB"/>
              </w:rPr>
              <w:t>78</w:t>
            </w:r>
          </w:p>
        </w:tc>
        <w:tc>
          <w:tcPr>
            <w:tcW w:w="1288" w:type="dxa"/>
            <w:vAlign w:val="bottom"/>
          </w:tcPr>
          <w:p w14:paraId="4682DEA2" w14:textId="20234D20" w:rsidR="0027127D" w:rsidRDefault="0027127D" w:rsidP="0027127D">
            <w:pPr>
              <w:rPr>
                <w:b/>
                <w:bCs/>
                <w:lang w:val="en-US"/>
              </w:rPr>
            </w:pPr>
            <w:r w:rsidRPr="00E95F6E">
              <w:rPr>
                <w:rFonts w:ascii="Calibri" w:eastAsia="Times New Roman" w:hAnsi="Calibri" w:cs="Calibri"/>
                <w:color w:val="000000"/>
                <w:lang w:eastAsia="en-GB"/>
              </w:rPr>
              <w:t>2,135</w:t>
            </w:r>
          </w:p>
        </w:tc>
        <w:tc>
          <w:tcPr>
            <w:tcW w:w="1288" w:type="dxa"/>
            <w:vAlign w:val="bottom"/>
          </w:tcPr>
          <w:p w14:paraId="25A3D00F" w14:textId="055280F2" w:rsidR="0027127D" w:rsidRDefault="0027127D" w:rsidP="0027127D">
            <w:pPr>
              <w:rPr>
                <w:b/>
                <w:bCs/>
                <w:lang w:val="en-US"/>
              </w:rPr>
            </w:pPr>
            <w:r w:rsidRPr="00E95F6E">
              <w:rPr>
                <w:rFonts w:ascii="Calibri" w:eastAsia="Times New Roman" w:hAnsi="Calibri" w:cs="Calibri"/>
                <w:color w:val="000000"/>
                <w:lang w:eastAsia="en-GB"/>
              </w:rPr>
              <w:t>107</w:t>
            </w:r>
          </w:p>
        </w:tc>
      </w:tr>
      <w:tr w:rsidR="0027127D" w14:paraId="46BD4887" w14:textId="77777777" w:rsidTr="000B0AB1">
        <w:tc>
          <w:tcPr>
            <w:tcW w:w="1288" w:type="dxa"/>
            <w:vAlign w:val="bottom"/>
          </w:tcPr>
          <w:p w14:paraId="588CEF2E" w14:textId="661E5F5D"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31C08E67" w14:textId="49297FDB" w:rsidR="0027127D" w:rsidRDefault="0027127D" w:rsidP="0027127D">
            <w:pPr>
              <w:rPr>
                <w:b/>
                <w:bCs/>
                <w:lang w:val="en-US"/>
              </w:rPr>
            </w:pPr>
            <w:r w:rsidRPr="00E95F6E">
              <w:rPr>
                <w:rFonts w:ascii="Calibri" w:eastAsia="Times New Roman" w:hAnsi="Calibri" w:cs="Calibri"/>
                <w:color w:val="000000"/>
                <w:lang w:eastAsia="en-GB"/>
              </w:rPr>
              <w:t>99</w:t>
            </w:r>
          </w:p>
        </w:tc>
        <w:tc>
          <w:tcPr>
            <w:tcW w:w="1288" w:type="dxa"/>
            <w:vAlign w:val="bottom"/>
          </w:tcPr>
          <w:p w14:paraId="4323E554" w14:textId="581ADA63" w:rsidR="0027127D" w:rsidRDefault="0027127D" w:rsidP="0027127D">
            <w:pPr>
              <w:rPr>
                <w:b/>
                <w:bCs/>
                <w:lang w:val="en-US"/>
              </w:rPr>
            </w:pPr>
            <w:r w:rsidRPr="00E95F6E">
              <w:rPr>
                <w:rFonts w:ascii="Calibri" w:eastAsia="Times New Roman" w:hAnsi="Calibri" w:cs="Calibri"/>
                <w:color w:val="000000"/>
                <w:lang w:eastAsia="en-GB"/>
              </w:rPr>
              <w:t>87</w:t>
            </w:r>
          </w:p>
        </w:tc>
        <w:tc>
          <w:tcPr>
            <w:tcW w:w="1288" w:type="dxa"/>
            <w:vAlign w:val="bottom"/>
          </w:tcPr>
          <w:p w14:paraId="53218E2C" w14:textId="1938DC09" w:rsidR="0027127D" w:rsidRDefault="0027127D" w:rsidP="0027127D">
            <w:pPr>
              <w:rPr>
                <w:b/>
                <w:bCs/>
                <w:lang w:val="en-US"/>
              </w:rPr>
            </w:pPr>
            <w:r w:rsidRPr="00E95F6E">
              <w:rPr>
                <w:rFonts w:ascii="Calibri" w:eastAsia="Times New Roman" w:hAnsi="Calibri" w:cs="Calibri"/>
                <w:color w:val="000000"/>
                <w:lang w:eastAsia="en-GB"/>
              </w:rPr>
              <w:t>89</w:t>
            </w:r>
          </w:p>
        </w:tc>
        <w:tc>
          <w:tcPr>
            <w:tcW w:w="1288" w:type="dxa"/>
            <w:vAlign w:val="bottom"/>
          </w:tcPr>
          <w:p w14:paraId="495812D6" w14:textId="355E1778" w:rsidR="0027127D" w:rsidRDefault="0027127D" w:rsidP="0027127D">
            <w:pPr>
              <w:rPr>
                <w:b/>
                <w:bCs/>
                <w:lang w:val="en-US"/>
              </w:rPr>
            </w:pPr>
            <w:r w:rsidRPr="00E95F6E">
              <w:rPr>
                <w:rFonts w:ascii="Calibri" w:eastAsia="Times New Roman" w:hAnsi="Calibri" w:cs="Calibri"/>
                <w:color w:val="000000"/>
                <w:lang w:eastAsia="en-GB"/>
              </w:rPr>
              <w:t>79</w:t>
            </w:r>
          </w:p>
        </w:tc>
        <w:tc>
          <w:tcPr>
            <w:tcW w:w="1288" w:type="dxa"/>
            <w:vAlign w:val="bottom"/>
          </w:tcPr>
          <w:p w14:paraId="52D78850" w14:textId="75B71408" w:rsidR="0027127D" w:rsidRDefault="0027127D" w:rsidP="0027127D">
            <w:pPr>
              <w:rPr>
                <w:b/>
                <w:bCs/>
                <w:lang w:val="en-US"/>
              </w:rPr>
            </w:pPr>
            <w:r w:rsidRPr="00E95F6E">
              <w:rPr>
                <w:rFonts w:ascii="Calibri" w:eastAsia="Times New Roman" w:hAnsi="Calibri" w:cs="Calibri"/>
                <w:color w:val="000000"/>
                <w:lang w:eastAsia="en-GB"/>
              </w:rPr>
              <w:t>1,768</w:t>
            </w:r>
          </w:p>
        </w:tc>
        <w:tc>
          <w:tcPr>
            <w:tcW w:w="1288" w:type="dxa"/>
            <w:vAlign w:val="bottom"/>
          </w:tcPr>
          <w:p w14:paraId="31954678" w14:textId="0B887504" w:rsidR="0027127D" w:rsidRDefault="0027127D" w:rsidP="0027127D">
            <w:pPr>
              <w:rPr>
                <w:b/>
                <w:bCs/>
                <w:lang w:val="en-US"/>
              </w:rPr>
            </w:pPr>
            <w:r w:rsidRPr="00E95F6E">
              <w:rPr>
                <w:rFonts w:ascii="Calibri" w:eastAsia="Times New Roman" w:hAnsi="Calibri" w:cs="Calibri"/>
                <w:color w:val="000000"/>
                <w:lang w:eastAsia="en-GB"/>
              </w:rPr>
              <w:t>88</w:t>
            </w:r>
          </w:p>
        </w:tc>
      </w:tr>
      <w:tr w:rsidR="0027127D" w14:paraId="3A266CB3" w14:textId="77777777" w:rsidTr="000B0AB1">
        <w:tc>
          <w:tcPr>
            <w:tcW w:w="1288" w:type="dxa"/>
            <w:vAlign w:val="bottom"/>
          </w:tcPr>
          <w:p w14:paraId="13BCAE8A" w14:textId="6F24EE55"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4880AD1D" w14:textId="0CFDC28B" w:rsidR="0027127D" w:rsidRDefault="0027127D" w:rsidP="0027127D">
            <w:pPr>
              <w:rPr>
                <w:b/>
                <w:bCs/>
                <w:lang w:val="en-US"/>
              </w:rPr>
            </w:pPr>
            <w:r w:rsidRPr="00E95F6E">
              <w:rPr>
                <w:rFonts w:ascii="Calibri" w:eastAsia="Times New Roman" w:hAnsi="Calibri" w:cs="Calibri"/>
                <w:color w:val="000000"/>
                <w:lang w:eastAsia="en-GB"/>
              </w:rPr>
              <w:t>85</w:t>
            </w:r>
          </w:p>
        </w:tc>
        <w:tc>
          <w:tcPr>
            <w:tcW w:w="1288" w:type="dxa"/>
            <w:vAlign w:val="bottom"/>
          </w:tcPr>
          <w:p w14:paraId="0B7E083B" w14:textId="7E1D08C9" w:rsidR="0027127D" w:rsidRDefault="0027127D" w:rsidP="0027127D">
            <w:pPr>
              <w:rPr>
                <w:b/>
                <w:bCs/>
                <w:lang w:val="en-US"/>
              </w:rPr>
            </w:pPr>
            <w:r w:rsidRPr="00E95F6E">
              <w:rPr>
                <w:rFonts w:ascii="Calibri" w:eastAsia="Times New Roman" w:hAnsi="Calibri" w:cs="Calibri"/>
                <w:color w:val="000000"/>
                <w:lang w:eastAsia="en-GB"/>
              </w:rPr>
              <w:t>77</w:t>
            </w:r>
          </w:p>
        </w:tc>
        <w:tc>
          <w:tcPr>
            <w:tcW w:w="1288" w:type="dxa"/>
            <w:vAlign w:val="bottom"/>
          </w:tcPr>
          <w:p w14:paraId="7D0E78FA" w14:textId="3AE7135C" w:rsidR="0027127D" w:rsidRDefault="0027127D" w:rsidP="0027127D">
            <w:pPr>
              <w:rPr>
                <w:b/>
                <w:bCs/>
                <w:lang w:val="en-US"/>
              </w:rPr>
            </w:pPr>
            <w:r w:rsidRPr="00E95F6E">
              <w:rPr>
                <w:rFonts w:ascii="Calibri" w:eastAsia="Times New Roman" w:hAnsi="Calibri" w:cs="Calibri"/>
                <w:color w:val="000000"/>
                <w:lang w:eastAsia="en-GB"/>
              </w:rPr>
              <w:t>75</w:t>
            </w:r>
          </w:p>
        </w:tc>
        <w:tc>
          <w:tcPr>
            <w:tcW w:w="1288" w:type="dxa"/>
            <w:vAlign w:val="bottom"/>
          </w:tcPr>
          <w:p w14:paraId="2F43FBD8" w14:textId="4DDE9281" w:rsidR="0027127D" w:rsidRDefault="0027127D" w:rsidP="0027127D">
            <w:pPr>
              <w:rPr>
                <w:b/>
                <w:bCs/>
                <w:lang w:val="en-US"/>
              </w:rPr>
            </w:pPr>
            <w:r w:rsidRPr="00E95F6E">
              <w:rPr>
                <w:rFonts w:ascii="Calibri" w:eastAsia="Times New Roman" w:hAnsi="Calibri" w:cs="Calibri"/>
                <w:color w:val="000000"/>
                <w:lang w:eastAsia="en-GB"/>
              </w:rPr>
              <w:t>72</w:t>
            </w:r>
          </w:p>
        </w:tc>
        <w:tc>
          <w:tcPr>
            <w:tcW w:w="1288" w:type="dxa"/>
            <w:vAlign w:val="bottom"/>
          </w:tcPr>
          <w:p w14:paraId="5E214C08" w14:textId="6EA72FC9" w:rsidR="0027127D" w:rsidRDefault="0027127D" w:rsidP="0027127D">
            <w:pPr>
              <w:rPr>
                <w:b/>
                <w:bCs/>
                <w:lang w:val="en-US"/>
              </w:rPr>
            </w:pPr>
            <w:r w:rsidRPr="00E95F6E">
              <w:rPr>
                <w:rFonts w:ascii="Calibri" w:eastAsia="Times New Roman" w:hAnsi="Calibri" w:cs="Calibri"/>
                <w:color w:val="000000"/>
                <w:lang w:eastAsia="en-GB"/>
              </w:rPr>
              <w:t>1,545</w:t>
            </w:r>
          </w:p>
        </w:tc>
        <w:tc>
          <w:tcPr>
            <w:tcW w:w="1288" w:type="dxa"/>
            <w:vAlign w:val="bottom"/>
          </w:tcPr>
          <w:p w14:paraId="3E6EC272" w14:textId="1EE11274" w:rsidR="0027127D" w:rsidRDefault="0027127D" w:rsidP="0027127D">
            <w:pPr>
              <w:rPr>
                <w:b/>
                <w:bCs/>
                <w:lang w:val="en-US"/>
              </w:rPr>
            </w:pPr>
            <w:r w:rsidRPr="00E95F6E">
              <w:rPr>
                <w:rFonts w:ascii="Calibri" w:eastAsia="Times New Roman" w:hAnsi="Calibri" w:cs="Calibri"/>
                <w:color w:val="000000"/>
                <w:lang w:eastAsia="en-GB"/>
              </w:rPr>
              <w:t>77</w:t>
            </w:r>
          </w:p>
        </w:tc>
      </w:tr>
      <w:tr w:rsidR="0027127D" w14:paraId="0DA3260F" w14:textId="77777777" w:rsidTr="000B0AB1">
        <w:tc>
          <w:tcPr>
            <w:tcW w:w="1288" w:type="dxa"/>
            <w:vAlign w:val="bottom"/>
          </w:tcPr>
          <w:p w14:paraId="05E31259" w14:textId="46F7D18F"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734394DB" w14:textId="3B8DBD4A" w:rsidR="0027127D" w:rsidRDefault="0027127D" w:rsidP="0027127D">
            <w:pPr>
              <w:rPr>
                <w:b/>
                <w:bCs/>
                <w:lang w:val="en-US"/>
              </w:rPr>
            </w:pPr>
            <w:r w:rsidRPr="00E95F6E">
              <w:rPr>
                <w:rFonts w:ascii="Calibri" w:eastAsia="Times New Roman" w:hAnsi="Calibri" w:cs="Calibri"/>
                <w:color w:val="000000"/>
                <w:lang w:eastAsia="en-GB"/>
              </w:rPr>
              <w:t>173</w:t>
            </w:r>
          </w:p>
        </w:tc>
        <w:tc>
          <w:tcPr>
            <w:tcW w:w="1288" w:type="dxa"/>
            <w:vAlign w:val="bottom"/>
          </w:tcPr>
          <w:p w14:paraId="02B27C11" w14:textId="47A38EDB" w:rsidR="0027127D" w:rsidRDefault="0027127D" w:rsidP="0027127D">
            <w:pPr>
              <w:rPr>
                <w:b/>
                <w:bCs/>
                <w:lang w:val="en-US"/>
              </w:rPr>
            </w:pPr>
            <w:r w:rsidRPr="00E95F6E">
              <w:rPr>
                <w:rFonts w:ascii="Calibri" w:eastAsia="Times New Roman" w:hAnsi="Calibri" w:cs="Calibri"/>
                <w:color w:val="000000"/>
                <w:lang w:eastAsia="en-GB"/>
              </w:rPr>
              <w:t>156</w:t>
            </w:r>
          </w:p>
        </w:tc>
        <w:tc>
          <w:tcPr>
            <w:tcW w:w="1288" w:type="dxa"/>
            <w:vAlign w:val="bottom"/>
          </w:tcPr>
          <w:p w14:paraId="144E37E0" w14:textId="68AC52A1" w:rsidR="0027127D" w:rsidRDefault="0027127D" w:rsidP="0027127D">
            <w:pPr>
              <w:rPr>
                <w:b/>
                <w:bCs/>
                <w:lang w:val="en-US"/>
              </w:rPr>
            </w:pPr>
            <w:r w:rsidRPr="00E95F6E">
              <w:rPr>
                <w:rFonts w:ascii="Calibri" w:eastAsia="Times New Roman" w:hAnsi="Calibri" w:cs="Calibri"/>
                <w:color w:val="000000"/>
                <w:lang w:eastAsia="en-GB"/>
              </w:rPr>
              <w:t>155</w:t>
            </w:r>
          </w:p>
        </w:tc>
        <w:tc>
          <w:tcPr>
            <w:tcW w:w="1288" w:type="dxa"/>
            <w:vAlign w:val="bottom"/>
          </w:tcPr>
          <w:p w14:paraId="17C2397D" w14:textId="35EAD9FC" w:rsidR="0027127D" w:rsidRDefault="0027127D" w:rsidP="0027127D">
            <w:pPr>
              <w:rPr>
                <w:b/>
                <w:bCs/>
                <w:lang w:val="en-US"/>
              </w:rPr>
            </w:pPr>
            <w:r w:rsidRPr="00E95F6E">
              <w:rPr>
                <w:rFonts w:ascii="Calibri" w:eastAsia="Times New Roman" w:hAnsi="Calibri" w:cs="Calibri"/>
                <w:color w:val="000000"/>
                <w:lang w:eastAsia="en-GB"/>
              </w:rPr>
              <w:t>143</w:t>
            </w:r>
          </w:p>
        </w:tc>
        <w:tc>
          <w:tcPr>
            <w:tcW w:w="1288" w:type="dxa"/>
            <w:vAlign w:val="bottom"/>
          </w:tcPr>
          <w:p w14:paraId="112421DE" w14:textId="0DB956D1" w:rsidR="0027127D" w:rsidRDefault="0027127D" w:rsidP="0027127D">
            <w:pPr>
              <w:rPr>
                <w:b/>
                <w:bCs/>
                <w:lang w:val="en-US"/>
              </w:rPr>
            </w:pPr>
            <w:r w:rsidRPr="00E95F6E">
              <w:rPr>
                <w:rFonts w:ascii="Calibri" w:eastAsia="Times New Roman" w:hAnsi="Calibri" w:cs="Calibri"/>
                <w:color w:val="000000"/>
                <w:lang w:eastAsia="en-GB"/>
              </w:rPr>
              <w:t>3,139</w:t>
            </w:r>
          </w:p>
        </w:tc>
        <w:tc>
          <w:tcPr>
            <w:tcW w:w="1288" w:type="dxa"/>
            <w:vAlign w:val="bottom"/>
          </w:tcPr>
          <w:p w14:paraId="3233F0A1" w14:textId="1A44413B" w:rsidR="0027127D" w:rsidRDefault="0027127D" w:rsidP="0027127D">
            <w:pPr>
              <w:rPr>
                <w:b/>
                <w:bCs/>
                <w:lang w:val="en-US"/>
              </w:rPr>
            </w:pPr>
            <w:r w:rsidRPr="00E95F6E">
              <w:rPr>
                <w:rFonts w:ascii="Calibri" w:eastAsia="Times New Roman" w:hAnsi="Calibri" w:cs="Calibri"/>
                <w:color w:val="000000"/>
                <w:lang w:eastAsia="en-GB"/>
              </w:rPr>
              <w:t>157</w:t>
            </w:r>
          </w:p>
        </w:tc>
      </w:tr>
      <w:tr w:rsidR="0027127D" w14:paraId="6FF4937E" w14:textId="77777777" w:rsidTr="000B0AB1">
        <w:tc>
          <w:tcPr>
            <w:tcW w:w="1288" w:type="dxa"/>
            <w:vAlign w:val="bottom"/>
          </w:tcPr>
          <w:p w14:paraId="00975899" w14:textId="14CB2DA1"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492E91F0" w14:textId="47873BD7" w:rsidR="0027127D" w:rsidRDefault="0027127D" w:rsidP="0027127D">
            <w:pPr>
              <w:rPr>
                <w:b/>
                <w:bCs/>
                <w:lang w:val="en-US"/>
              </w:rPr>
            </w:pPr>
            <w:r w:rsidRPr="00E95F6E">
              <w:rPr>
                <w:rFonts w:ascii="Calibri" w:eastAsia="Times New Roman" w:hAnsi="Calibri" w:cs="Calibri"/>
                <w:b/>
                <w:bCs/>
                <w:color w:val="000000"/>
                <w:lang w:eastAsia="en-GB"/>
              </w:rPr>
              <w:t>495</w:t>
            </w:r>
          </w:p>
        </w:tc>
        <w:tc>
          <w:tcPr>
            <w:tcW w:w="1288" w:type="dxa"/>
            <w:vAlign w:val="bottom"/>
          </w:tcPr>
          <w:p w14:paraId="1AA19269" w14:textId="2A0F84EB" w:rsidR="0027127D" w:rsidRDefault="0027127D" w:rsidP="0027127D">
            <w:pPr>
              <w:rPr>
                <w:b/>
                <w:bCs/>
                <w:lang w:val="en-US"/>
              </w:rPr>
            </w:pPr>
            <w:r w:rsidRPr="00E95F6E">
              <w:rPr>
                <w:rFonts w:ascii="Calibri" w:eastAsia="Times New Roman" w:hAnsi="Calibri" w:cs="Calibri"/>
                <w:b/>
                <w:bCs/>
                <w:color w:val="000000"/>
                <w:lang w:eastAsia="en-GB"/>
              </w:rPr>
              <w:t>446</w:t>
            </w:r>
          </w:p>
        </w:tc>
        <w:tc>
          <w:tcPr>
            <w:tcW w:w="1288" w:type="dxa"/>
            <w:vAlign w:val="bottom"/>
          </w:tcPr>
          <w:p w14:paraId="437A8C81" w14:textId="306AEEBC" w:rsidR="0027127D" w:rsidRDefault="0027127D" w:rsidP="0027127D">
            <w:pPr>
              <w:rPr>
                <w:b/>
                <w:bCs/>
                <w:lang w:val="en-US"/>
              </w:rPr>
            </w:pPr>
            <w:r w:rsidRPr="00E95F6E">
              <w:rPr>
                <w:rFonts w:ascii="Calibri" w:eastAsia="Times New Roman" w:hAnsi="Calibri" w:cs="Calibri"/>
                <w:b/>
                <w:bCs/>
                <w:color w:val="000000"/>
                <w:lang w:eastAsia="en-GB"/>
              </w:rPr>
              <w:t>405</w:t>
            </w:r>
          </w:p>
        </w:tc>
        <w:tc>
          <w:tcPr>
            <w:tcW w:w="1288" w:type="dxa"/>
            <w:vAlign w:val="bottom"/>
          </w:tcPr>
          <w:p w14:paraId="4F6CF9D8" w14:textId="11556117" w:rsidR="0027127D" w:rsidRDefault="0027127D" w:rsidP="0027127D">
            <w:pPr>
              <w:rPr>
                <w:b/>
                <w:bCs/>
                <w:lang w:val="en-US"/>
              </w:rPr>
            </w:pPr>
            <w:r w:rsidRPr="00E95F6E">
              <w:rPr>
                <w:rFonts w:ascii="Calibri" w:eastAsia="Times New Roman" w:hAnsi="Calibri" w:cs="Calibri"/>
                <w:b/>
                <w:bCs/>
                <w:color w:val="000000"/>
                <w:lang w:eastAsia="en-GB"/>
              </w:rPr>
              <w:t>372</w:t>
            </w:r>
          </w:p>
        </w:tc>
        <w:tc>
          <w:tcPr>
            <w:tcW w:w="1288" w:type="dxa"/>
            <w:vAlign w:val="bottom"/>
          </w:tcPr>
          <w:p w14:paraId="22B9AA2A" w14:textId="137A6B14" w:rsidR="0027127D" w:rsidRDefault="0027127D" w:rsidP="0027127D">
            <w:pPr>
              <w:rPr>
                <w:b/>
                <w:bCs/>
                <w:lang w:val="en-US"/>
              </w:rPr>
            </w:pPr>
            <w:r w:rsidRPr="00E95F6E">
              <w:rPr>
                <w:rFonts w:ascii="Calibri" w:eastAsia="Times New Roman" w:hAnsi="Calibri" w:cs="Calibri"/>
                <w:b/>
                <w:bCs/>
                <w:color w:val="000000"/>
                <w:lang w:eastAsia="en-GB"/>
              </w:rPr>
              <w:t>8,587</w:t>
            </w:r>
          </w:p>
        </w:tc>
        <w:tc>
          <w:tcPr>
            <w:tcW w:w="1288" w:type="dxa"/>
            <w:vAlign w:val="bottom"/>
          </w:tcPr>
          <w:p w14:paraId="47C1C6CD" w14:textId="5A6A88D3" w:rsidR="0027127D" w:rsidRDefault="0027127D" w:rsidP="0027127D">
            <w:pPr>
              <w:rPr>
                <w:b/>
                <w:bCs/>
                <w:lang w:val="en-US"/>
              </w:rPr>
            </w:pPr>
            <w:r w:rsidRPr="00E95F6E">
              <w:rPr>
                <w:rFonts w:ascii="Calibri" w:eastAsia="Times New Roman" w:hAnsi="Calibri" w:cs="Calibri"/>
                <w:b/>
                <w:bCs/>
                <w:color w:val="000000"/>
                <w:lang w:eastAsia="en-GB"/>
              </w:rPr>
              <w:t>429</w:t>
            </w:r>
          </w:p>
        </w:tc>
      </w:tr>
    </w:tbl>
    <w:p w14:paraId="5DB57C1B" w14:textId="63C2C1A9" w:rsidR="0027127D" w:rsidRDefault="0027127D" w:rsidP="00E7374B">
      <w:pPr>
        <w:rPr>
          <w:b/>
          <w:bCs/>
          <w:lang w:val="en-US"/>
        </w:rPr>
      </w:pPr>
    </w:p>
    <w:p w14:paraId="418C63EF" w14:textId="07D9853C" w:rsidR="0027127D" w:rsidRDefault="0027127D" w:rsidP="00E7374B">
      <w:pPr>
        <w:rPr>
          <w:b/>
          <w:bCs/>
          <w:lang w:val="en-US"/>
        </w:rPr>
      </w:pPr>
      <w:r w:rsidRPr="00E95F6E">
        <w:rPr>
          <w:rFonts w:ascii="Calibri" w:eastAsia="Times New Roman" w:hAnsi="Calibri" w:cs="Calibri"/>
          <w:b/>
          <w:bCs/>
          <w:color w:val="000000"/>
          <w:lang w:eastAsia="en-GB"/>
        </w:rPr>
        <w:t>Scenario 4 - Braes &amp; Rural South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120FEB49" w14:textId="22CA38BF" w:rsidTr="0027127D">
        <w:tc>
          <w:tcPr>
            <w:tcW w:w="1288" w:type="dxa"/>
          </w:tcPr>
          <w:p w14:paraId="45FE9E17" w14:textId="44BD5CE9" w:rsidR="0027127D" w:rsidRDefault="0027127D" w:rsidP="0027127D">
            <w:pPr>
              <w:rPr>
                <w:b/>
                <w:bCs/>
                <w:lang w:val="en-US"/>
              </w:rPr>
            </w:pPr>
            <w:r w:rsidRPr="00F60204">
              <w:rPr>
                <w:b/>
                <w:bCs/>
                <w:lang w:val="en-US"/>
              </w:rPr>
              <w:t>Tenure</w:t>
            </w:r>
          </w:p>
        </w:tc>
        <w:tc>
          <w:tcPr>
            <w:tcW w:w="1288" w:type="dxa"/>
          </w:tcPr>
          <w:p w14:paraId="5403AD66" w14:textId="2FA227A5"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2C20021D" w14:textId="7AD7A5FA"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62FDE721" w14:textId="3E075B23"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4198B99A" w14:textId="3B40162C"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1B150FE8" w14:textId="249F6243"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2EFC0F7" w14:textId="11897ABC"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3F1E07C8" w14:textId="02CAABCF" w:rsidTr="00DF6A97">
        <w:tc>
          <w:tcPr>
            <w:tcW w:w="1288" w:type="dxa"/>
            <w:vAlign w:val="bottom"/>
          </w:tcPr>
          <w:p w14:paraId="07C2053F" w14:textId="05FA9C9A"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394FFE6E" w14:textId="01990712" w:rsidR="0027127D" w:rsidRDefault="0027127D" w:rsidP="0027127D">
            <w:pPr>
              <w:rPr>
                <w:b/>
                <w:bCs/>
                <w:lang w:val="en-US"/>
              </w:rPr>
            </w:pPr>
            <w:r w:rsidRPr="00E95F6E">
              <w:rPr>
                <w:rFonts w:ascii="Calibri" w:eastAsia="Times New Roman" w:hAnsi="Calibri" w:cs="Calibri"/>
                <w:color w:val="000000"/>
                <w:lang w:eastAsia="en-GB"/>
              </w:rPr>
              <w:t>20</w:t>
            </w:r>
          </w:p>
        </w:tc>
        <w:tc>
          <w:tcPr>
            <w:tcW w:w="1288" w:type="dxa"/>
            <w:vAlign w:val="bottom"/>
          </w:tcPr>
          <w:p w14:paraId="4CE092CF" w14:textId="66B0EADE" w:rsidR="0027127D" w:rsidRDefault="0027127D" w:rsidP="0027127D">
            <w:pPr>
              <w:rPr>
                <w:b/>
                <w:bCs/>
                <w:lang w:val="en-US"/>
              </w:rPr>
            </w:pPr>
            <w:r w:rsidRPr="00E95F6E">
              <w:rPr>
                <w:rFonts w:ascii="Calibri" w:eastAsia="Times New Roman" w:hAnsi="Calibri" w:cs="Calibri"/>
                <w:color w:val="000000"/>
                <w:lang w:eastAsia="en-GB"/>
              </w:rPr>
              <w:t>18</w:t>
            </w:r>
          </w:p>
        </w:tc>
        <w:tc>
          <w:tcPr>
            <w:tcW w:w="1288" w:type="dxa"/>
            <w:vAlign w:val="bottom"/>
          </w:tcPr>
          <w:p w14:paraId="5E6CE8A9" w14:textId="2C2F42BB" w:rsidR="0027127D" w:rsidRDefault="0027127D" w:rsidP="0027127D">
            <w:pPr>
              <w:rPr>
                <w:b/>
                <w:bCs/>
                <w:lang w:val="en-US"/>
              </w:rPr>
            </w:pPr>
            <w:r w:rsidRPr="00E95F6E">
              <w:rPr>
                <w:rFonts w:ascii="Calibri" w:eastAsia="Times New Roman" w:hAnsi="Calibri" w:cs="Calibri"/>
                <w:color w:val="000000"/>
                <w:lang w:eastAsia="en-GB"/>
              </w:rPr>
              <w:t>11</w:t>
            </w:r>
          </w:p>
        </w:tc>
        <w:tc>
          <w:tcPr>
            <w:tcW w:w="1288" w:type="dxa"/>
            <w:vAlign w:val="bottom"/>
          </w:tcPr>
          <w:p w14:paraId="132696F4" w14:textId="2C1FDD72"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4A79D646" w14:textId="5D7F2C43" w:rsidR="0027127D" w:rsidRDefault="0027127D" w:rsidP="0027127D">
            <w:pPr>
              <w:rPr>
                <w:b/>
                <w:bCs/>
                <w:lang w:val="en-US"/>
              </w:rPr>
            </w:pPr>
            <w:r w:rsidRPr="00E95F6E">
              <w:rPr>
                <w:rFonts w:ascii="Calibri" w:eastAsia="Times New Roman" w:hAnsi="Calibri" w:cs="Calibri"/>
                <w:color w:val="000000"/>
                <w:lang w:eastAsia="en-GB"/>
              </w:rPr>
              <w:t>300</w:t>
            </w:r>
          </w:p>
        </w:tc>
        <w:tc>
          <w:tcPr>
            <w:tcW w:w="1288" w:type="dxa"/>
            <w:vAlign w:val="bottom"/>
          </w:tcPr>
          <w:p w14:paraId="342DE324" w14:textId="72D1FBF9" w:rsidR="0027127D" w:rsidRDefault="0027127D" w:rsidP="0027127D">
            <w:pPr>
              <w:rPr>
                <w:b/>
                <w:bCs/>
                <w:lang w:val="en-US"/>
              </w:rPr>
            </w:pPr>
            <w:r w:rsidRPr="00E95F6E">
              <w:rPr>
                <w:rFonts w:ascii="Calibri" w:eastAsia="Times New Roman" w:hAnsi="Calibri" w:cs="Calibri"/>
                <w:color w:val="000000"/>
                <w:lang w:eastAsia="en-GB"/>
              </w:rPr>
              <w:t>15</w:t>
            </w:r>
          </w:p>
        </w:tc>
      </w:tr>
      <w:tr w:rsidR="0027127D" w14:paraId="3F137847" w14:textId="5F6FA5BC" w:rsidTr="00DF6A97">
        <w:tc>
          <w:tcPr>
            <w:tcW w:w="1288" w:type="dxa"/>
            <w:vAlign w:val="bottom"/>
          </w:tcPr>
          <w:p w14:paraId="7E1D6103" w14:textId="7A566F26"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481FBCBB" w14:textId="7CBC8666" w:rsidR="0027127D" w:rsidRDefault="0027127D" w:rsidP="0027127D">
            <w:pPr>
              <w:rPr>
                <w:b/>
                <w:bCs/>
                <w:lang w:val="en-US"/>
              </w:rPr>
            </w:pPr>
            <w:r w:rsidRPr="00E95F6E">
              <w:rPr>
                <w:rFonts w:ascii="Calibri" w:eastAsia="Times New Roman" w:hAnsi="Calibri" w:cs="Calibri"/>
                <w:color w:val="000000"/>
                <w:lang w:eastAsia="en-GB"/>
              </w:rPr>
              <w:t>17</w:t>
            </w:r>
          </w:p>
        </w:tc>
        <w:tc>
          <w:tcPr>
            <w:tcW w:w="1288" w:type="dxa"/>
            <w:vAlign w:val="bottom"/>
          </w:tcPr>
          <w:p w14:paraId="04982987" w14:textId="677CFC80" w:rsidR="0027127D" w:rsidRDefault="0027127D" w:rsidP="0027127D">
            <w:pPr>
              <w:rPr>
                <w:b/>
                <w:bCs/>
                <w:lang w:val="en-US"/>
              </w:rPr>
            </w:pPr>
            <w:r w:rsidRPr="00E95F6E">
              <w:rPr>
                <w:rFonts w:ascii="Calibri" w:eastAsia="Times New Roman" w:hAnsi="Calibri" w:cs="Calibri"/>
                <w:color w:val="000000"/>
                <w:lang w:eastAsia="en-GB"/>
              </w:rPr>
              <w:t>16</w:t>
            </w:r>
          </w:p>
        </w:tc>
        <w:tc>
          <w:tcPr>
            <w:tcW w:w="1288" w:type="dxa"/>
            <w:vAlign w:val="bottom"/>
          </w:tcPr>
          <w:p w14:paraId="5C7DE07B" w14:textId="40EFA7AC"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6419B09D" w14:textId="45003DE9" w:rsidR="0027127D" w:rsidRDefault="0027127D" w:rsidP="0027127D">
            <w:pPr>
              <w:rPr>
                <w:b/>
                <w:bCs/>
                <w:lang w:val="en-US"/>
              </w:rPr>
            </w:pPr>
            <w:r w:rsidRPr="00E95F6E">
              <w:rPr>
                <w:rFonts w:ascii="Calibri" w:eastAsia="Times New Roman" w:hAnsi="Calibri" w:cs="Calibri"/>
                <w:color w:val="000000"/>
                <w:lang w:eastAsia="en-GB"/>
              </w:rPr>
              <w:t>14</w:t>
            </w:r>
          </w:p>
        </w:tc>
        <w:tc>
          <w:tcPr>
            <w:tcW w:w="1288" w:type="dxa"/>
            <w:vAlign w:val="bottom"/>
          </w:tcPr>
          <w:p w14:paraId="48996062" w14:textId="3553F7F9" w:rsidR="0027127D" w:rsidRDefault="0027127D" w:rsidP="0027127D">
            <w:pPr>
              <w:rPr>
                <w:b/>
                <w:bCs/>
                <w:lang w:val="en-US"/>
              </w:rPr>
            </w:pPr>
            <w:r w:rsidRPr="00E95F6E">
              <w:rPr>
                <w:rFonts w:ascii="Calibri" w:eastAsia="Times New Roman" w:hAnsi="Calibri" w:cs="Calibri"/>
                <w:color w:val="000000"/>
                <w:lang w:eastAsia="en-GB"/>
              </w:rPr>
              <w:t>303</w:t>
            </w:r>
          </w:p>
        </w:tc>
        <w:tc>
          <w:tcPr>
            <w:tcW w:w="1288" w:type="dxa"/>
            <w:vAlign w:val="bottom"/>
          </w:tcPr>
          <w:p w14:paraId="5935FCFB" w14:textId="715CED9C" w:rsidR="0027127D" w:rsidRDefault="0027127D" w:rsidP="0027127D">
            <w:pPr>
              <w:rPr>
                <w:b/>
                <w:bCs/>
                <w:lang w:val="en-US"/>
              </w:rPr>
            </w:pPr>
            <w:r w:rsidRPr="00E95F6E">
              <w:rPr>
                <w:rFonts w:ascii="Calibri" w:eastAsia="Times New Roman" w:hAnsi="Calibri" w:cs="Calibri"/>
                <w:color w:val="000000"/>
                <w:lang w:eastAsia="en-GB"/>
              </w:rPr>
              <w:t>15</w:t>
            </w:r>
          </w:p>
        </w:tc>
      </w:tr>
      <w:tr w:rsidR="0027127D" w14:paraId="3CADE2E6" w14:textId="77777777" w:rsidTr="00DF6A97">
        <w:tc>
          <w:tcPr>
            <w:tcW w:w="1288" w:type="dxa"/>
            <w:vAlign w:val="bottom"/>
          </w:tcPr>
          <w:p w14:paraId="0746B029" w14:textId="60F2EF47" w:rsidR="0027127D" w:rsidRDefault="0027127D" w:rsidP="0027127D">
            <w:pPr>
              <w:rPr>
                <w:b/>
                <w:bCs/>
                <w:lang w:val="en-US"/>
              </w:rPr>
            </w:pPr>
            <w:r w:rsidRPr="00E95F6E">
              <w:rPr>
                <w:rFonts w:ascii="Calibri" w:eastAsia="Times New Roman" w:hAnsi="Calibri" w:cs="Calibri"/>
                <w:color w:val="000000"/>
                <w:lang w:eastAsia="en-GB"/>
              </w:rPr>
              <w:t>PRS</w:t>
            </w:r>
          </w:p>
        </w:tc>
        <w:tc>
          <w:tcPr>
            <w:tcW w:w="1288" w:type="dxa"/>
            <w:vAlign w:val="bottom"/>
          </w:tcPr>
          <w:p w14:paraId="3DE0BF6B" w14:textId="151477EE" w:rsidR="0027127D" w:rsidRDefault="0027127D" w:rsidP="0027127D">
            <w:pPr>
              <w:rPr>
                <w:b/>
                <w:bCs/>
                <w:lang w:val="en-US"/>
              </w:rPr>
            </w:pPr>
            <w:r w:rsidRPr="00E95F6E">
              <w:rPr>
                <w:rFonts w:ascii="Calibri" w:eastAsia="Times New Roman" w:hAnsi="Calibri" w:cs="Calibri"/>
                <w:color w:val="000000"/>
                <w:lang w:eastAsia="en-GB"/>
              </w:rPr>
              <w:t>24</w:t>
            </w:r>
          </w:p>
        </w:tc>
        <w:tc>
          <w:tcPr>
            <w:tcW w:w="1288" w:type="dxa"/>
            <w:vAlign w:val="bottom"/>
          </w:tcPr>
          <w:p w14:paraId="721C35A3" w14:textId="4D499B7C" w:rsidR="0027127D" w:rsidRDefault="0027127D" w:rsidP="0027127D">
            <w:pPr>
              <w:rPr>
                <w:b/>
                <w:bCs/>
                <w:lang w:val="en-US"/>
              </w:rPr>
            </w:pPr>
            <w:r w:rsidRPr="00E95F6E">
              <w:rPr>
                <w:rFonts w:ascii="Calibri" w:eastAsia="Times New Roman" w:hAnsi="Calibri" w:cs="Calibri"/>
                <w:color w:val="000000"/>
                <w:lang w:eastAsia="en-GB"/>
              </w:rPr>
              <w:t>21</w:t>
            </w:r>
          </w:p>
        </w:tc>
        <w:tc>
          <w:tcPr>
            <w:tcW w:w="1288" w:type="dxa"/>
            <w:vAlign w:val="bottom"/>
          </w:tcPr>
          <w:p w14:paraId="3F429491" w14:textId="1BDEBC77" w:rsidR="0027127D" w:rsidRDefault="0027127D" w:rsidP="0027127D">
            <w:pPr>
              <w:rPr>
                <w:b/>
                <w:bCs/>
                <w:lang w:val="en-US"/>
              </w:rPr>
            </w:pPr>
            <w:r w:rsidRPr="00E95F6E">
              <w:rPr>
                <w:rFonts w:ascii="Calibri" w:eastAsia="Times New Roman" w:hAnsi="Calibri" w:cs="Calibri"/>
                <w:color w:val="000000"/>
                <w:lang w:eastAsia="en-GB"/>
              </w:rPr>
              <w:t>21</w:t>
            </w:r>
          </w:p>
        </w:tc>
        <w:tc>
          <w:tcPr>
            <w:tcW w:w="1288" w:type="dxa"/>
            <w:vAlign w:val="bottom"/>
          </w:tcPr>
          <w:p w14:paraId="784A5D4F" w14:textId="4AF0E198" w:rsidR="0027127D" w:rsidRDefault="0027127D" w:rsidP="0027127D">
            <w:pPr>
              <w:rPr>
                <w:b/>
                <w:bCs/>
                <w:lang w:val="en-US"/>
              </w:rPr>
            </w:pPr>
            <w:r w:rsidRPr="00E95F6E">
              <w:rPr>
                <w:rFonts w:ascii="Calibri" w:eastAsia="Times New Roman" w:hAnsi="Calibri" w:cs="Calibri"/>
                <w:color w:val="000000"/>
                <w:lang w:eastAsia="en-GB"/>
              </w:rPr>
              <w:t>19</w:t>
            </w:r>
          </w:p>
        </w:tc>
        <w:tc>
          <w:tcPr>
            <w:tcW w:w="1288" w:type="dxa"/>
            <w:vAlign w:val="bottom"/>
          </w:tcPr>
          <w:p w14:paraId="57EA8959" w14:textId="160B5F2F" w:rsidR="0027127D" w:rsidRDefault="0027127D" w:rsidP="0027127D">
            <w:pPr>
              <w:rPr>
                <w:b/>
                <w:bCs/>
                <w:lang w:val="en-US"/>
              </w:rPr>
            </w:pPr>
            <w:r w:rsidRPr="00E95F6E">
              <w:rPr>
                <w:rFonts w:ascii="Calibri" w:eastAsia="Times New Roman" w:hAnsi="Calibri" w:cs="Calibri"/>
                <w:color w:val="000000"/>
                <w:lang w:eastAsia="en-GB"/>
              </w:rPr>
              <w:t>431</w:t>
            </w:r>
          </w:p>
        </w:tc>
        <w:tc>
          <w:tcPr>
            <w:tcW w:w="1288" w:type="dxa"/>
            <w:vAlign w:val="bottom"/>
          </w:tcPr>
          <w:p w14:paraId="5BA3F9AA" w14:textId="4D4F552E" w:rsidR="0027127D" w:rsidRDefault="0027127D" w:rsidP="0027127D">
            <w:pPr>
              <w:rPr>
                <w:b/>
                <w:bCs/>
                <w:lang w:val="en-US"/>
              </w:rPr>
            </w:pPr>
            <w:r w:rsidRPr="00E95F6E">
              <w:rPr>
                <w:rFonts w:ascii="Calibri" w:eastAsia="Times New Roman" w:hAnsi="Calibri" w:cs="Calibri"/>
                <w:color w:val="000000"/>
                <w:lang w:eastAsia="en-GB"/>
              </w:rPr>
              <w:t>22</w:t>
            </w:r>
          </w:p>
        </w:tc>
      </w:tr>
      <w:tr w:rsidR="0027127D" w14:paraId="3364D37D" w14:textId="77777777" w:rsidTr="00DF6A97">
        <w:tc>
          <w:tcPr>
            <w:tcW w:w="1288" w:type="dxa"/>
            <w:vAlign w:val="bottom"/>
          </w:tcPr>
          <w:p w14:paraId="08B55683" w14:textId="3E123B93"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2FC4A1E7" w14:textId="7783AE02" w:rsidR="0027127D" w:rsidRDefault="0027127D" w:rsidP="0027127D">
            <w:pPr>
              <w:rPr>
                <w:b/>
                <w:bCs/>
                <w:lang w:val="en-US"/>
              </w:rPr>
            </w:pPr>
            <w:r w:rsidRPr="00E95F6E">
              <w:rPr>
                <w:rFonts w:ascii="Calibri" w:eastAsia="Times New Roman" w:hAnsi="Calibri" w:cs="Calibri"/>
                <w:color w:val="000000"/>
                <w:lang w:eastAsia="en-GB"/>
              </w:rPr>
              <w:t>30</w:t>
            </w:r>
          </w:p>
        </w:tc>
        <w:tc>
          <w:tcPr>
            <w:tcW w:w="1288" w:type="dxa"/>
            <w:vAlign w:val="bottom"/>
          </w:tcPr>
          <w:p w14:paraId="2583EB3E" w14:textId="11B77CF0" w:rsidR="0027127D" w:rsidRDefault="0027127D" w:rsidP="0027127D">
            <w:pPr>
              <w:rPr>
                <w:b/>
                <w:bCs/>
                <w:lang w:val="en-US"/>
              </w:rPr>
            </w:pPr>
            <w:r w:rsidRPr="00E95F6E">
              <w:rPr>
                <w:rFonts w:ascii="Calibri" w:eastAsia="Times New Roman" w:hAnsi="Calibri" w:cs="Calibri"/>
                <w:color w:val="000000"/>
                <w:lang w:eastAsia="en-GB"/>
              </w:rPr>
              <w:t>27</w:t>
            </w:r>
          </w:p>
        </w:tc>
        <w:tc>
          <w:tcPr>
            <w:tcW w:w="1288" w:type="dxa"/>
            <w:vAlign w:val="bottom"/>
          </w:tcPr>
          <w:p w14:paraId="50E47892" w14:textId="4740C08E" w:rsidR="0027127D" w:rsidRDefault="0027127D" w:rsidP="0027127D">
            <w:pPr>
              <w:rPr>
                <w:b/>
                <w:bCs/>
                <w:lang w:val="en-US"/>
              </w:rPr>
            </w:pPr>
            <w:r w:rsidRPr="00E95F6E">
              <w:rPr>
                <w:rFonts w:ascii="Calibri" w:eastAsia="Times New Roman" w:hAnsi="Calibri" w:cs="Calibri"/>
                <w:color w:val="000000"/>
                <w:lang w:eastAsia="en-GB"/>
              </w:rPr>
              <w:t>27</w:t>
            </w:r>
          </w:p>
        </w:tc>
        <w:tc>
          <w:tcPr>
            <w:tcW w:w="1288" w:type="dxa"/>
            <w:vAlign w:val="bottom"/>
          </w:tcPr>
          <w:p w14:paraId="67F26B14" w14:textId="1A27D85C" w:rsidR="0027127D" w:rsidRDefault="0027127D" w:rsidP="0027127D">
            <w:pPr>
              <w:rPr>
                <w:b/>
                <w:bCs/>
                <w:lang w:val="en-US"/>
              </w:rPr>
            </w:pPr>
            <w:r w:rsidRPr="00E95F6E">
              <w:rPr>
                <w:rFonts w:ascii="Calibri" w:eastAsia="Times New Roman" w:hAnsi="Calibri" w:cs="Calibri"/>
                <w:color w:val="000000"/>
                <w:lang w:eastAsia="en-GB"/>
              </w:rPr>
              <w:t>25</w:t>
            </w:r>
          </w:p>
        </w:tc>
        <w:tc>
          <w:tcPr>
            <w:tcW w:w="1288" w:type="dxa"/>
            <w:vAlign w:val="bottom"/>
          </w:tcPr>
          <w:p w14:paraId="5A02C9A3" w14:textId="05A413EC" w:rsidR="0027127D" w:rsidRDefault="0027127D" w:rsidP="0027127D">
            <w:pPr>
              <w:rPr>
                <w:b/>
                <w:bCs/>
                <w:lang w:val="en-US"/>
              </w:rPr>
            </w:pPr>
            <w:r w:rsidRPr="00E95F6E">
              <w:rPr>
                <w:rFonts w:ascii="Calibri" w:eastAsia="Times New Roman" w:hAnsi="Calibri" w:cs="Calibri"/>
                <w:color w:val="000000"/>
                <w:lang w:eastAsia="en-GB"/>
              </w:rPr>
              <w:t>539</w:t>
            </w:r>
          </w:p>
        </w:tc>
        <w:tc>
          <w:tcPr>
            <w:tcW w:w="1288" w:type="dxa"/>
            <w:vAlign w:val="bottom"/>
          </w:tcPr>
          <w:p w14:paraId="37FE5738" w14:textId="029CF7B1" w:rsidR="0027127D" w:rsidRDefault="0027127D" w:rsidP="0027127D">
            <w:pPr>
              <w:rPr>
                <w:b/>
                <w:bCs/>
                <w:lang w:val="en-US"/>
              </w:rPr>
            </w:pPr>
            <w:r w:rsidRPr="00E95F6E">
              <w:rPr>
                <w:rFonts w:ascii="Calibri" w:eastAsia="Times New Roman" w:hAnsi="Calibri" w:cs="Calibri"/>
                <w:color w:val="000000"/>
                <w:lang w:eastAsia="en-GB"/>
              </w:rPr>
              <w:t>27</w:t>
            </w:r>
          </w:p>
        </w:tc>
      </w:tr>
      <w:tr w:rsidR="0027127D" w14:paraId="37E1AFA2" w14:textId="77777777" w:rsidTr="00DF6A97">
        <w:tc>
          <w:tcPr>
            <w:tcW w:w="1288" w:type="dxa"/>
            <w:vAlign w:val="bottom"/>
          </w:tcPr>
          <w:p w14:paraId="3154947F" w14:textId="681BA5D4"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14D18FA6" w14:textId="5AD6E231" w:rsidR="0027127D" w:rsidRDefault="0027127D" w:rsidP="0027127D">
            <w:pPr>
              <w:rPr>
                <w:b/>
                <w:bCs/>
                <w:lang w:val="en-US"/>
              </w:rPr>
            </w:pPr>
            <w:r w:rsidRPr="00E95F6E">
              <w:rPr>
                <w:rFonts w:ascii="Calibri" w:eastAsia="Times New Roman" w:hAnsi="Calibri" w:cs="Calibri"/>
                <w:b/>
                <w:bCs/>
                <w:color w:val="000000"/>
                <w:lang w:eastAsia="en-GB"/>
              </w:rPr>
              <w:t>91</w:t>
            </w:r>
          </w:p>
        </w:tc>
        <w:tc>
          <w:tcPr>
            <w:tcW w:w="1288" w:type="dxa"/>
            <w:vAlign w:val="bottom"/>
          </w:tcPr>
          <w:p w14:paraId="4680A008" w14:textId="00B0680B" w:rsidR="0027127D" w:rsidRDefault="0027127D" w:rsidP="0027127D">
            <w:pPr>
              <w:rPr>
                <w:b/>
                <w:bCs/>
                <w:lang w:val="en-US"/>
              </w:rPr>
            </w:pPr>
            <w:r w:rsidRPr="00E95F6E">
              <w:rPr>
                <w:rFonts w:ascii="Calibri" w:eastAsia="Times New Roman" w:hAnsi="Calibri" w:cs="Calibri"/>
                <w:b/>
                <w:bCs/>
                <w:color w:val="000000"/>
                <w:lang w:eastAsia="en-GB"/>
              </w:rPr>
              <w:t>82</w:t>
            </w:r>
          </w:p>
        </w:tc>
        <w:tc>
          <w:tcPr>
            <w:tcW w:w="1288" w:type="dxa"/>
            <w:vAlign w:val="bottom"/>
          </w:tcPr>
          <w:p w14:paraId="4F882CBF" w14:textId="0A942A3E" w:rsidR="0027127D" w:rsidRDefault="0027127D" w:rsidP="0027127D">
            <w:pPr>
              <w:rPr>
                <w:b/>
                <w:bCs/>
                <w:lang w:val="en-US"/>
              </w:rPr>
            </w:pPr>
            <w:r w:rsidRPr="00E95F6E">
              <w:rPr>
                <w:rFonts w:ascii="Calibri" w:eastAsia="Times New Roman" w:hAnsi="Calibri" w:cs="Calibri"/>
                <w:b/>
                <w:bCs/>
                <w:color w:val="000000"/>
                <w:lang w:eastAsia="en-GB"/>
              </w:rPr>
              <w:t>74</w:t>
            </w:r>
          </w:p>
        </w:tc>
        <w:tc>
          <w:tcPr>
            <w:tcW w:w="1288" w:type="dxa"/>
            <w:vAlign w:val="bottom"/>
          </w:tcPr>
          <w:p w14:paraId="36296D0F" w14:textId="7125417F" w:rsidR="0027127D" w:rsidRDefault="0027127D" w:rsidP="0027127D">
            <w:pPr>
              <w:rPr>
                <w:b/>
                <w:bCs/>
                <w:lang w:val="en-US"/>
              </w:rPr>
            </w:pPr>
            <w:r w:rsidRPr="00E95F6E">
              <w:rPr>
                <w:rFonts w:ascii="Calibri" w:eastAsia="Times New Roman" w:hAnsi="Calibri" w:cs="Calibri"/>
                <w:b/>
                <w:bCs/>
                <w:color w:val="000000"/>
                <w:lang w:eastAsia="en-GB"/>
              </w:rPr>
              <w:t>68</w:t>
            </w:r>
          </w:p>
        </w:tc>
        <w:tc>
          <w:tcPr>
            <w:tcW w:w="1288" w:type="dxa"/>
            <w:vAlign w:val="bottom"/>
          </w:tcPr>
          <w:p w14:paraId="6E49B1D6" w14:textId="3D4E9A96" w:rsidR="0027127D" w:rsidRDefault="0027127D" w:rsidP="0027127D">
            <w:pPr>
              <w:rPr>
                <w:b/>
                <w:bCs/>
                <w:lang w:val="en-US"/>
              </w:rPr>
            </w:pPr>
            <w:r w:rsidRPr="00E95F6E">
              <w:rPr>
                <w:rFonts w:ascii="Calibri" w:eastAsia="Times New Roman" w:hAnsi="Calibri" w:cs="Calibri"/>
                <w:b/>
                <w:bCs/>
                <w:color w:val="000000"/>
                <w:lang w:eastAsia="en-GB"/>
              </w:rPr>
              <w:t>1,573</w:t>
            </w:r>
          </w:p>
        </w:tc>
        <w:tc>
          <w:tcPr>
            <w:tcW w:w="1288" w:type="dxa"/>
            <w:vAlign w:val="bottom"/>
          </w:tcPr>
          <w:p w14:paraId="1C385355" w14:textId="0B8D4EE0" w:rsidR="0027127D" w:rsidRDefault="0027127D" w:rsidP="0027127D">
            <w:pPr>
              <w:rPr>
                <w:b/>
                <w:bCs/>
                <w:lang w:val="en-US"/>
              </w:rPr>
            </w:pPr>
            <w:r w:rsidRPr="00E95F6E">
              <w:rPr>
                <w:rFonts w:ascii="Calibri" w:eastAsia="Times New Roman" w:hAnsi="Calibri" w:cs="Calibri"/>
                <w:b/>
                <w:bCs/>
                <w:color w:val="000000"/>
                <w:lang w:eastAsia="en-GB"/>
              </w:rPr>
              <w:t>79</w:t>
            </w:r>
          </w:p>
        </w:tc>
      </w:tr>
    </w:tbl>
    <w:p w14:paraId="2EE5027B" w14:textId="61D69AFC" w:rsidR="0027127D" w:rsidRDefault="0027127D" w:rsidP="00E7374B">
      <w:pPr>
        <w:rPr>
          <w:b/>
          <w:bCs/>
          <w:lang w:val="en-US"/>
        </w:rPr>
      </w:pPr>
    </w:p>
    <w:p w14:paraId="010494C9" w14:textId="27CC9154" w:rsidR="0027127D" w:rsidRDefault="0027127D" w:rsidP="00E7374B">
      <w:pPr>
        <w:rPr>
          <w:b/>
          <w:bCs/>
          <w:lang w:val="en-US"/>
        </w:rPr>
      </w:pPr>
      <w:r w:rsidRPr="00E95F6E">
        <w:rPr>
          <w:rFonts w:ascii="Calibri" w:eastAsia="Times New Roman" w:hAnsi="Calibri" w:cs="Calibri"/>
          <w:b/>
          <w:bCs/>
          <w:color w:val="000000"/>
          <w:lang w:eastAsia="en-GB"/>
        </w:rPr>
        <w:t>Scenario 4 - Falkirk</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0FDF1BFA" w14:textId="77777777" w:rsidTr="0027127D">
        <w:tc>
          <w:tcPr>
            <w:tcW w:w="1288" w:type="dxa"/>
          </w:tcPr>
          <w:p w14:paraId="391775B3" w14:textId="3C9BA0DA" w:rsidR="0027127D" w:rsidRDefault="0027127D" w:rsidP="0027127D">
            <w:pPr>
              <w:rPr>
                <w:b/>
                <w:bCs/>
                <w:lang w:val="en-US"/>
              </w:rPr>
            </w:pPr>
            <w:r w:rsidRPr="00F60204">
              <w:rPr>
                <w:b/>
                <w:bCs/>
                <w:lang w:val="en-US"/>
              </w:rPr>
              <w:t>Tenure</w:t>
            </w:r>
          </w:p>
        </w:tc>
        <w:tc>
          <w:tcPr>
            <w:tcW w:w="1288" w:type="dxa"/>
          </w:tcPr>
          <w:p w14:paraId="540B2A7E" w14:textId="3976A170"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4B6A1524" w14:textId="171C2227"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3FB9D919" w14:textId="2D56EB31"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57CA77CF" w14:textId="7A89730A"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0D633757" w14:textId="060F4856"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324EB0BD" w14:textId="1356CEE8"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6670580A" w14:textId="77777777" w:rsidTr="003C606B">
        <w:tc>
          <w:tcPr>
            <w:tcW w:w="1288" w:type="dxa"/>
            <w:vAlign w:val="bottom"/>
          </w:tcPr>
          <w:p w14:paraId="7D410D13" w14:textId="7AFB3F6F"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439F8824" w14:textId="337AA5F9" w:rsidR="0027127D" w:rsidRDefault="0027127D" w:rsidP="0027127D">
            <w:pPr>
              <w:rPr>
                <w:b/>
                <w:bCs/>
                <w:lang w:val="en-US"/>
              </w:rPr>
            </w:pPr>
            <w:r w:rsidRPr="00E95F6E">
              <w:rPr>
                <w:rFonts w:ascii="Calibri" w:eastAsia="Times New Roman" w:hAnsi="Calibri" w:cs="Calibri"/>
                <w:color w:val="000000"/>
                <w:lang w:eastAsia="en-GB"/>
              </w:rPr>
              <w:t>43</w:t>
            </w:r>
          </w:p>
        </w:tc>
        <w:tc>
          <w:tcPr>
            <w:tcW w:w="1288" w:type="dxa"/>
            <w:vAlign w:val="bottom"/>
          </w:tcPr>
          <w:p w14:paraId="5A3698D4" w14:textId="033E1A1A" w:rsidR="0027127D" w:rsidRDefault="0027127D" w:rsidP="0027127D">
            <w:pPr>
              <w:rPr>
                <w:b/>
                <w:bCs/>
                <w:lang w:val="en-US"/>
              </w:rPr>
            </w:pPr>
            <w:r w:rsidRPr="00E95F6E">
              <w:rPr>
                <w:rFonts w:ascii="Calibri" w:eastAsia="Times New Roman" w:hAnsi="Calibri" w:cs="Calibri"/>
                <w:color w:val="000000"/>
                <w:lang w:eastAsia="en-GB"/>
              </w:rPr>
              <w:t>38</w:t>
            </w:r>
          </w:p>
        </w:tc>
        <w:tc>
          <w:tcPr>
            <w:tcW w:w="1288" w:type="dxa"/>
            <w:vAlign w:val="bottom"/>
          </w:tcPr>
          <w:p w14:paraId="7B91EF5A" w14:textId="007C065B" w:rsidR="0027127D" w:rsidRDefault="0027127D" w:rsidP="0027127D">
            <w:pPr>
              <w:rPr>
                <w:b/>
                <w:bCs/>
                <w:lang w:val="en-US"/>
              </w:rPr>
            </w:pPr>
            <w:r w:rsidRPr="00E95F6E">
              <w:rPr>
                <w:rFonts w:ascii="Calibri" w:eastAsia="Times New Roman" w:hAnsi="Calibri" w:cs="Calibri"/>
                <w:color w:val="000000"/>
                <w:lang w:eastAsia="en-GB"/>
              </w:rPr>
              <w:t>27</w:t>
            </w:r>
          </w:p>
        </w:tc>
        <w:tc>
          <w:tcPr>
            <w:tcW w:w="1288" w:type="dxa"/>
            <w:vAlign w:val="bottom"/>
          </w:tcPr>
          <w:p w14:paraId="289856F1" w14:textId="310C794C" w:rsidR="0027127D" w:rsidRDefault="0027127D" w:rsidP="0027127D">
            <w:pPr>
              <w:rPr>
                <w:b/>
                <w:bCs/>
                <w:lang w:val="en-US"/>
              </w:rPr>
            </w:pPr>
            <w:r w:rsidRPr="00E95F6E">
              <w:rPr>
                <w:rFonts w:ascii="Calibri" w:eastAsia="Times New Roman" w:hAnsi="Calibri" w:cs="Calibri"/>
                <w:color w:val="000000"/>
                <w:lang w:eastAsia="en-GB"/>
              </w:rPr>
              <w:t>25</w:t>
            </w:r>
          </w:p>
        </w:tc>
        <w:tc>
          <w:tcPr>
            <w:tcW w:w="1288" w:type="dxa"/>
            <w:vAlign w:val="bottom"/>
          </w:tcPr>
          <w:p w14:paraId="774C3024" w14:textId="469637D6" w:rsidR="0027127D" w:rsidRDefault="0027127D" w:rsidP="0027127D">
            <w:pPr>
              <w:rPr>
                <w:b/>
                <w:bCs/>
                <w:lang w:val="en-US"/>
              </w:rPr>
            </w:pPr>
            <w:r w:rsidRPr="00E95F6E">
              <w:rPr>
                <w:rFonts w:ascii="Calibri" w:eastAsia="Times New Roman" w:hAnsi="Calibri" w:cs="Calibri"/>
                <w:color w:val="000000"/>
                <w:lang w:eastAsia="en-GB"/>
              </w:rPr>
              <w:t>670</w:t>
            </w:r>
          </w:p>
        </w:tc>
        <w:tc>
          <w:tcPr>
            <w:tcW w:w="1288" w:type="dxa"/>
            <w:vAlign w:val="bottom"/>
          </w:tcPr>
          <w:p w14:paraId="40DFD80E" w14:textId="0BE8F4A2" w:rsidR="0027127D" w:rsidRDefault="0027127D" w:rsidP="0027127D">
            <w:pPr>
              <w:rPr>
                <w:b/>
                <w:bCs/>
                <w:lang w:val="en-US"/>
              </w:rPr>
            </w:pPr>
            <w:r w:rsidRPr="00E95F6E">
              <w:rPr>
                <w:rFonts w:ascii="Calibri" w:eastAsia="Times New Roman" w:hAnsi="Calibri" w:cs="Calibri"/>
                <w:color w:val="000000"/>
                <w:lang w:eastAsia="en-GB"/>
              </w:rPr>
              <w:t>33</w:t>
            </w:r>
          </w:p>
        </w:tc>
      </w:tr>
      <w:tr w:rsidR="0027127D" w14:paraId="64C181A0" w14:textId="77777777" w:rsidTr="003C606B">
        <w:tc>
          <w:tcPr>
            <w:tcW w:w="1288" w:type="dxa"/>
            <w:vAlign w:val="bottom"/>
          </w:tcPr>
          <w:p w14:paraId="7EEE785B" w14:textId="13BD7EA3"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1D8C3D83" w14:textId="02FDAB98" w:rsidR="0027127D" w:rsidRDefault="0027127D" w:rsidP="0027127D">
            <w:pPr>
              <w:rPr>
                <w:b/>
                <w:bCs/>
                <w:lang w:val="en-US"/>
              </w:rPr>
            </w:pPr>
            <w:r w:rsidRPr="00E95F6E">
              <w:rPr>
                <w:rFonts w:ascii="Calibri" w:eastAsia="Times New Roman" w:hAnsi="Calibri" w:cs="Calibri"/>
                <w:color w:val="000000"/>
                <w:lang w:eastAsia="en-GB"/>
              </w:rPr>
              <w:t>28</w:t>
            </w:r>
          </w:p>
        </w:tc>
        <w:tc>
          <w:tcPr>
            <w:tcW w:w="1288" w:type="dxa"/>
            <w:vAlign w:val="bottom"/>
          </w:tcPr>
          <w:p w14:paraId="28208735" w14:textId="58AC974C" w:rsidR="0027127D" w:rsidRDefault="0027127D" w:rsidP="0027127D">
            <w:pPr>
              <w:rPr>
                <w:b/>
                <w:bCs/>
                <w:lang w:val="en-US"/>
              </w:rPr>
            </w:pPr>
            <w:r w:rsidRPr="00E95F6E">
              <w:rPr>
                <w:rFonts w:ascii="Calibri" w:eastAsia="Times New Roman" w:hAnsi="Calibri" w:cs="Calibri"/>
                <w:color w:val="000000"/>
                <w:lang w:eastAsia="en-GB"/>
              </w:rPr>
              <w:t>26</w:t>
            </w:r>
          </w:p>
        </w:tc>
        <w:tc>
          <w:tcPr>
            <w:tcW w:w="1288" w:type="dxa"/>
            <w:vAlign w:val="bottom"/>
          </w:tcPr>
          <w:p w14:paraId="02EFD413" w14:textId="70351779" w:rsidR="0027127D" w:rsidRDefault="0027127D" w:rsidP="0027127D">
            <w:pPr>
              <w:rPr>
                <w:b/>
                <w:bCs/>
                <w:lang w:val="en-US"/>
              </w:rPr>
            </w:pPr>
            <w:r w:rsidRPr="00E95F6E">
              <w:rPr>
                <w:rFonts w:ascii="Calibri" w:eastAsia="Times New Roman" w:hAnsi="Calibri" w:cs="Calibri"/>
                <w:color w:val="000000"/>
                <w:lang w:eastAsia="en-GB"/>
              </w:rPr>
              <w:t>25</w:t>
            </w:r>
          </w:p>
        </w:tc>
        <w:tc>
          <w:tcPr>
            <w:tcW w:w="1288" w:type="dxa"/>
            <w:vAlign w:val="bottom"/>
          </w:tcPr>
          <w:p w14:paraId="45A78BE2" w14:textId="3FD27E22" w:rsidR="0027127D" w:rsidRDefault="0027127D" w:rsidP="0027127D">
            <w:pPr>
              <w:rPr>
                <w:b/>
                <w:bCs/>
                <w:lang w:val="en-US"/>
              </w:rPr>
            </w:pPr>
            <w:r w:rsidRPr="00E95F6E">
              <w:rPr>
                <w:rFonts w:ascii="Calibri" w:eastAsia="Times New Roman" w:hAnsi="Calibri" w:cs="Calibri"/>
                <w:color w:val="000000"/>
                <w:lang w:eastAsia="en-GB"/>
              </w:rPr>
              <w:t>23</w:t>
            </w:r>
          </w:p>
        </w:tc>
        <w:tc>
          <w:tcPr>
            <w:tcW w:w="1288" w:type="dxa"/>
            <w:vAlign w:val="bottom"/>
          </w:tcPr>
          <w:p w14:paraId="47AE32AC" w14:textId="093DBDE4" w:rsidR="0027127D" w:rsidRDefault="0027127D" w:rsidP="0027127D">
            <w:pPr>
              <w:rPr>
                <w:b/>
                <w:bCs/>
                <w:lang w:val="en-US"/>
              </w:rPr>
            </w:pPr>
            <w:r w:rsidRPr="00E95F6E">
              <w:rPr>
                <w:rFonts w:ascii="Calibri" w:eastAsia="Times New Roman" w:hAnsi="Calibri" w:cs="Calibri"/>
                <w:color w:val="000000"/>
                <w:lang w:eastAsia="en-GB"/>
              </w:rPr>
              <w:t>513</w:t>
            </w:r>
          </w:p>
        </w:tc>
        <w:tc>
          <w:tcPr>
            <w:tcW w:w="1288" w:type="dxa"/>
            <w:vAlign w:val="bottom"/>
          </w:tcPr>
          <w:p w14:paraId="00DACB9A" w14:textId="20AA77A5" w:rsidR="0027127D" w:rsidRDefault="0027127D" w:rsidP="0027127D">
            <w:pPr>
              <w:rPr>
                <w:b/>
                <w:bCs/>
                <w:lang w:val="en-US"/>
              </w:rPr>
            </w:pPr>
            <w:r w:rsidRPr="00E95F6E">
              <w:rPr>
                <w:rFonts w:ascii="Calibri" w:eastAsia="Times New Roman" w:hAnsi="Calibri" w:cs="Calibri"/>
                <w:color w:val="000000"/>
                <w:lang w:eastAsia="en-GB"/>
              </w:rPr>
              <w:t>26</w:t>
            </w:r>
          </w:p>
        </w:tc>
      </w:tr>
      <w:tr w:rsidR="0027127D" w14:paraId="0BC60F81" w14:textId="77777777" w:rsidTr="003C606B">
        <w:tc>
          <w:tcPr>
            <w:tcW w:w="1288" w:type="dxa"/>
            <w:vAlign w:val="bottom"/>
          </w:tcPr>
          <w:p w14:paraId="0F81BDDA" w14:textId="484D902B"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7F5D19A6" w14:textId="46BCC809" w:rsidR="0027127D" w:rsidRDefault="0027127D" w:rsidP="0027127D">
            <w:pPr>
              <w:rPr>
                <w:b/>
                <w:bCs/>
                <w:lang w:val="en-US"/>
              </w:rPr>
            </w:pPr>
            <w:r w:rsidRPr="00E95F6E">
              <w:rPr>
                <w:rFonts w:ascii="Calibri" w:eastAsia="Times New Roman" w:hAnsi="Calibri" w:cs="Calibri"/>
                <w:color w:val="000000"/>
                <w:lang w:eastAsia="en-GB"/>
              </w:rPr>
              <w:t>5</w:t>
            </w:r>
          </w:p>
        </w:tc>
        <w:tc>
          <w:tcPr>
            <w:tcW w:w="1288" w:type="dxa"/>
            <w:vAlign w:val="bottom"/>
          </w:tcPr>
          <w:p w14:paraId="31AE041F" w14:textId="5352EBF7" w:rsidR="0027127D" w:rsidRDefault="0027127D" w:rsidP="0027127D">
            <w:pPr>
              <w:rPr>
                <w:b/>
                <w:bCs/>
                <w:lang w:val="en-US"/>
              </w:rPr>
            </w:pPr>
            <w:r w:rsidRPr="00E95F6E">
              <w:rPr>
                <w:rFonts w:ascii="Calibri" w:eastAsia="Times New Roman" w:hAnsi="Calibri" w:cs="Calibri"/>
                <w:color w:val="000000"/>
                <w:lang w:eastAsia="en-GB"/>
              </w:rPr>
              <w:t>4</w:t>
            </w:r>
          </w:p>
        </w:tc>
        <w:tc>
          <w:tcPr>
            <w:tcW w:w="1288" w:type="dxa"/>
            <w:vAlign w:val="bottom"/>
          </w:tcPr>
          <w:p w14:paraId="7BE0D4D4" w14:textId="2F3355BF" w:rsidR="0027127D" w:rsidRDefault="0027127D" w:rsidP="0027127D">
            <w:pPr>
              <w:rPr>
                <w:b/>
                <w:bCs/>
                <w:lang w:val="en-US"/>
              </w:rPr>
            </w:pPr>
            <w:r w:rsidRPr="00E95F6E">
              <w:rPr>
                <w:rFonts w:ascii="Calibri" w:eastAsia="Times New Roman" w:hAnsi="Calibri" w:cs="Calibri"/>
                <w:color w:val="000000"/>
                <w:lang w:eastAsia="en-GB"/>
              </w:rPr>
              <w:t>5</w:t>
            </w:r>
          </w:p>
        </w:tc>
        <w:tc>
          <w:tcPr>
            <w:tcW w:w="1288" w:type="dxa"/>
            <w:vAlign w:val="bottom"/>
          </w:tcPr>
          <w:p w14:paraId="7B51B25D" w14:textId="5F6D5341" w:rsidR="0027127D" w:rsidRDefault="0027127D" w:rsidP="0027127D">
            <w:pPr>
              <w:rPr>
                <w:b/>
                <w:bCs/>
                <w:lang w:val="en-US"/>
              </w:rPr>
            </w:pPr>
            <w:r w:rsidRPr="00E95F6E">
              <w:rPr>
                <w:rFonts w:ascii="Calibri" w:eastAsia="Times New Roman" w:hAnsi="Calibri" w:cs="Calibri"/>
                <w:color w:val="000000"/>
                <w:lang w:eastAsia="en-GB"/>
              </w:rPr>
              <w:t>5</w:t>
            </w:r>
          </w:p>
        </w:tc>
        <w:tc>
          <w:tcPr>
            <w:tcW w:w="1288" w:type="dxa"/>
            <w:vAlign w:val="bottom"/>
          </w:tcPr>
          <w:p w14:paraId="0834829D" w14:textId="001FE0C6" w:rsidR="0027127D" w:rsidRDefault="0027127D" w:rsidP="0027127D">
            <w:pPr>
              <w:rPr>
                <w:b/>
                <w:bCs/>
                <w:lang w:val="en-US"/>
              </w:rPr>
            </w:pPr>
            <w:r w:rsidRPr="00E95F6E">
              <w:rPr>
                <w:rFonts w:ascii="Calibri" w:eastAsia="Times New Roman" w:hAnsi="Calibri" w:cs="Calibri"/>
                <w:color w:val="000000"/>
                <w:lang w:eastAsia="en-GB"/>
              </w:rPr>
              <w:t>97</w:t>
            </w:r>
          </w:p>
        </w:tc>
        <w:tc>
          <w:tcPr>
            <w:tcW w:w="1288" w:type="dxa"/>
            <w:vAlign w:val="bottom"/>
          </w:tcPr>
          <w:p w14:paraId="61837901" w14:textId="61FEBE94" w:rsidR="0027127D" w:rsidRDefault="0027127D" w:rsidP="0027127D">
            <w:pPr>
              <w:rPr>
                <w:b/>
                <w:bCs/>
                <w:lang w:val="en-US"/>
              </w:rPr>
            </w:pPr>
            <w:r w:rsidRPr="00E95F6E">
              <w:rPr>
                <w:rFonts w:ascii="Calibri" w:eastAsia="Times New Roman" w:hAnsi="Calibri" w:cs="Calibri"/>
                <w:color w:val="000000"/>
                <w:lang w:eastAsia="en-GB"/>
              </w:rPr>
              <w:t>5</w:t>
            </w:r>
          </w:p>
        </w:tc>
      </w:tr>
      <w:tr w:rsidR="0027127D" w14:paraId="248EB64F" w14:textId="77777777" w:rsidTr="003C606B">
        <w:tc>
          <w:tcPr>
            <w:tcW w:w="1288" w:type="dxa"/>
            <w:vAlign w:val="bottom"/>
          </w:tcPr>
          <w:p w14:paraId="25F749F0" w14:textId="11F4BE35"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1ADC4253" w14:textId="04E22BE2" w:rsidR="0027127D" w:rsidRDefault="0027127D" w:rsidP="0027127D">
            <w:pPr>
              <w:rPr>
                <w:b/>
                <w:bCs/>
                <w:lang w:val="en-US"/>
              </w:rPr>
            </w:pPr>
            <w:r w:rsidRPr="00E95F6E">
              <w:rPr>
                <w:rFonts w:ascii="Calibri" w:eastAsia="Times New Roman" w:hAnsi="Calibri" w:cs="Calibri"/>
                <w:color w:val="000000"/>
                <w:lang w:eastAsia="en-GB"/>
              </w:rPr>
              <w:t>54</w:t>
            </w:r>
          </w:p>
        </w:tc>
        <w:tc>
          <w:tcPr>
            <w:tcW w:w="1288" w:type="dxa"/>
            <w:vAlign w:val="bottom"/>
          </w:tcPr>
          <w:p w14:paraId="0EE91E3B" w14:textId="73BA1F1E" w:rsidR="0027127D" w:rsidRDefault="0027127D" w:rsidP="0027127D">
            <w:pPr>
              <w:rPr>
                <w:b/>
                <w:bCs/>
                <w:lang w:val="en-US"/>
              </w:rPr>
            </w:pPr>
            <w:r w:rsidRPr="00E95F6E">
              <w:rPr>
                <w:rFonts w:ascii="Calibri" w:eastAsia="Times New Roman" w:hAnsi="Calibri" w:cs="Calibri"/>
                <w:color w:val="000000"/>
                <w:lang w:eastAsia="en-GB"/>
              </w:rPr>
              <w:t>48</w:t>
            </w:r>
          </w:p>
        </w:tc>
        <w:tc>
          <w:tcPr>
            <w:tcW w:w="1288" w:type="dxa"/>
            <w:vAlign w:val="bottom"/>
          </w:tcPr>
          <w:p w14:paraId="20397A21" w14:textId="4648AD92" w:rsidR="0027127D" w:rsidRDefault="0027127D" w:rsidP="0027127D">
            <w:pPr>
              <w:rPr>
                <w:b/>
                <w:bCs/>
                <w:lang w:val="en-US"/>
              </w:rPr>
            </w:pPr>
            <w:r w:rsidRPr="00E95F6E">
              <w:rPr>
                <w:rFonts w:ascii="Calibri" w:eastAsia="Times New Roman" w:hAnsi="Calibri" w:cs="Calibri"/>
                <w:color w:val="000000"/>
                <w:lang w:eastAsia="en-GB"/>
              </w:rPr>
              <w:t>48</w:t>
            </w:r>
          </w:p>
        </w:tc>
        <w:tc>
          <w:tcPr>
            <w:tcW w:w="1288" w:type="dxa"/>
            <w:vAlign w:val="bottom"/>
          </w:tcPr>
          <w:p w14:paraId="580EFC68" w14:textId="6D3794A0" w:rsidR="0027127D" w:rsidRDefault="0027127D" w:rsidP="0027127D">
            <w:pPr>
              <w:rPr>
                <w:b/>
                <w:bCs/>
                <w:lang w:val="en-US"/>
              </w:rPr>
            </w:pPr>
            <w:r w:rsidRPr="00E95F6E">
              <w:rPr>
                <w:rFonts w:ascii="Calibri" w:eastAsia="Times New Roman" w:hAnsi="Calibri" w:cs="Calibri"/>
                <w:color w:val="000000"/>
                <w:lang w:eastAsia="en-GB"/>
              </w:rPr>
              <w:t>44</w:t>
            </w:r>
          </w:p>
        </w:tc>
        <w:tc>
          <w:tcPr>
            <w:tcW w:w="1288" w:type="dxa"/>
            <w:vAlign w:val="bottom"/>
          </w:tcPr>
          <w:p w14:paraId="51F6195E" w14:textId="084DAF1F" w:rsidR="0027127D" w:rsidRDefault="0027127D" w:rsidP="0027127D">
            <w:pPr>
              <w:rPr>
                <w:b/>
                <w:bCs/>
                <w:lang w:val="en-US"/>
              </w:rPr>
            </w:pPr>
            <w:r w:rsidRPr="00E95F6E">
              <w:rPr>
                <w:rFonts w:ascii="Calibri" w:eastAsia="Times New Roman" w:hAnsi="Calibri" w:cs="Calibri"/>
                <w:color w:val="000000"/>
                <w:lang w:eastAsia="en-GB"/>
              </w:rPr>
              <w:t>966</w:t>
            </w:r>
          </w:p>
        </w:tc>
        <w:tc>
          <w:tcPr>
            <w:tcW w:w="1288" w:type="dxa"/>
            <w:vAlign w:val="bottom"/>
          </w:tcPr>
          <w:p w14:paraId="69380117" w14:textId="2743E871" w:rsidR="0027127D" w:rsidRDefault="0027127D" w:rsidP="0027127D">
            <w:pPr>
              <w:rPr>
                <w:b/>
                <w:bCs/>
                <w:lang w:val="en-US"/>
              </w:rPr>
            </w:pPr>
            <w:r w:rsidRPr="00E95F6E">
              <w:rPr>
                <w:rFonts w:ascii="Calibri" w:eastAsia="Times New Roman" w:hAnsi="Calibri" w:cs="Calibri"/>
                <w:color w:val="000000"/>
                <w:lang w:eastAsia="en-GB"/>
              </w:rPr>
              <w:t>48</w:t>
            </w:r>
          </w:p>
        </w:tc>
      </w:tr>
      <w:tr w:rsidR="0027127D" w14:paraId="4705E02B" w14:textId="77777777" w:rsidTr="003C606B">
        <w:tc>
          <w:tcPr>
            <w:tcW w:w="1288" w:type="dxa"/>
            <w:vAlign w:val="bottom"/>
          </w:tcPr>
          <w:p w14:paraId="5489AC31" w14:textId="4775B07B"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409FBE93" w14:textId="73390905" w:rsidR="0027127D" w:rsidRDefault="0027127D" w:rsidP="0027127D">
            <w:pPr>
              <w:rPr>
                <w:b/>
                <w:bCs/>
                <w:lang w:val="en-US"/>
              </w:rPr>
            </w:pPr>
            <w:r w:rsidRPr="00E95F6E">
              <w:rPr>
                <w:rFonts w:ascii="Calibri" w:eastAsia="Times New Roman" w:hAnsi="Calibri" w:cs="Calibri"/>
                <w:b/>
                <w:bCs/>
                <w:color w:val="000000"/>
                <w:lang w:eastAsia="en-GB"/>
              </w:rPr>
              <w:t>130</w:t>
            </w:r>
          </w:p>
        </w:tc>
        <w:tc>
          <w:tcPr>
            <w:tcW w:w="1288" w:type="dxa"/>
            <w:vAlign w:val="bottom"/>
          </w:tcPr>
          <w:p w14:paraId="4B5EE106" w14:textId="6E1BFA14" w:rsidR="0027127D" w:rsidRDefault="0027127D" w:rsidP="0027127D">
            <w:pPr>
              <w:rPr>
                <w:b/>
                <w:bCs/>
                <w:lang w:val="en-US"/>
              </w:rPr>
            </w:pPr>
            <w:r w:rsidRPr="00E95F6E">
              <w:rPr>
                <w:rFonts w:ascii="Calibri" w:eastAsia="Times New Roman" w:hAnsi="Calibri" w:cs="Calibri"/>
                <w:b/>
                <w:bCs/>
                <w:color w:val="000000"/>
                <w:lang w:eastAsia="en-GB"/>
              </w:rPr>
              <w:t>117</w:t>
            </w:r>
          </w:p>
        </w:tc>
        <w:tc>
          <w:tcPr>
            <w:tcW w:w="1288" w:type="dxa"/>
            <w:vAlign w:val="bottom"/>
          </w:tcPr>
          <w:p w14:paraId="11EB71EF" w14:textId="4255B572" w:rsidR="0027127D" w:rsidRDefault="0027127D" w:rsidP="0027127D">
            <w:pPr>
              <w:rPr>
                <w:b/>
                <w:bCs/>
                <w:lang w:val="en-US"/>
              </w:rPr>
            </w:pPr>
            <w:r w:rsidRPr="00E95F6E">
              <w:rPr>
                <w:rFonts w:ascii="Calibri" w:eastAsia="Times New Roman" w:hAnsi="Calibri" w:cs="Calibri"/>
                <w:b/>
                <w:bCs/>
                <w:color w:val="000000"/>
                <w:lang w:eastAsia="en-GB"/>
              </w:rPr>
              <w:t>106</w:t>
            </w:r>
          </w:p>
        </w:tc>
        <w:tc>
          <w:tcPr>
            <w:tcW w:w="1288" w:type="dxa"/>
            <w:vAlign w:val="bottom"/>
          </w:tcPr>
          <w:p w14:paraId="107E8DA2" w14:textId="6D1EAAB5" w:rsidR="0027127D" w:rsidRDefault="0027127D" w:rsidP="0027127D">
            <w:pPr>
              <w:rPr>
                <w:b/>
                <w:bCs/>
                <w:lang w:val="en-US"/>
              </w:rPr>
            </w:pPr>
            <w:r w:rsidRPr="00E95F6E">
              <w:rPr>
                <w:rFonts w:ascii="Calibri" w:eastAsia="Times New Roman" w:hAnsi="Calibri" w:cs="Calibri"/>
                <w:b/>
                <w:bCs/>
                <w:color w:val="000000"/>
                <w:lang w:eastAsia="en-GB"/>
              </w:rPr>
              <w:t>97</w:t>
            </w:r>
          </w:p>
        </w:tc>
        <w:tc>
          <w:tcPr>
            <w:tcW w:w="1288" w:type="dxa"/>
            <w:vAlign w:val="bottom"/>
          </w:tcPr>
          <w:p w14:paraId="620C2EFB" w14:textId="4C87C8DB" w:rsidR="0027127D" w:rsidRDefault="0027127D" w:rsidP="0027127D">
            <w:pPr>
              <w:rPr>
                <w:b/>
                <w:bCs/>
                <w:lang w:val="en-US"/>
              </w:rPr>
            </w:pPr>
            <w:r w:rsidRPr="00E95F6E">
              <w:rPr>
                <w:rFonts w:ascii="Calibri" w:eastAsia="Times New Roman" w:hAnsi="Calibri" w:cs="Calibri"/>
                <w:b/>
                <w:bCs/>
                <w:color w:val="000000"/>
                <w:lang w:eastAsia="en-GB"/>
              </w:rPr>
              <w:t>2,246</w:t>
            </w:r>
          </w:p>
        </w:tc>
        <w:tc>
          <w:tcPr>
            <w:tcW w:w="1288" w:type="dxa"/>
            <w:vAlign w:val="bottom"/>
          </w:tcPr>
          <w:p w14:paraId="087336B1" w14:textId="10315101" w:rsidR="0027127D" w:rsidRDefault="0027127D" w:rsidP="0027127D">
            <w:pPr>
              <w:rPr>
                <w:b/>
                <w:bCs/>
                <w:lang w:val="en-US"/>
              </w:rPr>
            </w:pPr>
            <w:r w:rsidRPr="00E95F6E">
              <w:rPr>
                <w:rFonts w:ascii="Calibri" w:eastAsia="Times New Roman" w:hAnsi="Calibri" w:cs="Calibri"/>
                <w:b/>
                <w:bCs/>
                <w:color w:val="000000"/>
                <w:lang w:eastAsia="en-GB"/>
              </w:rPr>
              <w:t>112</w:t>
            </w:r>
          </w:p>
        </w:tc>
      </w:tr>
    </w:tbl>
    <w:p w14:paraId="10B2D36A" w14:textId="1EA3A319" w:rsidR="0027127D" w:rsidRDefault="0027127D" w:rsidP="00E7374B">
      <w:pPr>
        <w:rPr>
          <w:b/>
          <w:bCs/>
          <w:lang w:val="en-US"/>
        </w:rPr>
      </w:pPr>
    </w:p>
    <w:p w14:paraId="39E16248" w14:textId="77777777" w:rsidR="00523D3B" w:rsidRDefault="00523D3B" w:rsidP="00E7374B">
      <w:pPr>
        <w:rPr>
          <w:rFonts w:ascii="Calibri" w:eastAsia="Times New Roman" w:hAnsi="Calibri" w:cs="Calibri"/>
          <w:b/>
          <w:bCs/>
          <w:color w:val="000000"/>
          <w:lang w:eastAsia="en-GB"/>
        </w:rPr>
      </w:pPr>
    </w:p>
    <w:p w14:paraId="6A4B484F" w14:textId="77777777" w:rsidR="00523D3B" w:rsidRDefault="00523D3B" w:rsidP="00E7374B">
      <w:pPr>
        <w:rPr>
          <w:rFonts w:ascii="Calibri" w:eastAsia="Times New Roman" w:hAnsi="Calibri" w:cs="Calibri"/>
          <w:b/>
          <w:bCs/>
          <w:color w:val="000000"/>
          <w:lang w:eastAsia="en-GB"/>
        </w:rPr>
      </w:pPr>
    </w:p>
    <w:p w14:paraId="06B4B40D" w14:textId="16843E00" w:rsidR="00205B2C" w:rsidRDefault="00205B2C" w:rsidP="00E7374B">
      <w:pPr>
        <w:rPr>
          <w:b/>
          <w:bCs/>
          <w:lang w:val="en-US"/>
        </w:rPr>
      </w:pPr>
      <w:r w:rsidRPr="00E95F6E">
        <w:rPr>
          <w:rFonts w:ascii="Calibri" w:eastAsia="Times New Roman" w:hAnsi="Calibri" w:cs="Calibri"/>
          <w:b/>
          <w:bCs/>
          <w:color w:val="000000"/>
          <w:lang w:eastAsia="en-GB"/>
        </w:rPr>
        <w:t>Scenario 4 - Denny &amp; Bonnybridge</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05B2C" w14:paraId="1A96B9AF" w14:textId="77777777" w:rsidTr="00205B2C">
        <w:tc>
          <w:tcPr>
            <w:tcW w:w="1288" w:type="dxa"/>
          </w:tcPr>
          <w:p w14:paraId="006F970B" w14:textId="77AF6E02" w:rsidR="00205B2C" w:rsidRDefault="00205B2C" w:rsidP="00205B2C">
            <w:pPr>
              <w:rPr>
                <w:b/>
                <w:bCs/>
                <w:lang w:val="en-US"/>
              </w:rPr>
            </w:pPr>
            <w:r w:rsidRPr="00F60204">
              <w:rPr>
                <w:b/>
                <w:bCs/>
                <w:lang w:val="en-US"/>
              </w:rPr>
              <w:t>Tenure</w:t>
            </w:r>
          </w:p>
        </w:tc>
        <w:tc>
          <w:tcPr>
            <w:tcW w:w="1288" w:type="dxa"/>
          </w:tcPr>
          <w:p w14:paraId="540229AE" w14:textId="201C4C4C" w:rsidR="00205B2C" w:rsidRDefault="00205B2C" w:rsidP="00205B2C">
            <w:pPr>
              <w:rPr>
                <w:b/>
                <w:bCs/>
                <w:lang w:val="en-US"/>
              </w:rPr>
            </w:pPr>
            <w:r w:rsidRPr="00DA7D96">
              <w:rPr>
                <w:rFonts w:ascii="Calibri" w:eastAsia="Times New Roman" w:hAnsi="Calibri" w:cs="Calibri"/>
                <w:b/>
                <w:bCs/>
                <w:color w:val="000000"/>
                <w:lang w:eastAsia="en-GB"/>
              </w:rPr>
              <w:t>2022-2026</w:t>
            </w:r>
          </w:p>
        </w:tc>
        <w:tc>
          <w:tcPr>
            <w:tcW w:w="1288" w:type="dxa"/>
          </w:tcPr>
          <w:p w14:paraId="7205EA40" w14:textId="78A7C5F7" w:rsidR="00205B2C" w:rsidRDefault="00205B2C" w:rsidP="00205B2C">
            <w:pPr>
              <w:rPr>
                <w:b/>
                <w:bCs/>
                <w:lang w:val="en-US"/>
              </w:rPr>
            </w:pPr>
            <w:r w:rsidRPr="00DA7D96">
              <w:rPr>
                <w:rFonts w:ascii="Calibri" w:eastAsia="Times New Roman" w:hAnsi="Calibri" w:cs="Calibri"/>
                <w:b/>
                <w:bCs/>
                <w:color w:val="000000"/>
                <w:lang w:eastAsia="en-GB"/>
              </w:rPr>
              <w:t>2027-2031</w:t>
            </w:r>
          </w:p>
        </w:tc>
        <w:tc>
          <w:tcPr>
            <w:tcW w:w="1288" w:type="dxa"/>
          </w:tcPr>
          <w:p w14:paraId="67F89016" w14:textId="57628413" w:rsidR="00205B2C" w:rsidRDefault="00205B2C" w:rsidP="00205B2C">
            <w:pPr>
              <w:rPr>
                <w:b/>
                <w:bCs/>
                <w:lang w:val="en-US"/>
              </w:rPr>
            </w:pPr>
            <w:r w:rsidRPr="00DA7D96">
              <w:rPr>
                <w:rFonts w:ascii="Calibri" w:eastAsia="Times New Roman" w:hAnsi="Calibri" w:cs="Calibri"/>
                <w:b/>
                <w:bCs/>
                <w:color w:val="000000"/>
                <w:lang w:eastAsia="en-GB"/>
              </w:rPr>
              <w:t>2032-2036</w:t>
            </w:r>
          </w:p>
        </w:tc>
        <w:tc>
          <w:tcPr>
            <w:tcW w:w="1288" w:type="dxa"/>
          </w:tcPr>
          <w:p w14:paraId="45BC7921" w14:textId="7971A3BE" w:rsidR="00205B2C" w:rsidRDefault="00205B2C" w:rsidP="00205B2C">
            <w:pPr>
              <w:rPr>
                <w:b/>
                <w:bCs/>
                <w:lang w:val="en-US"/>
              </w:rPr>
            </w:pPr>
            <w:r w:rsidRPr="00DA7D96">
              <w:rPr>
                <w:rFonts w:ascii="Calibri" w:eastAsia="Times New Roman" w:hAnsi="Calibri" w:cs="Calibri"/>
                <w:b/>
                <w:bCs/>
                <w:color w:val="000000"/>
                <w:lang w:eastAsia="en-GB"/>
              </w:rPr>
              <w:t>2037-2041</w:t>
            </w:r>
          </w:p>
        </w:tc>
        <w:tc>
          <w:tcPr>
            <w:tcW w:w="1288" w:type="dxa"/>
          </w:tcPr>
          <w:p w14:paraId="6A7FB85C" w14:textId="17A39DDF"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0D0854D" w14:textId="7AEC3293"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05B2C" w14:paraId="11E92B78" w14:textId="77777777" w:rsidTr="000C1A4E">
        <w:tc>
          <w:tcPr>
            <w:tcW w:w="1288" w:type="dxa"/>
            <w:vAlign w:val="bottom"/>
          </w:tcPr>
          <w:p w14:paraId="235E38D5" w14:textId="4E379B89" w:rsidR="00205B2C" w:rsidRDefault="00205B2C" w:rsidP="00205B2C">
            <w:pPr>
              <w:rPr>
                <w:b/>
                <w:bCs/>
                <w:lang w:val="en-US"/>
              </w:rPr>
            </w:pPr>
            <w:r w:rsidRPr="00E95F6E">
              <w:rPr>
                <w:rFonts w:ascii="Calibri" w:eastAsia="Times New Roman" w:hAnsi="Calibri" w:cs="Calibri"/>
                <w:color w:val="000000"/>
                <w:lang w:eastAsia="en-GB"/>
              </w:rPr>
              <w:t>Social Rent</w:t>
            </w:r>
          </w:p>
        </w:tc>
        <w:tc>
          <w:tcPr>
            <w:tcW w:w="1288" w:type="dxa"/>
            <w:vAlign w:val="bottom"/>
          </w:tcPr>
          <w:p w14:paraId="70B6F714" w14:textId="469F29B2" w:rsidR="00205B2C" w:rsidRDefault="00205B2C" w:rsidP="00205B2C">
            <w:pPr>
              <w:rPr>
                <w:b/>
                <w:bCs/>
                <w:lang w:val="en-US"/>
              </w:rPr>
            </w:pPr>
            <w:r w:rsidRPr="00E95F6E">
              <w:rPr>
                <w:rFonts w:ascii="Calibri" w:eastAsia="Times New Roman" w:hAnsi="Calibri" w:cs="Calibri"/>
                <w:color w:val="000000"/>
                <w:lang w:eastAsia="en-GB"/>
              </w:rPr>
              <w:t>22</w:t>
            </w:r>
          </w:p>
        </w:tc>
        <w:tc>
          <w:tcPr>
            <w:tcW w:w="1288" w:type="dxa"/>
            <w:vAlign w:val="bottom"/>
          </w:tcPr>
          <w:p w14:paraId="3631A0D8" w14:textId="630F7431"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28F44B92" w14:textId="62E97688" w:rsidR="00205B2C" w:rsidRDefault="00205B2C" w:rsidP="00205B2C">
            <w:pPr>
              <w:rPr>
                <w:b/>
                <w:bCs/>
                <w:lang w:val="en-US"/>
              </w:rPr>
            </w:pPr>
            <w:r w:rsidRPr="00E95F6E">
              <w:rPr>
                <w:rFonts w:ascii="Calibri" w:eastAsia="Times New Roman" w:hAnsi="Calibri" w:cs="Calibri"/>
                <w:color w:val="000000"/>
                <w:lang w:eastAsia="en-GB"/>
              </w:rPr>
              <w:t>13</w:t>
            </w:r>
          </w:p>
        </w:tc>
        <w:tc>
          <w:tcPr>
            <w:tcW w:w="1288" w:type="dxa"/>
            <w:vAlign w:val="bottom"/>
          </w:tcPr>
          <w:p w14:paraId="3F03F65B" w14:textId="31752D7A" w:rsidR="00205B2C" w:rsidRDefault="00205B2C" w:rsidP="00205B2C">
            <w:pPr>
              <w:rPr>
                <w:b/>
                <w:bCs/>
                <w:lang w:val="en-US"/>
              </w:rPr>
            </w:pPr>
            <w:r w:rsidRPr="00E95F6E">
              <w:rPr>
                <w:rFonts w:ascii="Calibri" w:eastAsia="Times New Roman" w:hAnsi="Calibri" w:cs="Calibri"/>
                <w:color w:val="000000"/>
                <w:lang w:eastAsia="en-GB"/>
              </w:rPr>
              <w:t>12</w:t>
            </w:r>
          </w:p>
        </w:tc>
        <w:tc>
          <w:tcPr>
            <w:tcW w:w="1288" w:type="dxa"/>
            <w:vAlign w:val="bottom"/>
          </w:tcPr>
          <w:p w14:paraId="160EE47E" w14:textId="775E74A3" w:rsidR="00205B2C" w:rsidRDefault="00205B2C" w:rsidP="00205B2C">
            <w:pPr>
              <w:rPr>
                <w:b/>
                <w:bCs/>
                <w:lang w:val="en-US"/>
              </w:rPr>
            </w:pPr>
            <w:r w:rsidRPr="00E95F6E">
              <w:rPr>
                <w:rFonts w:ascii="Calibri" w:eastAsia="Times New Roman" w:hAnsi="Calibri" w:cs="Calibri"/>
                <w:color w:val="000000"/>
                <w:lang w:eastAsia="en-GB"/>
              </w:rPr>
              <w:t>326</w:t>
            </w:r>
          </w:p>
        </w:tc>
        <w:tc>
          <w:tcPr>
            <w:tcW w:w="1288" w:type="dxa"/>
            <w:vAlign w:val="bottom"/>
          </w:tcPr>
          <w:p w14:paraId="54606AAC" w14:textId="7DAD90D0" w:rsidR="00205B2C" w:rsidRDefault="00205B2C" w:rsidP="00205B2C">
            <w:pPr>
              <w:rPr>
                <w:b/>
                <w:bCs/>
                <w:lang w:val="en-US"/>
              </w:rPr>
            </w:pPr>
            <w:r w:rsidRPr="00E95F6E">
              <w:rPr>
                <w:rFonts w:ascii="Calibri" w:eastAsia="Times New Roman" w:hAnsi="Calibri" w:cs="Calibri"/>
                <w:color w:val="000000"/>
                <w:lang w:eastAsia="en-GB"/>
              </w:rPr>
              <w:t>16</w:t>
            </w:r>
          </w:p>
        </w:tc>
      </w:tr>
      <w:tr w:rsidR="00205B2C" w14:paraId="7EBFE61B" w14:textId="77777777" w:rsidTr="000C1A4E">
        <w:tc>
          <w:tcPr>
            <w:tcW w:w="1288" w:type="dxa"/>
            <w:vAlign w:val="bottom"/>
          </w:tcPr>
          <w:p w14:paraId="39354C0C" w14:textId="4656C54A" w:rsidR="00205B2C" w:rsidRDefault="00205B2C" w:rsidP="00205B2C">
            <w:pPr>
              <w:rPr>
                <w:b/>
                <w:bCs/>
                <w:lang w:val="en-US"/>
              </w:rPr>
            </w:pPr>
            <w:r w:rsidRPr="00E95F6E">
              <w:rPr>
                <w:rFonts w:ascii="Calibri" w:eastAsia="Times New Roman" w:hAnsi="Calibri" w:cs="Calibri"/>
                <w:color w:val="000000"/>
                <w:lang w:eastAsia="en-GB"/>
              </w:rPr>
              <w:t>BM Rent</w:t>
            </w:r>
          </w:p>
        </w:tc>
        <w:tc>
          <w:tcPr>
            <w:tcW w:w="1288" w:type="dxa"/>
            <w:vAlign w:val="bottom"/>
          </w:tcPr>
          <w:p w14:paraId="4CB33DB4" w14:textId="069988A8" w:rsidR="00205B2C" w:rsidRDefault="00205B2C" w:rsidP="00205B2C">
            <w:pPr>
              <w:rPr>
                <w:b/>
                <w:bCs/>
                <w:lang w:val="en-US"/>
              </w:rPr>
            </w:pPr>
            <w:r w:rsidRPr="00E95F6E">
              <w:rPr>
                <w:rFonts w:ascii="Calibri" w:eastAsia="Times New Roman" w:hAnsi="Calibri" w:cs="Calibri"/>
                <w:color w:val="000000"/>
                <w:lang w:eastAsia="en-GB"/>
              </w:rPr>
              <w:t>15</w:t>
            </w:r>
          </w:p>
        </w:tc>
        <w:tc>
          <w:tcPr>
            <w:tcW w:w="1288" w:type="dxa"/>
            <w:vAlign w:val="bottom"/>
          </w:tcPr>
          <w:p w14:paraId="1352F7F6" w14:textId="4B1C49B5" w:rsidR="00205B2C" w:rsidRDefault="00205B2C" w:rsidP="00205B2C">
            <w:pPr>
              <w:rPr>
                <w:b/>
                <w:bCs/>
                <w:lang w:val="en-US"/>
              </w:rPr>
            </w:pPr>
            <w:r w:rsidRPr="00E95F6E">
              <w:rPr>
                <w:rFonts w:ascii="Calibri" w:eastAsia="Times New Roman" w:hAnsi="Calibri" w:cs="Calibri"/>
                <w:color w:val="000000"/>
                <w:lang w:eastAsia="en-GB"/>
              </w:rPr>
              <w:t>15</w:t>
            </w:r>
          </w:p>
        </w:tc>
        <w:tc>
          <w:tcPr>
            <w:tcW w:w="1288" w:type="dxa"/>
            <w:vAlign w:val="bottom"/>
          </w:tcPr>
          <w:p w14:paraId="70FF5C79" w14:textId="174472D5" w:rsidR="00205B2C" w:rsidRDefault="00205B2C" w:rsidP="00205B2C">
            <w:pPr>
              <w:rPr>
                <w:b/>
                <w:bCs/>
                <w:lang w:val="en-US"/>
              </w:rPr>
            </w:pPr>
            <w:r w:rsidRPr="00E95F6E">
              <w:rPr>
                <w:rFonts w:ascii="Calibri" w:eastAsia="Times New Roman" w:hAnsi="Calibri" w:cs="Calibri"/>
                <w:color w:val="000000"/>
                <w:lang w:eastAsia="en-GB"/>
              </w:rPr>
              <w:t>14</w:t>
            </w:r>
          </w:p>
        </w:tc>
        <w:tc>
          <w:tcPr>
            <w:tcW w:w="1288" w:type="dxa"/>
            <w:vAlign w:val="bottom"/>
          </w:tcPr>
          <w:p w14:paraId="0F8B926F" w14:textId="37F61332" w:rsidR="00205B2C" w:rsidRDefault="00205B2C" w:rsidP="00205B2C">
            <w:pPr>
              <w:rPr>
                <w:b/>
                <w:bCs/>
                <w:lang w:val="en-US"/>
              </w:rPr>
            </w:pPr>
            <w:r w:rsidRPr="00E95F6E">
              <w:rPr>
                <w:rFonts w:ascii="Calibri" w:eastAsia="Times New Roman" w:hAnsi="Calibri" w:cs="Calibri"/>
                <w:color w:val="000000"/>
                <w:lang w:eastAsia="en-GB"/>
              </w:rPr>
              <w:t>13</w:t>
            </w:r>
          </w:p>
        </w:tc>
        <w:tc>
          <w:tcPr>
            <w:tcW w:w="1288" w:type="dxa"/>
            <w:vAlign w:val="bottom"/>
          </w:tcPr>
          <w:p w14:paraId="787D6531" w14:textId="764B3961" w:rsidR="00205B2C" w:rsidRDefault="00205B2C" w:rsidP="00205B2C">
            <w:pPr>
              <w:rPr>
                <w:b/>
                <w:bCs/>
                <w:lang w:val="en-US"/>
              </w:rPr>
            </w:pPr>
            <w:r w:rsidRPr="00E95F6E">
              <w:rPr>
                <w:rFonts w:ascii="Calibri" w:eastAsia="Times New Roman" w:hAnsi="Calibri" w:cs="Calibri"/>
                <w:color w:val="000000"/>
                <w:lang w:eastAsia="en-GB"/>
              </w:rPr>
              <w:t>284</w:t>
            </w:r>
          </w:p>
        </w:tc>
        <w:tc>
          <w:tcPr>
            <w:tcW w:w="1288" w:type="dxa"/>
            <w:vAlign w:val="bottom"/>
          </w:tcPr>
          <w:p w14:paraId="7DA003D4" w14:textId="3EE544BC" w:rsidR="00205B2C" w:rsidRDefault="00205B2C" w:rsidP="00205B2C">
            <w:pPr>
              <w:rPr>
                <w:b/>
                <w:bCs/>
                <w:lang w:val="en-US"/>
              </w:rPr>
            </w:pPr>
            <w:r w:rsidRPr="00E95F6E">
              <w:rPr>
                <w:rFonts w:ascii="Calibri" w:eastAsia="Times New Roman" w:hAnsi="Calibri" w:cs="Calibri"/>
                <w:color w:val="000000"/>
                <w:lang w:eastAsia="en-GB"/>
              </w:rPr>
              <w:t>14</w:t>
            </w:r>
          </w:p>
        </w:tc>
      </w:tr>
      <w:tr w:rsidR="00205B2C" w14:paraId="467D96E1" w14:textId="77777777" w:rsidTr="000C1A4E">
        <w:tc>
          <w:tcPr>
            <w:tcW w:w="1288" w:type="dxa"/>
            <w:vAlign w:val="bottom"/>
          </w:tcPr>
          <w:p w14:paraId="5DF736BC" w14:textId="5B120742"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6FFBA40F" w14:textId="7C8ABBEE" w:rsidR="00205B2C" w:rsidRDefault="00205B2C" w:rsidP="00205B2C">
            <w:pPr>
              <w:rPr>
                <w:b/>
                <w:bCs/>
                <w:lang w:val="en-US"/>
              </w:rPr>
            </w:pPr>
            <w:r w:rsidRPr="00E95F6E">
              <w:rPr>
                <w:rFonts w:ascii="Calibri" w:eastAsia="Times New Roman" w:hAnsi="Calibri" w:cs="Calibri"/>
                <w:color w:val="000000"/>
                <w:lang w:eastAsia="en-GB"/>
              </w:rPr>
              <w:t>24</w:t>
            </w:r>
          </w:p>
        </w:tc>
        <w:tc>
          <w:tcPr>
            <w:tcW w:w="1288" w:type="dxa"/>
            <w:vAlign w:val="bottom"/>
          </w:tcPr>
          <w:p w14:paraId="23D1C485" w14:textId="71589F48" w:rsidR="00205B2C" w:rsidRDefault="00205B2C" w:rsidP="00205B2C">
            <w:pPr>
              <w:rPr>
                <w:b/>
                <w:bCs/>
                <w:lang w:val="en-US"/>
              </w:rPr>
            </w:pPr>
            <w:r w:rsidRPr="00E95F6E">
              <w:rPr>
                <w:rFonts w:ascii="Calibri" w:eastAsia="Times New Roman" w:hAnsi="Calibri" w:cs="Calibri"/>
                <w:color w:val="000000"/>
                <w:lang w:eastAsia="en-GB"/>
              </w:rPr>
              <w:t>21</w:t>
            </w:r>
          </w:p>
        </w:tc>
        <w:tc>
          <w:tcPr>
            <w:tcW w:w="1288" w:type="dxa"/>
            <w:vAlign w:val="bottom"/>
          </w:tcPr>
          <w:p w14:paraId="416CD98A" w14:textId="6FE376E1" w:rsidR="00205B2C" w:rsidRDefault="00205B2C" w:rsidP="00205B2C">
            <w:pPr>
              <w:rPr>
                <w:b/>
                <w:bCs/>
                <w:lang w:val="en-US"/>
              </w:rPr>
            </w:pPr>
            <w:r w:rsidRPr="00E95F6E">
              <w:rPr>
                <w:rFonts w:ascii="Calibri" w:eastAsia="Times New Roman" w:hAnsi="Calibri" w:cs="Calibri"/>
                <w:color w:val="000000"/>
                <w:lang w:eastAsia="en-GB"/>
              </w:rPr>
              <w:t>21</w:t>
            </w:r>
          </w:p>
        </w:tc>
        <w:tc>
          <w:tcPr>
            <w:tcW w:w="1288" w:type="dxa"/>
            <w:vAlign w:val="bottom"/>
          </w:tcPr>
          <w:p w14:paraId="07E257F5" w14:textId="04547AF8"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1154F6CC" w14:textId="37FE3EDB" w:rsidR="00205B2C" w:rsidRDefault="00205B2C" w:rsidP="00205B2C">
            <w:pPr>
              <w:rPr>
                <w:b/>
                <w:bCs/>
                <w:lang w:val="en-US"/>
              </w:rPr>
            </w:pPr>
            <w:r w:rsidRPr="00E95F6E">
              <w:rPr>
                <w:rFonts w:ascii="Calibri" w:eastAsia="Times New Roman" w:hAnsi="Calibri" w:cs="Calibri"/>
                <w:color w:val="000000"/>
                <w:lang w:eastAsia="en-GB"/>
              </w:rPr>
              <w:t>427</w:t>
            </w:r>
          </w:p>
        </w:tc>
        <w:tc>
          <w:tcPr>
            <w:tcW w:w="1288" w:type="dxa"/>
            <w:vAlign w:val="bottom"/>
          </w:tcPr>
          <w:p w14:paraId="038CAAB5" w14:textId="2FBE2B54" w:rsidR="00205B2C" w:rsidRDefault="00205B2C" w:rsidP="00205B2C">
            <w:pPr>
              <w:rPr>
                <w:b/>
                <w:bCs/>
                <w:lang w:val="en-US"/>
              </w:rPr>
            </w:pPr>
            <w:r w:rsidRPr="00E95F6E">
              <w:rPr>
                <w:rFonts w:ascii="Calibri" w:eastAsia="Times New Roman" w:hAnsi="Calibri" w:cs="Calibri"/>
                <w:color w:val="000000"/>
                <w:lang w:eastAsia="en-GB"/>
              </w:rPr>
              <w:t>21</w:t>
            </w:r>
          </w:p>
        </w:tc>
      </w:tr>
      <w:tr w:rsidR="00205B2C" w14:paraId="3572C2AB" w14:textId="77777777" w:rsidTr="000C1A4E">
        <w:tc>
          <w:tcPr>
            <w:tcW w:w="1288" w:type="dxa"/>
            <w:vAlign w:val="bottom"/>
          </w:tcPr>
          <w:p w14:paraId="25FE36D6" w14:textId="0EA2FC0E"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248A7760" w14:textId="2D911234" w:rsidR="00205B2C" w:rsidRDefault="00205B2C" w:rsidP="00205B2C">
            <w:pPr>
              <w:rPr>
                <w:b/>
                <w:bCs/>
                <w:lang w:val="en-US"/>
              </w:rPr>
            </w:pPr>
            <w:r w:rsidRPr="00E95F6E">
              <w:rPr>
                <w:rFonts w:ascii="Calibri" w:eastAsia="Times New Roman" w:hAnsi="Calibri" w:cs="Calibri"/>
                <w:color w:val="000000"/>
                <w:lang w:eastAsia="en-GB"/>
              </w:rPr>
              <w:t>21</w:t>
            </w:r>
          </w:p>
        </w:tc>
        <w:tc>
          <w:tcPr>
            <w:tcW w:w="1288" w:type="dxa"/>
            <w:vAlign w:val="bottom"/>
          </w:tcPr>
          <w:p w14:paraId="6F126A39" w14:textId="317422D1"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3082106F" w14:textId="4F68822B"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08BD3264" w14:textId="77568814" w:rsidR="00205B2C" w:rsidRDefault="00205B2C" w:rsidP="00205B2C">
            <w:pPr>
              <w:rPr>
                <w:b/>
                <w:bCs/>
                <w:lang w:val="en-US"/>
              </w:rPr>
            </w:pPr>
            <w:r w:rsidRPr="00E95F6E">
              <w:rPr>
                <w:rFonts w:ascii="Calibri" w:eastAsia="Times New Roman" w:hAnsi="Calibri" w:cs="Calibri"/>
                <w:color w:val="000000"/>
                <w:lang w:eastAsia="en-GB"/>
              </w:rPr>
              <w:t>18</w:t>
            </w:r>
          </w:p>
        </w:tc>
        <w:tc>
          <w:tcPr>
            <w:tcW w:w="1288" w:type="dxa"/>
            <w:vAlign w:val="bottom"/>
          </w:tcPr>
          <w:p w14:paraId="5D42E56B" w14:textId="4DAF6D03" w:rsidR="00205B2C" w:rsidRDefault="00205B2C" w:rsidP="00205B2C">
            <w:pPr>
              <w:rPr>
                <w:b/>
                <w:bCs/>
                <w:lang w:val="en-US"/>
              </w:rPr>
            </w:pPr>
            <w:r w:rsidRPr="00E95F6E">
              <w:rPr>
                <w:rFonts w:ascii="Calibri" w:eastAsia="Times New Roman" w:hAnsi="Calibri" w:cs="Calibri"/>
                <w:color w:val="000000"/>
                <w:lang w:eastAsia="en-GB"/>
              </w:rPr>
              <w:t>382</w:t>
            </w:r>
          </w:p>
        </w:tc>
        <w:tc>
          <w:tcPr>
            <w:tcW w:w="1288" w:type="dxa"/>
            <w:vAlign w:val="bottom"/>
          </w:tcPr>
          <w:p w14:paraId="6A681176" w14:textId="5DF5EEC5" w:rsidR="00205B2C" w:rsidRDefault="00205B2C" w:rsidP="00205B2C">
            <w:pPr>
              <w:rPr>
                <w:b/>
                <w:bCs/>
                <w:lang w:val="en-US"/>
              </w:rPr>
            </w:pPr>
            <w:r w:rsidRPr="00E95F6E">
              <w:rPr>
                <w:rFonts w:ascii="Calibri" w:eastAsia="Times New Roman" w:hAnsi="Calibri" w:cs="Calibri"/>
                <w:color w:val="000000"/>
                <w:lang w:eastAsia="en-GB"/>
              </w:rPr>
              <w:t>19</w:t>
            </w:r>
          </w:p>
        </w:tc>
      </w:tr>
      <w:tr w:rsidR="00205B2C" w14:paraId="4A91C705" w14:textId="77777777" w:rsidTr="000C1A4E">
        <w:tc>
          <w:tcPr>
            <w:tcW w:w="1288" w:type="dxa"/>
            <w:vAlign w:val="bottom"/>
          </w:tcPr>
          <w:p w14:paraId="73A76E64" w14:textId="558CE5DA"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7942EEB5" w14:textId="3ED5DDDF" w:rsidR="00205B2C" w:rsidRDefault="00205B2C" w:rsidP="00205B2C">
            <w:pPr>
              <w:rPr>
                <w:b/>
                <w:bCs/>
                <w:lang w:val="en-US"/>
              </w:rPr>
            </w:pPr>
            <w:r w:rsidRPr="00E95F6E">
              <w:rPr>
                <w:rFonts w:ascii="Calibri" w:eastAsia="Times New Roman" w:hAnsi="Calibri" w:cs="Calibri"/>
                <w:b/>
                <w:bCs/>
                <w:color w:val="000000"/>
                <w:lang w:eastAsia="en-GB"/>
              </w:rPr>
              <w:t>82</w:t>
            </w:r>
          </w:p>
        </w:tc>
        <w:tc>
          <w:tcPr>
            <w:tcW w:w="1288" w:type="dxa"/>
            <w:vAlign w:val="bottom"/>
          </w:tcPr>
          <w:p w14:paraId="17CC83AD" w14:textId="2DAD99D7" w:rsidR="00205B2C" w:rsidRDefault="00205B2C" w:rsidP="00205B2C">
            <w:pPr>
              <w:rPr>
                <w:b/>
                <w:bCs/>
                <w:lang w:val="en-US"/>
              </w:rPr>
            </w:pPr>
            <w:r w:rsidRPr="00E95F6E">
              <w:rPr>
                <w:rFonts w:ascii="Calibri" w:eastAsia="Times New Roman" w:hAnsi="Calibri" w:cs="Calibri"/>
                <w:b/>
                <w:bCs/>
                <w:color w:val="000000"/>
                <w:lang w:eastAsia="en-GB"/>
              </w:rPr>
              <w:t>74</w:t>
            </w:r>
          </w:p>
        </w:tc>
        <w:tc>
          <w:tcPr>
            <w:tcW w:w="1288" w:type="dxa"/>
            <w:vAlign w:val="bottom"/>
          </w:tcPr>
          <w:p w14:paraId="1BE4494F" w14:textId="77F3A12C" w:rsidR="00205B2C" w:rsidRDefault="00205B2C" w:rsidP="00205B2C">
            <w:pPr>
              <w:rPr>
                <w:b/>
                <w:bCs/>
                <w:lang w:val="en-US"/>
              </w:rPr>
            </w:pPr>
            <w:r w:rsidRPr="00E95F6E">
              <w:rPr>
                <w:rFonts w:ascii="Calibri" w:eastAsia="Times New Roman" w:hAnsi="Calibri" w:cs="Calibri"/>
                <w:b/>
                <w:bCs/>
                <w:color w:val="000000"/>
                <w:lang w:eastAsia="en-GB"/>
              </w:rPr>
              <w:t>67</w:t>
            </w:r>
          </w:p>
        </w:tc>
        <w:tc>
          <w:tcPr>
            <w:tcW w:w="1288" w:type="dxa"/>
            <w:vAlign w:val="bottom"/>
          </w:tcPr>
          <w:p w14:paraId="1FDD1DCA" w14:textId="587B0D8B" w:rsidR="00205B2C" w:rsidRDefault="00205B2C" w:rsidP="00205B2C">
            <w:pPr>
              <w:rPr>
                <w:b/>
                <w:bCs/>
                <w:lang w:val="en-US"/>
              </w:rPr>
            </w:pPr>
            <w:r w:rsidRPr="00E95F6E">
              <w:rPr>
                <w:rFonts w:ascii="Calibri" w:eastAsia="Times New Roman" w:hAnsi="Calibri" w:cs="Calibri"/>
                <w:b/>
                <w:bCs/>
                <w:color w:val="000000"/>
                <w:lang w:eastAsia="en-GB"/>
              </w:rPr>
              <w:t>62</w:t>
            </w:r>
          </w:p>
        </w:tc>
        <w:tc>
          <w:tcPr>
            <w:tcW w:w="1288" w:type="dxa"/>
            <w:vAlign w:val="bottom"/>
          </w:tcPr>
          <w:p w14:paraId="00CC89CE" w14:textId="03C37161" w:rsidR="00205B2C" w:rsidRDefault="00205B2C" w:rsidP="00205B2C">
            <w:pPr>
              <w:rPr>
                <w:b/>
                <w:bCs/>
                <w:lang w:val="en-US"/>
              </w:rPr>
            </w:pPr>
            <w:r w:rsidRPr="00E95F6E">
              <w:rPr>
                <w:rFonts w:ascii="Calibri" w:eastAsia="Times New Roman" w:hAnsi="Calibri" w:cs="Calibri"/>
                <w:b/>
                <w:bCs/>
                <w:color w:val="000000"/>
                <w:lang w:eastAsia="en-GB"/>
              </w:rPr>
              <w:t>1,419</w:t>
            </w:r>
          </w:p>
        </w:tc>
        <w:tc>
          <w:tcPr>
            <w:tcW w:w="1288" w:type="dxa"/>
            <w:vAlign w:val="bottom"/>
          </w:tcPr>
          <w:p w14:paraId="41CF58E3" w14:textId="7BE14E95" w:rsidR="00205B2C" w:rsidRDefault="00205B2C" w:rsidP="00205B2C">
            <w:pPr>
              <w:rPr>
                <w:b/>
                <w:bCs/>
                <w:lang w:val="en-US"/>
              </w:rPr>
            </w:pPr>
            <w:r w:rsidRPr="00E95F6E">
              <w:rPr>
                <w:rFonts w:ascii="Calibri" w:eastAsia="Times New Roman" w:hAnsi="Calibri" w:cs="Calibri"/>
                <w:b/>
                <w:bCs/>
                <w:color w:val="000000"/>
                <w:lang w:eastAsia="en-GB"/>
              </w:rPr>
              <w:t>71</w:t>
            </w:r>
          </w:p>
        </w:tc>
      </w:tr>
    </w:tbl>
    <w:p w14:paraId="42152A64" w14:textId="5A7C8907" w:rsidR="0027127D" w:rsidRDefault="0027127D" w:rsidP="00E7374B">
      <w:pPr>
        <w:rPr>
          <w:b/>
          <w:bCs/>
          <w:lang w:val="en-US"/>
        </w:rPr>
      </w:pPr>
    </w:p>
    <w:p w14:paraId="76A1C6CD" w14:textId="2B255226" w:rsidR="00205B2C" w:rsidRDefault="00205B2C" w:rsidP="00E7374B">
      <w:pPr>
        <w:rPr>
          <w:b/>
          <w:bCs/>
          <w:lang w:val="en-US"/>
        </w:rPr>
      </w:pPr>
      <w:r w:rsidRPr="00E95F6E">
        <w:rPr>
          <w:rFonts w:ascii="Calibri" w:eastAsia="Times New Roman" w:hAnsi="Calibri" w:cs="Calibri"/>
          <w:b/>
          <w:bCs/>
          <w:color w:val="000000"/>
          <w:lang w:eastAsia="en-GB"/>
        </w:rPr>
        <w:t xml:space="preserve">Scenario 4 </w:t>
      </w:r>
      <w:r>
        <w:rPr>
          <w:rFonts w:ascii="Calibri" w:eastAsia="Times New Roman" w:hAnsi="Calibri" w:cs="Calibri"/>
          <w:b/>
          <w:bCs/>
          <w:color w:val="000000"/>
          <w:lang w:eastAsia="en-GB"/>
        </w:rPr>
        <w:t>–</w:t>
      </w:r>
      <w:r w:rsidRPr="00E95F6E">
        <w:rPr>
          <w:rFonts w:ascii="Calibri" w:eastAsia="Times New Roman" w:hAnsi="Calibri" w:cs="Calibri"/>
          <w:b/>
          <w:bCs/>
          <w:color w:val="000000"/>
          <w:lang w:eastAsia="en-GB"/>
        </w:rPr>
        <w:t xml:space="preserve"> </w:t>
      </w:r>
      <w:r>
        <w:rPr>
          <w:rFonts w:ascii="Calibri" w:eastAsia="Times New Roman" w:hAnsi="Calibri" w:cs="Calibri"/>
          <w:b/>
          <w:bCs/>
          <w:color w:val="000000"/>
          <w:lang w:eastAsia="en-GB"/>
        </w:rPr>
        <w:t>Bo’ness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05B2C" w14:paraId="18CEB4BE" w14:textId="77777777" w:rsidTr="00205B2C">
        <w:tc>
          <w:tcPr>
            <w:tcW w:w="1288" w:type="dxa"/>
          </w:tcPr>
          <w:p w14:paraId="6903F0AF" w14:textId="02E4F383" w:rsidR="00205B2C" w:rsidRDefault="00205B2C" w:rsidP="00205B2C">
            <w:pPr>
              <w:rPr>
                <w:b/>
                <w:bCs/>
                <w:lang w:val="en-US"/>
              </w:rPr>
            </w:pPr>
            <w:r w:rsidRPr="00F60204">
              <w:rPr>
                <w:b/>
                <w:bCs/>
                <w:lang w:val="en-US"/>
              </w:rPr>
              <w:t>Tenure</w:t>
            </w:r>
          </w:p>
        </w:tc>
        <w:tc>
          <w:tcPr>
            <w:tcW w:w="1288" w:type="dxa"/>
          </w:tcPr>
          <w:p w14:paraId="57355E29" w14:textId="245EAD60" w:rsidR="00205B2C" w:rsidRDefault="00205B2C" w:rsidP="00205B2C">
            <w:pPr>
              <w:rPr>
                <w:b/>
                <w:bCs/>
                <w:lang w:val="en-US"/>
              </w:rPr>
            </w:pPr>
            <w:r w:rsidRPr="00DA7D96">
              <w:rPr>
                <w:rFonts w:ascii="Calibri" w:eastAsia="Times New Roman" w:hAnsi="Calibri" w:cs="Calibri"/>
                <w:b/>
                <w:bCs/>
                <w:color w:val="000000"/>
                <w:lang w:eastAsia="en-GB"/>
              </w:rPr>
              <w:t>2022-2026</w:t>
            </w:r>
          </w:p>
        </w:tc>
        <w:tc>
          <w:tcPr>
            <w:tcW w:w="1288" w:type="dxa"/>
          </w:tcPr>
          <w:p w14:paraId="356A3D03" w14:textId="5F2E0BF9" w:rsidR="00205B2C" w:rsidRDefault="00205B2C" w:rsidP="00205B2C">
            <w:pPr>
              <w:rPr>
                <w:b/>
                <w:bCs/>
                <w:lang w:val="en-US"/>
              </w:rPr>
            </w:pPr>
            <w:r w:rsidRPr="00DA7D96">
              <w:rPr>
                <w:rFonts w:ascii="Calibri" w:eastAsia="Times New Roman" w:hAnsi="Calibri" w:cs="Calibri"/>
                <w:b/>
                <w:bCs/>
                <w:color w:val="000000"/>
                <w:lang w:eastAsia="en-GB"/>
              </w:rPr>
              <w:t>2027-2031</w:t>
            </w:r>
          </w:p>
        </w:tc>
        <w:tc>
          <w:tcPr>
            <w:tcW w:w="1288" w:type="dxa"/>
          </w:tcPr>
          <w:p w14:paraId="47B36811" w14:textId="048E46F9" w:rsidR="00205B2C" w:rsidRDefault="00205B2C" w:rsidP="00205B2C">
            <w:pPr>
              <w:rPr>
                <w:b/>
                <w:bCs/>
                <w:lang w:val="en-US"/>
              </w:rPr>
            </w:pPr>
            <w:r w:rsidRPr="00DA7D96">
              <w:rPr>
                <w:rFonts w:ascii="Calibri" w:eastAsia="Times New Roman" w:hAnsi="Calibri" w:cs="Calibri"/>
                <w:b/>
                <w:bCs/>
                <w:color w:val="000000"/>
                <w:lang w:eastAsia="en-GB"/>
              </w:rPr>
              <w:t>2032-2036</w:t>
            </w:r>
          </w:p>
        </w:tc>
        <w:tc>
          <w:tcPr>
            <w:tcW w:w="1288" w:type="dxa"/>
          </w:tcPr>
          <w:p w14:paraId="48AC350F" w14:textId="61456711" w:rsidR="00205B2C" w:rsidRDefault="00205B2C" w:rsidP="00205B2C">
            <w:pPr>
              <w:rPr>
                <w:b/>
                <w:bCs/>
                <w:lang w:val="en-US"/>
              </w:rPr>
            </w:pPr>
            <w:r w:rsidRPr="00DA7D96">
              <w:rPr>
                <w:rFonts w:ascii="Calibri" w:eastAsia="Times New Roman" w:hAnsi="Calibri" w:cs="Calibri"/>
                <w:b/>
                <w:bCs/>
                <w:color w:val="000000"/>
                <w:lang w:eastAsia="en-GB"/>
              </w:rPr>
              <w:t>2037-2041</w:t>
            </w:r>
          </w:p>
        </w:tc>
        <w:tc>
          <w:tcPr>
            <w:tcW w:w="1288" w:type="dxa"/>
          </w:tcPr>
          <w:p w14:paraId="117C54F9" w14:textId="3E8FE240"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69D483BC" w14:textId="30E77A62"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05B2C" w14:paraId="3EF80953" w14:textId="77777777" w:rsidTr="009D1EEC">
        <w:tc>
          <w:tcPr>
            <w:tcW w:w="1288" w:type="dxa"/>
            <w:vAlign w:val="bottom"/>
          </w:tcPr>
          <w:p w14:paraId="4CF890A6" w14:textId="30E75B8F" w:rsidR="00205B2C" w:rsidRDefault="00205B2C" w:rsidP="00205B2C">
            <w:pPr>
              <w:rPr>
                <w:b/>
                <w:bCs/>
                <w:lang w:val="en-US"/>
              </w:rPr>
            </w:pPr>
            <w:r w:rsidRPr="00E95F6E">
              <w:rPr>
                <w:rFonts w:ascii="Calibri" w:eastAsia="Times New Roman" w:hAnsi="Calibri" w:cs="Calibri"/>
                <w:color w:val="000000"/>
                <w:lang w:eastAsia="en-GB"/>
              </w:rPr>
              <w:t>Social Rent</w:t>
            </w:r>
          </w:p>
        </w:tc>
        <w:tc>
          <w:tcPr>
            <w:tcW w:w="1288" w:type="dxa"/>
            <w:vAlign w:val="bottom"/>
          </w:tcPr>
          <w:p w14:paraId="76D20FE9" w14:textId="6F672F1D" w:rsidR="00205B2C" w:rsidRDefault="00205B2C" w:rsidP="00205B2C">
            <w:pPr>
              <w:rPr>
                <w:b/>
                <w:bCs/>
                <w:lang w:val="en-US"/>
              </w:rPr>
            </w:pPr>
            <w:r w:rsidRPr="00E95F6E">
              <w:rPr>
                <w:rFonts w:ascii="Calibri" w:eastAsia="Times New Roman" w:hAnsi="Calibri" w:cs="Calibri"/>
                <w:color w:val="000000"/>
                <w:lang w:eastAsia="en-GB"/>
              </w:rPr>
              <w:t>16</w:t>
            </w:r>
          </w:p>
        </w:tc>
        <w:tc>
          <w:tcPr>
            <w:tcW w:w="1288" w:type="dxa"/>
            <w:vAlign w:val="bottom"/>
          </w:tcPr>
          <w:p w14:paraId="73B95527" w14:textId="64876943" w:rsidR="00205B2C" w:rsidRDefault="00205B2C" w:rsidP="00205B2C">
            <w:pPr>
              <w:rPr>
                <w:b/>
                <w:bCs/>
                <w:lang w:val="en-US"/>
              </w:rPr>
            </w:pPr>
            <w:r w:rsidRPr="00E95F6E">
              <w:rPr>
                <w:rFonts w:ascii="Calibri" w:eastAsia="Times New Roman" w:hAnsi="Calibri" w:cs="Calibri"/>
                <w:color w:val="000000"/>
                <w:lang w:eastAsia="en-GB"/>
              </w:rPr>
              <w:t>14</w:t>
            </w:r>
          </w:p>
        </w:tc>
        <w:tc>
          <w:tcPr>
            <w:tcW w:w="1288" w:type="dxa"/>
            <w:vAlign w:val="bottom"/>
          </w:tcPr>
          <w:p w14:paraId="2804AE95" w14:textId="39DE27C0" w:rsidR="00205B2C" w:rsidRDefault="00205B2C" w:rsidP="00205B2C">
            <w:pPr>
              <w:rPr>
                <w:b/>
                <w:bCs/>
                <w:lang w:val="en-US"/>
              </w:rPr>
            </w:pPr>
            <w:r w:rsidRPr="00E95F6E">
              <w:rPr>
                <w:rFonts w:ascii="Calibri" w:eastAsia="Times New Roman" w:hAnsi="Calibri" w:cs="Calibri"/>
                <w:color w:val="000000"/>
                <w:lang w:eastAsia="en-GB"/>
              </w:rPr>
              <w:t>10</w:t>
            </w:r>
          </w:p>
        </w:tc>
        <w:tc>
          <w:tcPr>
            <w:tcW w:w="1288" w:type="dxa"/>
            <w:vAlign w:val="bottom"/>
          </w:tcPr>
          <w:p w14:paraId="56AA55E1" w14:textId="1AA7C69F" w:rsidR="00205B2C" w:rsidRDefault="00205B2C" w:rsidP="00205B2C">
            <w:pPr>
              <w:rPr>
                <w:b/>
                <w:bCs/>
                <w:lang w:val="en-US"/>
              </w:rPr>
            </w:pPr>
            <w:r w:rsidRPr="00E95F6E">
              <w:rPr>
                <w:rFonts w:ascii="Calibri" w:eastAsia="Times New Roman" w:hAnsi="Calibri" w:cs="Calibri"/>
                <w:color w:val="000000"/>
                <w:lang w:eastAsia="en-GB"/>
              </w:rPr>
              <w:t>10</w:t>
            </w:r>
          </w:p>
        </w:tc>
        <w:tc>
          <w:tcPr>
            <w:tcW w:w="1288" w:type="dxa"/>
            <w:vAlign w:val="bottom"/>
          </w:tcPr>
          <w:p w14:paraId="5FAD8B14" w14:textId="317B7B62" w:rsidR="00205B2C" w:rsidRDefault="00205B2C" w:rsidP="00205B2C">
            <w:pPr>
              <w:rPr>
                <w:b/>
                <w:bCs/>
                <w:lang w:val="en-US"/>
              </w:rPr>
            </w:pPr>
            <w:r w:rsidRPr="00E95F6E">
              <w:rPr>
                <w:rFonts w:ascii="Calibri" w:eastAsia="Times New Roman" w:hAnsi="Calibri" w:cs="Calibri"/>
                <w:color w:val="000000"/>
                <w:lang w:eastAsia="en-GB"/>
              </w:rPr>
              <w:t>253</w:t>
            </w:r>
          </w:p>
        </w:tc>
        <w:tc>
          <w:tcPr>
            <w:tcW w:w="1288" w:type="dxa"/>
            <w:vAlign w:val="bottom"/>
          </w:tcPr>
          <w:p w14:paraId="1FBD5F26" w14:textId="69392C3A" w:rsidR="00205B2C" w:rsidRDefault="00205B2C" w:rsidP="00205B2C">
            <w:pPr>
              <w:rPr>
                <w:b/>
                <w:bCs/>
                <w:lang w:val="en-US"/>
              </w:rPr>
            </w:pPr>
            <w:r w:rsidRPr="00E95F6E">
              <w:rPr>
                <w:rFonts w:ascii="Calibri" w:eastAsia="Times New Roman" w:hAnsi="Calibri" w:cs="Calibri"/>
                <w:color w:val="000000"/>
                <w:lang w:eastAsia="en-GB"/>
              </w:rPr>
              <w:t>13</w:t>
            </w:r>
          </w:p>
        </w:tc>
      </w:tr>
      <w:tr w:rsidR="00205B2C" w14:paraId="2BA14DEB" w14:textId="77777777" w:rsidTr="009D1EEC">
        <w:tc>
          <w:tcPr>
            <w:tcW w:w="1288" w:type="dxa"/>
            <w:vAlign w:val="bottom"/>
          </w:tcPr>
          <w:p w14:paraId="4C8A8ACC" w14:textId="36B03765" w:rsidR="00205B2C" w:rsidRDefault="00205B2C" w:rsidP="00205B2C">
            <w:pPr>
              <w:rPr>
                <w:b/>
                <w:bCs/>
                <w:lang w:val="en-US"/>
              </w:rPr>
            </w:pPr>
            <w:r w:rsidRPr="00E95F6E">
              <w:rPr>
                <w:rFonts w:ascii="Calibri" w:eastAsia="Times New Roman" w:hAnsi="Calibri" w:cs="Calibri"/>
                <w:color w:val="000000"/>
                <w:lang w:eastAsia="en-GB"/>
              </w:rPr>
              <w:t>BM Rent</w:t>
            </w:r>
          </w:p>
        </w:tc>
        <w:tc>
          <w:tcPr>
            <w:tcW w:w="1288" w:type="dxa"/>
            <w:vAlign w:val="bottom"/>
          </w:tcPr>
          <w:p w14:paraId="79FB7F2F" w14:textId="51628DCD" w:rsidR="00205B2C" w:rsidRDefault="00205B2C" w:rsidP="00205B2C">
            <w:pPr>
              <w:rPr>
                <w:b/>
                <w:bCs/>
                <w:lang w:val="en-US"/>
              </w:rPr>
            </w:pPr>
            <w:r w:rsidRPr="00E95F6E">
              <w:rPr>
                <w:rFonts w:ascii="Calibri" w:eastAsia="Times New Roman" w:hAnsi="Calibri" w:cs="Calibri"/>
                <w:color w:val="000000"/>
                <w:lang w:eastAsia="en-GB"/>
              </w:rPr>
              <w:t>9</w:t>
            </w:r>
          </w:p>
        </w:tc>
        <w:tc>
          <w:tcPr>
            <w:tcW w:w="1288" w:type="dxa"/>
            <w:vAlign w:val="bottom"/>
          </w:tcPr>
          <w:p w14:paraId="404B2E6D" w14:textId="4CE6DE6B" w:rsidR="00205B2C" w:rsidRDefault="00205B2C" w:rsidP="00205B2C">
            <w:pPr>
              <w:rPr>
                <w:b/>
                <w:bCs/>
                <w:lang w:val="en-US"/>
              </w:rPr>
            </w:pPr>
            <w:r w:rsidRPr="00E95F6E">
              <w:rPr>
                <w:rFonts w:ascii="Calibri" w:eastAsia="Times New Roman" w:hAnsi="Calibri" w:cs="Calibri"/>
                <w:color w:val="000000"/>
                <w:lang w:eastAsia="en-GB"/>
              </w:rPr>
              <w:t>9</w:t>
            </w:r>
          </w:p>
        </w:tc>
        <w:tc>
          <w:tcPr>
            <w:tcW w:w="1288" w:type="dxa"/>
            <w:vAlign w:val="bottom"/>
          </w:tcPr>
          <w:p w14:paraId="1F40EB49" w14:textId="4FEF8CC1" w:rsidR="00205B2C" w:rsidRDefault="00205B2C" w:rsidP="00205B2C">
            <w:pPr>
              <w:rPr>
                <w:b/>
                <w:bCs/>
                <w:lang w:val="en-US"/>
              </w:rPr>
            </w:pPr>
            <w:r w:rsidRPr="00E95F6E">
              <w:rPr>
                <w:rFonts w:ascii="Calibri" w:eastAsia="Times New Roman" w:hAnsi="Calibri" w:cs="Calibri"/>
                <w:color w:val="000000"/>
                <w:lang w:eastAsia="en-GB"/>
              </w:rPr>
              <w:t>8</w:t>
            </w:r>
          </w:p>
        </w:tc>
        <w:tc>
          <w:tcPr>
            <w:tcW w:w="1288" w:type="dxa"/>
            <w:vAlign w:val="bottom"/>
          </w:tcPr>
          <w:p w14:paraId="188F0146" w14:textId="33F7B8CE" w:rsidR="00205B2C" w:rsidRDefault="00205B2C" w:rsidP="00205B2C">
            <w:pPr>
              <w:rPr>
                <w:b/>
                <w:bCs/>
                <w:lang w:val="en-US"/>
              </w:rPr>
            </w:pPr>
            <w:r w:rsidRPr="00E95F6E">
              <w:rPr>
                <w:rFonts w:ascii="Calibri" w:eastAsia="Times New Roman" w:hAnsi="Calibri" w:cs="Calibri"/>
                <w:color w:val="000000"/>
                <w:lang w:eastAsia="en-GB"/>
              </w:rPr>
              <w:t>8</w:t>
            </w:r>
          </w:p>
        </w:tc>
        <w:tc>
          <w:tcPr>
            <w:tcW w:w="1288" w:type="dxa"/>
            <w:vAlign w:val="bottom"/>
          </w:tcPr>
          <w:p w14:paraId="4130A549" w14:textId="417997DE" w:rsidR="00205B2C" w:rsidRDefault="00205B2C" w:rsidP="00205B2C">
            <w:pPr>
              <w:rPr>
                <w:b/>
                <w:bCs/>
                <w:lang w:val="en-US"/>
              </w:rPr>
            </w:pPr>
            <w:r w:rsidRPr="00E95F6E">
              <w:rPr>
                <w:rFonts w:ascii="Calibri" w:eastAsia="Times New Roman" w:hAnsi="Calibri" w:cs="Calibri"/>
                <w:color w:val="000000"/>
                <w:lang w:eastAsia="en-GB"/>
              </w:rPr>
              <w:t>172</w:t>
            </w:r>
          </w:p>
        </w:tc>
        <w:tc>
          <w:tcPr>
            <w:tcW w:w="1288" w:type="dxa"/>
            <w:vAlign w:val="bottom"/>
          </w:tcPr>
          <w:p w14:paraId="0241A69C" w14:textId="70C4021A" w:rsidR="00205B2C" w:rsidRDefault="00205B2C" w:rsidP="00205B2C">
            <w:pPr>
              <w:rPr>
                <w:b/>
                <w:bCs/>
                <w:lang w:val="en-US"/>
              </w:rPr>
            </w:pPr>
            <w:r w:rsidRPr="00E95F6E">
              <w:rPr>
                <w:rFonts w:ascii="Calibri" w:eastAsia="Times New Roman" w:hAnsi="Calibri" w:cs="Calibri"/>
                <w:color w:val="000000"/>
                <w:lang w:eastAsia="en-GB"/>
              </w:rPr>
              <w:t>9</w:t>
            </w:r>
          </w:p>
        </w:tc>
      </w:tr>
      <w:tr w:rsidR="00205B2C" w14:paraId="29DA1B63" w14:textId="77777777" w:rsidTr="009D1EEC">
        <w:tc>
          <w:tcPr>
            <w:tcW w:w="1288" w:type="dxa"/>
            <w:vAlign w:val="bottom"/>
          </w:tcPr>
          <w:p w14:paraId="5E59AC2C" w14:textId="2F596B79"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312EFA1D" w14:textId="2A919336" w:rsidR="00205B2C" w:rsidRDefault="00205B2C" w:rsidP="00205B2C">
            <w:pPr>
              <w:rPr>
                <w:b/>
                <w:bCs/>
                <w:lang w:val="en-US"/>
              </w:rPr>
            </w:pPr>
            <w:r w:rsidRPr="00E95F6E">
              <w:rPr>
                <w:rFonts w:ascii="Calibri" w:eastAsia="Times New Roman" w:hAnsi="Calibri" w:cs="Calibri"/>
                <w:color w:val="000000"/>
                <w:lang w:eastAsia="en-GB"/>
              </w:rPr>
              <w:t>6</w:t>
            </w:r>
          </w:p>
        </w:tc>
        <w:tc>
          <w:tcPr>
            <w:tcW w:w="1288" w:type="dxa"/>
            <w:vAlign w:val="bottom"/>
          </w:tcPr>
          <w:p w14:paraId="723DF41D" w14:textId="2DC94A85" w:rsidR="00205B2C" w:rsidRDefault="00205B2C" w:rsidP="00205B2C">
            <w:pPr>
              <w:rPr>
                <w:b/>
                <w:bCs/>
                <w:lang w:val="en-US"/>
              </w:rPr>
            </w:pPr>
            <w:r w:rsidRPr="00E95F6E">
              <w:rPr>
                <w:rFonts w:ascii="Calibri" w:eastAsia="Times New Roman" w:hAnsi="Calibri" w:cs="Calibri"/>
                <w:color w:val="000000"/>
                <w:lang w:eastAsia="en-GB"/>
              </w:rPr>
              <w:t>5</w:t>
            </w:r>
          </w:p>
        </w:tc>
        <w:tc>
          <w:tcPr>
            <w:tcW w:w="1288" w:type="dxa"/>
            <w:vAlign w:val="bottom"/>
          </w:tcPr>
          <w:p w14:paraId="4DCAE49C" w14:textId="1E3CAA3C" w:rsidR="00205B2C" w:rsidRDefault="00205B2C" w:rsidP="00205B2C">
            <w:pPr>
              <w:rPr>
                <w:b/>
                <w:bCs/>
                <w:lang w:val="en-US"/>
              </w:rPr>
            </w:pPr>
            <w:r w:rsidRPr="00E95F6E">
              <w:rPr>
                <w:rFonts w:ascii="Calibri" w:eastAsia="Times New Roman" w:hAnsi="Calibri" w:cs="Calibri"/>
                <w:color w:val="000000"/>
                <w:lang w:eastAsia="en-GB"/>
              </w:rPr>
              <w:t>5</w:t>
            </w:r>
          </w:p>
        </w:tc>
        <w:tc>
          <w:tcPr>
            <w:tcW w:w="1288" w:type="dxa"/>
            <w:vAlign w:val="bottom"/>
          </w:tcPr>
          <w:p w14:paraId="7BB11A0C" w14:textId="185B7214" w:rsidR="00205B2C" w:rsidRDefault="00205B2C" w:rsidP="00205B2C">
            <w:pPr>
              <w:rPr>
                <w:b/>
                <w:bCs/>
                <w:lang w:val="en-US"/>
              </w:rPr>
            </w:pPr>
            <w:r w:rsidRPr="00E95F6E">
              <w:rPr>
                <w:rFonts w:ascii="Calibri" w:eastAsia="Times New Roman" w:hAnsi="Calibri" w:cs="Calibri"/>
                <w:color w:val="000000"/>
                <w:lang w:eastAsia="en-GB"/>
              </w:rPr>
              <w:t>5</w:t>
            </w:r>
          </w:p>
        </w:tc>
        <w:tc>
          <w:tcPr>
            <w:tcW w:w="1288" w:type="dxa"/>
            <w:vAlign w:val="bottom"/>
          </w:tcPr>
          <w:p w14:paraId="54413558" w14:textId="0734182D" w:rsidR="00205B2C" w:rsidRDefault="00205B2C" w:rsidP="00205B2C">
            <w:pPr>
              <w:rPr>
                <w:b/>
                <w:bCs/>
                <w:lang w:val="en-US"/>
              </w:rPr>
            </w:pPr>
            <w:r w:rsidRPr="00E95F6E">
              <w:rPr>
                <w:rFonts w:ascii="Calibri" w:eastAsia="Times New Roman" w:hAnsi="Calibri" w:cs="Calibri"/>
                <w:color w:val="000000"/>
                <w:lang w:eastAsia="en-GB"/>
              </w:rPr>
              <w:t>104</w:t>
            </w:r>
          </w:p>
        </w:tc>
        <w:tc>
          <w:tcPr>
            <w:tcW w:w="1288" w:type="dxa"/>
            <w:vAlign w:val="bottom"/>
          </w:tcPr>
          <w:p w14:paraId="64A85BE4" w14:textId="74901E95" w:rsidR="00205B2C" w:rsidRDefault="00205B2C" w:rsidP="00205B2C">
            <w:pPr>
              <w:rPr>
                <w:b/>
                <w:bCs/>
                <w:lang w:val="en-US"/>
              </w:rPr>
            </w:pPr>
            <w:r w:rsidRPr="00E95F6E">
              <w:rPr>
                <w:rFonts w:ascii="Calibri" w:eastAsia="Times New Roman" w:hAnsi="Calibri" w:cs="Calibri"/>
                <w:color w:val="000000"/>
                <w:lang w:eastAsia="en-GB"/>
              </w:rPr>
              <w:t>5</w:t>
            </w:r>
          </w:p>
        </w:tc>
      </w:tr>
      <w:tr w:rsidR="00205B2C" w14:paraId="25D8714E" w14:textId="77777777" w:rsidTr="009D1EEC">
        <w:tc>
          <w:tcPr>
            <w:tcW w:w="1288" w:type="dxa"/>
            <w:vAlign w:val="bottom"/>
          </w:tcPr>
          <w:p w14:paraId="32529C03" w14:textId="7B7F7B39"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2637F200" w14:textId="57F228B9" w:rsidR="00205B2C" w:rsidRDefault="00205B2C" w:rsidP="00205B2C">
            <w:pPr>
              <w:rPr>
                <w:b/>
                <w:bCs/>
                <w:lang w:val="en-US"/>
              </w:rPr>
            </w:pPr>
            <w:r w:rsidRPr="00E95F6E">
              <w:rPr>
                <w:rFonts w:ascii="Calibri" w:eastAsia="Times New Roman" w:hAnsi="Calibri" w:cs="Calibri"/>
                <w:color w:val="000000"/>
                <w:lang w:eastAsia="en-GB"/>
              </w:rPr>
              <w:t>18</w:t>
            </w:r>
          </w:p>
        </w:tc>
        <w:tc>
          <w:tcPr>
            <w:tcW w:w="1288" w:type="dxa"/>
            <w:vAlign w:val="bottom"/>
          </w:tcPr>
          <w:p w14:paraId="4B4BB018" w14:textId="00111EF2" w:rsidR="00205B2C" w:rsidRDefault="00205B2C" w:rsidP="00205B2C">
            <w:pPr>
              <w:rPr>
                <w:b/>
                <w:bCs/>
                <w:lang w:val="en-US"/>
              </w:rPr>
            </w:pPr>
            <w:r w:rsidRPr="00E95F6E">
              <w:rPr>
                <w:rFonts w:ascii="Calibri" w:eastAsia="Times New Roman" w:hAnsi="Calibri" w:cs="Calibri"/>
                <w:color w:val="000000"/>
                <w:lang w:eastAsia="en-GB"/>
              </w:rPr>
              <w:t>16</w:t>
            </w:r>
          </w:p>
        </w:tc>
        <w:tc>
          <w:tcPr>
            <w:tcW w:w="1288" w:type="dxa"/>
            <w:vAlign w:val="bottom"/>
          </w:tcPr>
          <w:p w14:paraId="31AF72DB" w14:textId="2BDCE64F" w:rsidR="00205B2C" w:rsidRDefault="00205B2C" w:rsidP="00205B2C">
            <w:pPr>
              <w:rPr>
                <w:b/>
                <w:bCs/>
                <w:lang w:val="en-US"/>
              </w:rPr>
            </w:pPr>
            <w:r w:rsidRPr="00E95F6E">
              <w:rPr>
                <w:rFonts w:ascii="Calibri" w:eastAsia="Times New Roman" w:hAnsi="Calibri" w:cs="Calibri"/>
                <w:color w:val="000000"/>
                <w:lang w:eastAsia="en-GB"/>
              </w:rPr>
              <w:t>16</w:t>
            </w:r>
          </w:p>
        </w:tc>
        <w:tc>
          <w:tcPr>
            <w:tcW w:w="1288" w:type="dxa"/>
            <w:vAlign w:val="bottom"/>
          </w:tcPr>
          <w:p w14:paraId="32D60D88" w14:textId="547C279C" w:rsidR="00205B2C" w:rsidRDefault="00205B2C" w:rsidP="00205B2C">
            <w:pPr>
              <w:rPr>
                <w:b/>
                <w:bCs/>
                <w:lang w:val="en-US"/>
              </w:rPr>
            </w:pPr>
            <w:r w:rsidRPr="00E95F6E">
              <w:rPr>
                <w:rFonts w:ascii="Calibri" w:eastAsia="Times New Roman" w:hAnsi="Calibri" w:cs="Calibri"/>
                <w:color w:val="000000"/>
                <w:lang w:eastAsia="en-GB"/>
              </w:rPr>
              <w:t>15</w:t>
            </w:r>
          </w:p>
        </w:tc>
        <w:tc>
          <w:tcPr>
            <w:tcW w:w="1288" w:type="dxa"/>
            <w:vAlign w:val="bottom"/>
          </w:tcPr>
          <w:p w14:paraId="58D1E94E" w14:textId="3A087B04" w:rsidR="00205B2C" w:rsidRDefault="00205B2C" w:rsidP="00205B2C">
            <w:pPr>
              <w:rPr>
                <w:b/>
                <w:bCs/>
                <w:lang w:val="en-US"/>
              </w:rPr>
            </w:pPr>
            <w:r w:rsidRPr="00E95F6E">
              <w:rPr>
                <w:rFonts w:ascii="Calibri" w:eastAsia="Times New Roman" w:hAnsi="Calibri" w:cs="Calibri"/>
                <w:color w:val="000000"/>
                <w:lang w:eastAsia="en-GB"/>
              </w:rPr>
              <w:t>322</w:t>
            </w:r>
          </w:p>
        </w:tc>
        <w:tc>
          <w:tcPr>
            <w:tcW w:w="1288" w:type="dxa"/>
            <w:vAlign w:val="bottom"/>
          </w:tcPr>
          <w:p w14:paraId="07F03972" w14:textId="72641F24" w:rsidR="00205B2C" w:rsidRDefault="00205B2C" w:rsidP="00205B2C">
            <w:pPr>
              <w:rPr>
                <w:b/>
                <w:bCs/>
                <w:lang w:val="en-US"/>
              </w:rPr>
            </w:pPr>
            <w:r w:rsidRPr="00E95F6E">
              <w:rPr>
                <w:rFonts w:ascii="Calibri" w:eastAsia="Times New Roman" w:hAnsi="Calibri" w:cs="Calibri"/>
                <w:color w:val="000000"/>
                <w:lang w:eastAsia="en-GB"/>
              </w:rPr>
              <w:t>16</w:t>
            </w:r>
          </w:p>
        </w:tc>
      </w:tr>
      <w:tr w:rsidR="00205B2C" w14:paraId="0967A293" w14:textId="77777777" w:rsidTr="009D1EEC">
        <w:tc>
          <w:tcPr>
            <w:tcW w:w="1288" w:type="dxa"/>
            <w:vAlign w:val="bottom"/>
          </w:tcPr>
          <w:p w14:paraId="3E35BD4A" w14:textId="67D49FF7"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2EAB9D3F" w14:textId="060BAE5A" w:rsidR="00205B2C" w:rsidRDefault="00205B2C" w:rsidP="00205B2C">
            <w:pPr>
              <w:rPr>
                <w:b/>
                <w:bCs/>
                <w:lang w:val="en-US"/>
              </w:rPr>
            </w:pPr>
            <w:r w:rsidRPr="00E95F6E">
              <w:rPr>
                <w:rFonts w:ascii="Calibri" w:eastAsia="Times New Roman" w:hAnsi="Calibri" w:cs="Calibri"/>
                <w:b/>
                <w:bCs/>
                <w:color w:val="000000"/>
                <w:lang w:eastAsia="en-GB"/>
              </w:rPr>
              <w:t>49</w:t>
            </w:r>
          </w:p>
        </w:tc>
        <w:tc>
          <w:tcPr>
            <w:tcW w:w="1288" w:type="dxa"/>
            <w:vAlign w:val="bottom"/>
          </w:tcPr>
          <w:p w14:paraId="08BC39CE" w14:textId="092C795B" w:rsidR="00205B2C" w:rsidRDefault="00205B2C" w:rsidP="00205B2C">
            <w:pPr>
              <w:rPr>
                <w:b/>
                <w:bCs/>
                <w:lang w:val="en-US"/>
              </w:rPr>
            </w:pPr>
            <w:r w:rsidRPr="00E95F6E">
              <w:rPr>
                <w:rFonts w:ascii="Calibri" w:eastAsia="Times New Roman" w:hAnsi="Calibri" w:cs="Calibri"/>
                <w:b/>
                <w:bCs/>
                <w:color w:val="000000"/>
                <w:lang w:eastAsia="en-GB"/>
              </w:rPr>
              <w:t>44</w:t>
            </w:r>
          </w:p>
        </w:tc>
        <w:tc>
          <w:tcPr>
            <w:tcW w:w="1288" w:type="dxa"/>
            <w:vAlign w:val="bottom"/>
          </w:tcPr>
          <w:p w14:paraId="380244FD" w14:textId="0A38568D" w:rsidR="00205B2C" w:rsidRDefault="00205B2C" w:rsidP="00205B2C">
            <w:pPr>
              <w:rPr>
                <w:b/>
                <w:bCs/>
                <w:lang w:val="en-US"/>
              </w:rPr>
            </w:pPr>
            <w:r w:rsidRPr="00E95F6E">
              <w:rPr>
                <w:rFonts w:ascii="Calibri" w:eastAsia="Times New Roman" w:hAnsi="Calibri" w:cs="Calibri"/>
                <w:b/>
                <w:bCs/>
                <w:color w:val="000000"/>
                <w:lang w:eastAsia="en-GB"/>
              </w:rPr>
              <w:t>40</w:t>
            </w:r>
          </w:p>
        </w:tc>
        <w:tc>
          <w:tcPr>
            <w:tcW w:w="1288" w:type="dxa"/>
            <w:vAlign w:val="bottom"/>
          </w:tcPr>
          <w:p w14:paraId="4A1D7DBE" w14:textId="2E5D256F" w:rsidR="00205B2C" w:rsidRDefault="00205B2C" w:rsidP="00205B2C">
            <w:pPr>
              <w:rPr>
                <w:b/>
                <w:bCs/>
                <w:lang w:val="en-US"/>
              </w:rPr>
            </w:pPr>
            <w:r w:rsidRPr="00E95F6E">
              <w:rPr>
                <w:rFonts w:ascii="Calibri" w:eastAsia="Times New Roman" w:hAnsi="Calibri" w:cs="Calibri"/>
                <w:b/>
                <w:bCs/>
                <w:color w:val="000000"/>
                <w:lang w:eastAsia="en-GB"/>
              </w:rPr>
              <w:t>37</w:t>
            </w:r>
          </w:p>
        </w:tc>
        <w:tc>
          <w:tcPr>
            <w:tcW w:w="1288" w:type="dxa"/>
            <w:vAlign w:val="bottom"/>
          </w:tcPr>
          <w:p w14:paraId="686DC813" w14:textId="4671CE5E" w:rsidR="00205B2C" w:rsidRDefault="00205B2C" w:rsidP="00205B2C">
            <w:pPr>
              <w:rPr>
                <w:b/>
                <w:bCs/>
                <w:lang w:val="en-US"/>
              </w:rPr>
            </w:pPr>
            <w:r w:rsidRPr="00E95F6E">
              <w:rPr>
                <w:rFonts w:ascii="Calibri" w:eastAsia="Times New Roman" w:hAnsi="Calibri" w:cs="Calibri"/>
                <w:b/>
                <w:bCs/>
                <w:color w:val="000000"/>
                <w:lang w:eastAsia="en-GB"/>
              </w:rPr>
              <w:t>851</w:t>
            </w:r>
          </w:p>
        </w:tc>
        <w:tc>
          <w:tcPr>
            <w:tcW w:w="1288" w:type="dxa"/>
            <w:vAlign w:val="bottom"/>
          </w:tcPr>
          <w:p w14:paraId="56A169E0" w14:textId="1706CB16" w:rsidR="00205B2C" w:rsidRDefault="00205B2C" w:rsidP="00205B2C">
            <w:pPr>
              <w:rPr>
                <w:b/>
                <w:bCs/>
                <w:lang w:val="en-US"/>
              </w:rPr>
            </w:pPr>
            <w:r w:rsidRPr="00E95F6E">
              <w:rPr>
                <w:rFonts w:ascii="Calibri" w:eastAsia="Times New Roman" w:hAnsi="Calibri" w:cs="Calibri"/>
                <w:b/>
                <w:bCs/>
                <w:color w:val="000000"/>
                <w:lang w:eastAsia="en-GB"/>
              </w:rPr>
              <w:t>43</w:t>
            </w:r>
          </w:p>
        </w:tc>
      </w:tr>
    </w:tbl>
    <w:p w14:paraId="1C9E0921" w14:textId="467B7B1B" w:rsidR="00205B2C" w:rsidRDefault="00205B2C" w:rsidP="00E7374B">
      <w:pPr>
        <w:rPr>
          <w:b/>
          <w:bCs/>
          <w:lang w:val="en-US"/>
        </w:rPr>
      </w:pPr>
    </w:p>
    <w:p w14:paraId="456BC781" w14:textId="52D18C35" w:rsidR="00205B2C" w:rsidRDefault="00205B2C" w:rsidP="00E7374B">
      <w:pPr>
        <w:rPr>
          <w:b/>
          <w:bCs/>
          <w:lang w:val="en-US"/>
        </w:rPr>
      </w:pPr>
      <w:r w:rsidRPr="00E95F6E">
        <w:rPr>
          <w:rFonts w:ascii="Calibri" w:eastAsia="Times New Roman" w:hAnsi="Calibri" w:cs="Calibri"/>
          <w:b/>
          <w:bCs/>
          <w:color w:val="000000"/>
          <w:lang w:eastAsia="en-GB"/>
        </w:rPr>
        <w:t>Scenario 4 - Grangemouth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05B2C" w14:paraId="74C2050C" w14:textId="77777777" w:rsidTr="00205B2C">
        <w:tc>
          <w:tcPr>
            <w:tcW w:w="1288" w:type="dxa"/>
          </w:tcPr>
          <w:p w14:paraId="2F0C419A" w14:textId="7CB9B7D8" w:rsidR="00205B2C" w:rsidRDefault="00205B2C" w:rsidP="00205B2C">
            <w:pPr>
              <w:rPr>
                <w:b/>
                <w:bCs/>
                <w:lang w:val="en-US"/>
              </w:rPr>
            </w:pPr>
            <w:r w:rsidRPr="00F60204">
              <w:rPr>
                <w:b/>
                <w:bCs/>
                <w:lang w:val="en-US"/>
              </w:rPr>
              <w:t>Tenure</w:t>
            </w:r>
          </w:p>
        </w:tc>
        <w:tc>
          <w:tcPr>
            <w:tcW w:w="1288" w:type="dxa"/>
          </w:tcPr>
          <w:p w14:paraId="043D7AD4" w14:textId="7BCECAE8" w:rsidR="00205B2C" w:rsidRDefault="00205B2C" w:rsidP="00205B2C">
            <w:pPr>
              <w:rPr>
                <w:b/>
                <w:bCs/>
                <w:lang w:val="en-US"/>
              </w:rPr>
            </w:pPr>
            <w:r w:rsidRPr="00DA7D96">
              <w:rPr>
                <w:rFonts w:ascii="Calibri" w:eastAsia="Times New Roman" w:hAnsi="Calibri" w:cs="Calibri"/>
                <w:b/>
                <w:bCs/>
                <w:color w:val="000000"/>
                <w:lang w:eastAsia="en-GB"/>
              </w:rPr>
              <w:t>2022-2026</w:t>
            </w:r>
          </w:p>
        </w:tc>
        <w:tc>
          <w:tcPr>
            <w:tcW w:w="1288" w:type="dxa"/>
          </w:tcPr>
          <w:p w14:paraId="459DCE3D" w14:textId="474B26C8" w:rsidR="00205B2C" w:rsidRDefault="00205B2C" w:rsidP="00205B2C">
            <w:pPr>
              <w:rPr>
                <w:b/>
                <w:bCs/>
                <w:lang w:val="en-US"/>
              </w:rPr>
            </w:pPr>
            <w:r w:rsidRPr="00DA7D96">
              <w:rPr>
                <w:rFonts w:ascii="Calibri" w:eastAsia="Times New Roman" w:hAnsi="Calibri" w:cs="Calibri"/>
                <w:b/>
                <w:bCs/>
                <w:color w:val="000000"/>
                <w:lang w:eastAsia="en-GB"/>
              </w:rPr>
              <w:t>2027-2031</w:t>
            </w:r>
          </w:p>
        </w:tc>
        <w:tc>
          <w:tcPr>
            <w:tcW w:w="1288" w:type="dxa"/>
          </w:tcPr>
          <w:p w14:paraId="51FDCEFA" w14:textId="291BB447" w:rsidR="00205B2C" w:rsidRDefault="00205B2C" w:rsidP="00205B2C">
            <w:pPr>
              <w:rPr>
                <w:b/>
                <w:bCs/>
                <w:lang w:val="en-US"/>
              </w:rPr>
            </w:pPr>
            <w:r w:rsidRPr="00DA7D96">
              <w:rPr>
                <w:rFonts w:ascii="Calibri" w:eastAsia="Times New Roman" w:hAnsi="Calibri" w:cs="Calibri"/>
                <w:b/>
                <w:bCs/>
                <w:color w:val="000000"/>
                <w:lang w:eastAsia="en-GB"/>
              </w:rPr>
              <w:t>2032-2036</w:t>
            </w:r>
          </w:p>
        </w:tc>
        <w:tc>
          <w:tcPr>
            <w:tcW w:w="1288" w:type="dxa"/>
          </w:tcPr>
          <w:p w14:paraId="10FA3E57" w14:textId="26DFD7AB" w:rsidR="00205B2C" w:rsidRDefault="00205B2C" w:rsidP="00205B2C">
            <w:pPr>
              <w:rPr>
                <w:b/>
                <w:bCs/>
                <w:lang w:val="en-US"/>
              </w:rPr>
            </w:pPr>
            <w:r w:rsidRPr="00DA7D96">
              <w:rPr>
                <w:rFonts w:ascii="Calibri" w:eastAsia="Times New Roman" w:hAnsi="Calibri" w:cs="Calibri"/>
                <w:b/>
                <w:bCs/>
                <w:color w:val="000000"/>
                <w:lang w:eastAsia="en-GB"/>
              </w:rPr>
              <w:t>2037-2041</w:t>
            </w:r>
          </w:p>
        </w:tc>
        <w:tc>
          <w:tcPr>
            <w:tcW w:w="1288" w:type="dxa"/>
          </w:tcPr>
          <w:p w14:paraId="6B364A32" w14:textId="746186B9"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1CC96204" w14:textId="5C7A4B9C"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05B2C" w14:paraId="53778AB3" w14:textId="77777777" w:rsidTr="005C235C">
        <w:tc>
          <w:tcPr>
            <w:tcW w:w="1288" w:type="dxa"/>
            <w:vAlign w:val="bottom"/>
          </w:tcPr>
          <w:p w14:paraId="52489625" w14:textId="6AB811B7" w:rsidR="00205B2C" w:rsidRDefault="00205B2C" w:rsidP="00205B2C">
            <w:pPr>
              <w:rPr>
                <w:b/>
                <w:bCs/>
                <w:lang w:val="en-US"/>
              </w:rPr>
            </w:pPr>
            <w:r w:rsidRPr="00E95F6E">
              <w:rPr>
                <w:rFonts w:ascii="Calibri" w:eastAsia="Times New Roman" w:hAnsi="Calibri" w:cs="Calibri"/>
                <w:color w:val="000000"/>
                <w:lang w:eastAsia="en-GB"/>
              </w:rPr>
              <w:t>Social Rent</w:t>
            </w:r>
          </w:p>
        </w:tc>
        <w:tc>
          <w:tcPr>
            <w:tcW w:w="1288" w:type="dxa"/>
            <w:vAlign w:val="bottom"/>
          </w:tcPr>
          <w:p w14:paraId="45B4DBCA" w14:textId="286A52B4" w:rsidR="00205B2C" w:rsidRDefault="00205B2C" w:rsidP="00205B2C">
            <w:pPr>
              <w:rPr>
                <w:b/>
                <w:bCs/>
                <w:lang w:val="en-US"/>
              </w:rPr>
            </w:pPr>
            <w:r w:rsidRPr="00E95F6E">
              <w:rPr>
                <w:rFonts w:ascii="Calibri" w:eastAsia="Times New Roman" w:hAnsi="Calibri" w:cs="Calibri"/>
                <w:color w:val="000000"/>
                <w:lang w:eastAsia="en-GB"/>
              </w:rPr>
              <w:t>22</w:t>
            </w:r>
          </w:p>
        </w:tc>
        <w:tc>
          <w:tcPr>
            <w:tcW w:w="1288" w:type="dxa"/>
            <w:vAlign w:val="bottom"/>
          </w:tcPr>
          <w:p w14:paraId="46609FC3" w14:textId="11F39537"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03DDCB58" w14:textId="48B01FF1" w:rsidR="00205B2C" w:rsidRDefault="00205B2C" w:rsidP="00205B2C">
            <w:pPr>
              <w:rPr>
                <w:b/>
                <w:bCs/>
                <w:lang w:val="en-US"/>
              </w:rPr>
            </w:pPr>
            <w:r w:rsidRPr="00E95F6E">
              <w:rPr>
                <w:rFonts w:ascii="Calibri" w:eastAsia="Times New Roman" w:hAnsi="Calibri" w:cs="Calibri"/>
                <w:color w:val="000000"/>
                <w:lang w:eastAsia="en-GB"/>
              </w:rPr>
              <w:t>15</w:t>
            </w:r>
          </w:p>
        </w:tc>
        <w:tc>
          <w:tcPr>
            <w:tcW w:w="1288" w:type="dxa"/>
            <w:vAlign w:val="bottom"/>
          </w:tcPr>
          <w:p w14:paraId="6ECE97BA" w14:textId="27C64CE6" w:rsidR="00205B2C" w:rsidRDefault="00205B2C" w:rsidP="00205B2C">
            <w:pPr>
              <w:rPr>
                <w:b/>
                <w:bCs/>
                <w:lang w:val="en-US"/>
              </w:rPr>
            </w:pPr>
            <w:r w:rsidRPr="00E95F6E">
              <w:rPr>
                <w:rFonts w:ascii="Calibri" w:eastAsia="Times New Roman" w:hAnsi="Calibri" w:cs="Calibri"/>
                <w:color w:val="000000"/>
                <w:lang w:eastAsia="en-GB"/>
              </w:rPr>
              <w:t>14</w:t>
            </w:r>
          </w:p>
        </w:tc>
        <w:tc>
          <w:tcPr>
            <w:tcW w:w="1288" w:type="dxa"/>
            <w:vAlign w:val="bottom"/>
          </w:tcPr>
          <w:p w14:paraId="069FB395" w14:textId="7D80E00E" w:rsidR="00205B2C" w:rsidRDefault="00205B2C" w:rsidP="00205B2C">
            <w:pPr>
              <w:rPr>
                <w:b/>
                <w:bCs/>
                <w:lang w:val="en-US"/>
              </w:rPr>
            </w:pPr>
            <w:r w:rsidRPr="00E95F6E">
              <w:rPr>
                <w:rFonts w:ascii="Calibri" w:eastAsia="Times New Roman" w:hAnsi="Calibri" w:cs="Calibri"/>
                <w:color w:val="000000"/>
                <w:lang w:eastAsia="en-GB"/>
              </w:rPr>
              <w:t>356</w:t>
            </w:r>
          </w:p>
        </w:tc>
        <w:tc>
          <w:tcPr>
            <w:tcW w:w="1288" w:type="dxa"/>
            <w:vAlign w:val="bottom"/>
          </w:tcPr>
          <w:p w14:paraId="37B91C18" w14:textId="54206462" w:rsidR="00205B2C" w:rsidRDefault="00205B2C" w:rsidP="00205B2C">
            <w:pPr>
              <w:rPr>
                <w:b/>
                <w:bCs/>
                <w:lang w:val="en-US"/>
              </w:rPr>
            </w:pPr>
            <w:r w:rsidRPr="00E95F6E">
              <w:rPr>
                <w:rFonts w:ascii="Calibri" w:eastAsia="Times New Roman" w:hAnsi="Calibri" w:cs="Calibri"/>
                <w:color w:val="000000"/>
                <w:lang w:eastAsia="en-GB"/>
              </w:rPr>
              <w:t>18</w:t>
            </w:r>
          </w:p>
        </w:tc>
      </w:tr>
      <w:tr w:rsidR="00205B2C" w14:paraId="129B4403" w14:textId="77777777" w:rsidTr="005C235C">
        <w:tc>
          <w:tcPr>
            <w:tcW w:w="1288" w:type="dxa"/>
            <w:vAlign w:val="bottom"/>
          </w:tcPr>
          <w:p w14:paraId="2C10E7E5" w14:textId="328C80F5" w:rsidR="00205B2C" w:rsidRDefault="00205B2C" w:rsidP="00205B2C">
            <w:pPr>
              <w:rPr>
                <w:b/>
                <w:bCs/>
                <w:lang w:val="en-US"/>
              </w:rPr>
            </w:pPr>
            <w:r w:rsidRPr="00E95F6E">
              <w:rPr>
                <w:rFonts w:ascii="Calibri" w:eastAsia="Times New Roman" w:hAnsi="Calibri" w:cs="Calibri"/>
                <w:color w:val="000000"/>
                <w:lang w:eastAsia="en-GB"/>
              </w:rPr>
              <w:t>BM Rent</w:t>
            </w:r>
          </w:p>
        </w:tc>
        <w:tc>
          <w:tcPr>
            <w:tcW w:w="1288" w:type="dxa"/>
            <w:vAlign w:val="bottom"/>
          </w:tcPr>
          <w:p w14:paraId="1F9D0121" w14:textId="79B7E1A2" w:rsidR="00205B2C" w:rsidRDefault="00205B2C" w:rsidP="00205B2C">
            <w:pPr>
              <w:rPr>
                <w:b/>
                <w:bCs/>
                <w:lang w:val="en-US"/>
              </w:rPr>
            </w:pPr>
            <w:r w:rsidRPr="00E95F6E">
              <w:rPr>
                <w:rFonts w:ascii="Calibri" w:eastAsia="Times New Roman" w:hAnsi="Calibri" w:cs="Calibri"/>
                <w:color w:val="000000"/>
                <w:lang w:eastAsia="en-GB"/>
              </w:rPr>
              <w:t>13</w:t>
            </w:r>
          </w:p>
        </w:tc>
        <w:tc>
          <w:tcPr>
            <w:tcW w:w="1288" w:type="dxa"/>
            <w:vAlign w:val="bottom"/>
          </w:tcPr>
          <w:p w14:paraId="654106A8" w14:textId="1E58027C" w:rsidR="00205B2C" w:rsidRDefault="00205B2C" w:rsidP="00205B2C">
            <w:pPr>
              <w:rPr>
                <w:b/>
                <w:bCs/>
                <w:lang w:val="en-US"/>
              </w:rPr>
            </w:pPr>
            <w:r w:rsidRPr="00E95F6E">
              <w:rPr>
                <w:rFonts w:ascii="Calibri" w:eastAsia="Times New Roman" w:hAnsi="Calibri" w:cs="Calibri"/>
                <w:color w:val="000000"/>
                <w:lang w:eastAsia="en-GB"/>
              </w:rPr>
              <w:t>12</w:t>
            </w:r>
          </w:p>
        </w:tc>
        <w:tc>
          <w:tcPr>
            <w:tcW w:w="1288" w:type="dxa"/>
            <w:vAlign w:val="bottom"/>
          </w:tcPr>
          <w:p w14:paraId="0AA959AA" w14:textId="316401A0" w:rsidR="00205B2C" w:rsidRDefault="00205B2C" w:rsidP="00205B2C">
            <w:pPr>
              <w:rPr>
                <w:b/>
                <w:bCs/>
                <w:lang w:val="en-US"/>
              </w:rPr>
            </w:pPr>
            <w:r w:rsidRPr="00E95F6E">
              <w:rPr>
                <w:rFonts w:ascii="Calibri" w:eastAsia="Times New Roman" w:hAnsi="Calibri" w:cs="Calibri"/>
                <w:color w:val="000000"/>
                <w:lang w:eastAsia="en-GB"/>
              </w:rPr>
              <w:t>12</w:t>
            </w:r>
          </w:p>
        </w:tc>
        <w:tc>
          <w:tcPr>
            <w:tcW w:w="1288" w:type="dxa"/>
            <w:vAlign w:val="bottom"/>
          </w:tcPr>
          <w:p w14:paraId="1DE18130" w14:textId="649F21E7" w:rsidR="00205B2C" w:rsidRDefault="00205B2C" w:rsidP="00205B2C">
            <w:pPr>
              <w:rPr>
                <w:b/>
                <w:bCs/>
                <w:lang w:val="en-US"/>
              </w:rPr>
            </w:pPr>
            <w:r w:rsidRPr="00E95F6E">
              <w:rPr>
                <w:rFonts w:ascii="Calibri" w:eastAsia="Times New Roman" w:hAnsi="Calibri" w:cs="Calibri"/>
                <w:color w:val="000000"/>
                <w:lang w:eastAsia="en-GB"/>
              </w:rPr>
              <w:t>11</w:t>
            </w:r>
          </w:p>
        </w:tc>
        <w:tc>
          <w:tcPr>
            <w:tcW w:w="1288" w:type="dxa"/>
            <w:vAlign w:val="bottom"/>
          </w:tcPr>
          <w:p w14:paraId="6F25CB47" w14:textId="47E47F66" w:rsidR="00205B2C" w:rsidRDefault="00205B2C" w:rsidP="00205B2C">
            <w:pPr>
              <w:rPr>
                <w:b/>
                <w:bCs/>
                <w:lang w:val="en-US"/>
              </w:rPr>
            </w:pPr>
            <w:r w:rsidRPr="00E95F6E">
              <w:rPr>
                <w:rFonts w:ascii="Calibri" w:eastAsia="Times New Roman" w:hAnsi="Calibri" w:cs="Calibri"/>
                <w:color w:val="000000"/>
                <w:lang w:eastAsia="en-GB"/>
              </w:rPr>
              <w:t>242</w:t>
            </w:r>
          </w:p>
        </w:tc>
        <w:tc>
          <w:tcPr>
            <w:tcW w:w="1288" w:type="dxa"/>
            <w:vAlign w:val="bottom"/>
          </w:tcPr>
          <w:p w14:paraId="17F44F84" w14:textId="23F835C9" w:rsidR="00205B2C" w:rsidRDefault="00205B2C" w:rsidP="00205B2C">
            <w:pPr>
              <w:rPr>
                <w:b/>
                <w:bCs/>
                <w:lang w:val="en-US"/>
              </w:rPr>
            </w:pPr>
            <w:r w:rsidRPr="00E95F6E">
              <w:rPr>
                <w:rFonts w:ascii="Calibri" w:eastAsia="Times New Roman" w:hAnsi="Calibri" w:cs="Calibri"/>
                <w:color w:val="000000"/>
                <w:lang w:eastAsia="en-GB"/>
              </w:rPr>
              <w:t>12</w:t>
            </w:r>
          </w:p>
        </w:tc>
      </w:tr>
      <w:tr w:rsidR="00205B2C" w14:paraId="2DE2B82A" w14:textId="77777777" w:rsidTr="005C235C">
        <w:tc>
          <w:tcPr>
            <w:tcW w:w="1288" w:type="dxa"/>
            <w:vAlign w:val="bottom"/>
          </w:tcPr>
          <w:p w14:paraId="113CBA26" w14:textId="6DBFE963"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61BDFC13" w14:textId="04342FAC" w:rsidR="00205B2C" w:rsidRDefault="00205B2C" w:rsidP="00205B2C">
            <w:pPr>
              <w:rPr>
                <w:b/>
                <w:bCs/>
                <w:lang w:val="en-US"/>
              </w:rPr>
            </w:pPr>
            <w:r w:rsidRPr="00E95F6E">
              <w:rPr>
                <w:rFonts w:ascii="Calibri" w:eastAsia="Times New Roman" w:hAnsi="Calibri" w:cs="Calibri"/>
                <w:color w:val="000000"/>
                <w:lang w:eastAsia="en-GB"/>
              </w:rPr>
              <w:t>1</w:t>
            </w:r>
          </w:p>
        </w:tc>
        <w:tc>
          <w:tcPr>
            <w:tcW w:w="1288" w:type="dxa"/>
            <w:vAlign w:val="bottom"/>
          </w:tcPr>
          <w:p w14:paraId="507C4E8D" w14:textId="6115902E" w:rsidR="00205B2C" w:rsidRDefault="00205B2C" w:rsidP="00205B2C">
            <w:pPr>
              <w:rPr>
                <w:b/>
                <w:bCs/>
                <w:lang w:val="en-US"/>
              </w:rPr>
            </w:pPr>
            <w:r w:rsidRPr="00E95F6E">
              <w:rPr>
                <w:rFonts w:ascii="Calibri" w:eastAsia="Times New Roman" w:hAnsi="Calibri" w:cs="Calibri"/>
                <w:color w:val="000000"/>
                <w:lang w:eastAsia="en-GB"/>
              </w:rPr>
              <w:t>0</w:t>
            </w:r>
          </w:p>
        </w:tc>
        <w:tc>
          <w:tcPr>
            <w:tcW w:w="1288" w:type="dxa"/>
            <w:vAlign w:val="bottom"/>
          </w:tcPr>
          <w:p w14:paraId="4BDE5568" w14:textId="1349257B" w:rsidR="00205B2C" w:rsidRDefault="00205B2C" w:rsidP="00205B2C">
            <w:pPr>
              <w:rPr>
                <w:b/>
                <w:bCs/>
                <w:lang w:val="en-US"/>
              </w:rPr>
            </w:pPr>
            <w:r w:rsidRPr="00E95F6E">
              <w:rPr>
                <w:rFonts w:ascii="Calibri" w:eastAsia="Times New Roman" w:hAnsi="Calibri" w:cs="Calibri"/>
                <w:color w:val="000000"/>
                <w:lang w:eastAsia="en-GB"/>
              </w:rPr>
              <w:t>1</w:t>
            </w:r>
          </w:p>
        </w:tc>
        <w:tc>
          <w:tcPr>
            <w:tcW w:w="1288" w:type="dxa"/>
            <w:vAlign w:val="bottom"/>
          </w:tcPr>
          <w:p w14:paraId="2B7F5CFC" w14:textId="782FA151" w:rsidR="00205B2C" w:rsidRDefault="00205B2C" w:rsidP="00205B2C">
            <w:pPr>
              <w:rPr>
                <w:b/>
                <w:bCs/>
                <w:lang w:val="en-US"/>
              </w:rPr>
            </w:pPr>
            <w:r w:rsidRPr="00E95F6E">
              <w:rPr>
                <w:rFonts w:ascii="Calibri" w:eastAsia="Times New Roman" w:hAnsi="Calibri" w:cs="Calibri"/>
                <w:color w:val="000000"/>
                <w:lang w:eastAsia="en-GB"/>
              </w:rPr>
              <w:t>1</w:t>
            </w:r>
          </w:p>
        </w:tc>
        <w:tc>
          <w:tcPr>
            <w:tcW w:w="1288" w:type="dxa"/>
            <w:vAlign w:val="bottom"/>
          </w:tcPr>
          <w:p w14:paraId="501F0018" w14:textId="564CA51F" w:rsidR="00205B2C" w:rsidRDefault="00205B2C" w:rsidP="00205B2C">
            <w:pPr>
              <w:rPr>
                <w:b/>
                <w:bCs/>
                <w:lang w:val="en-US"/>
              </w:rPr>
            </w:pPr>
            <w:r w:rsidRPr="00E95F6E">
              <w:rPr>
                <w:rFonts w:ascii="Calibri" w:eastAsia="Times New Roman" w:hAnsi="Calibri" w:cs="Calibri"/>
                <w:color w:val="000000"/>
                <w:lang w:eastAsia="en-GB"/>
              </w:rPr>
              <w:t>12</w:t>
            </w:r>
          </w:p>
        </w:tc>
        <w:tc>
          <w:tcPr>
            <w:tcW w:w="1288" w:type="dxa"/>
            <w:vAlign w:val="bottom"/>
          </w:tcPr>
          <w:p w14:paraId="50537CAC" w14:textId="55678A79" w:rsidR="00205B2C" w:rsidRDefault="00205B2C" w:rsidP="00205B2C">
            <w:pPr>
              <w:rPr>
                <w:b/>
                <w:bCs/>
                <w:lang w:val="en-US"/>
              </w:rPr>
            </w:pPr>
            <w:r w:rsidRPr="00E95F6E">
              <w:rPr>
                <w:rFonts w:ascii="Calibri" w:eastAsia="Times New Roman" w:hAnsi="Calibri" w:cs="Calibri"/>
                <w:color w:val="000000"/>
                <w:lang w:eastAsia="en-GB"/>
              </w:rPr>
              <w:t>1</w:t>
            </w:r>
          </w:p>
        </w:tc>
      </w:tr>
      <w:tr w:rsidR="00205B2C" w14:paraId="2BECB7E4" w14:textId="77777777" w:rsidTr="005C235C">
        <w:tc>
          <w:tcPr>
            <w:tcW w:w="1288" w:type="dxa"/>
            <w:vAlign w:val="bottom"/>
          </w:tcPr>
          <w:p w14:paraId="3211F761" w14:textId="33577734"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764C1DED" w14:textId="00383999" w:rsidR="00205B2C" w:rsidRDefault="00205B2C" w:rsidP="00205B2C">
            <w:pPr>
              <w:rPr>
                <w:b/>
                <w:bCs/>
                <w:lang w:val="en-US"/>
              </w:rPr>
            </w:pPr>
            <w:r w:rsidRPr="00E95F6E">
              <w:rPr>
                <w:rFonts w:ascii="Calibri" w:eastAsia="Times New Roman" w:hAnsi="Calibri" w:cs="Calibri"/>
                <w:color w:val="000000"/>
                <w:lang w:eastAsia="en-GB"/>
              </w:rPr>
              <w:t>22</w:t>
            </w:r>
          </w:p>
        </w:tc>
        <w:tc>
          <w:tcPr>
            <w:tcW w:w="1288" w:type="dxa"/>
            <w:vAlign w:val="bottom"/>
          </w:tcPr>
          <w:p w14:paraId="6124F732" w14:textId="08065CCE" w:rsidR="00205B2C" w:rsidRDefault="00205B2C" w:rsidP="00205B2C">
            <w:pPr>
              <w:rPr>
                <w:b/>
                <w:bCs/>
                <w:lang w:val="en-US"/>
              </w:rPr>
            </w:pPr>
            <w:r w:rsidRPr="00E95F6E">
              <w:rPr>
                <w:rFonts w:ascii="Calibri" w:eastAsia="Times New Roman" w:hAnsi="Calibri" w:cs="Calibri"/>
                <w:color w:val="000000"/>
                <w:lang w:eastAsia="en-GB"/>
              </w:rPr>
              <w:t>20</w:t>
            </w:r>
          </w:p>
        </w:tc>
        <w:tc>
          <w:tcPr>
            <w:tcW w:w="1288" w:type="dxa"/>
            <w:vAlign w:val="bottom"/>
          </w:tcPr>
          <w:p w14:paraId="622C1ACB" w14:textId="7723037B" w:rsidR="00205B2C" w:rsidRDefault="00205B2C" w:rsidP="00205B2C">
            <w:pPr>
              <w:rPr>
                <w:b/>
                <w:bCs/>
                <w:lang w:val="en-US"/>
              </w:rPr>
            </w:pPr>
            <w:r w:rsidRPr="00E95F6E">
              <w:rPr>
                <w:rFonts w:ascii="Calibri" w:eastAsia="Times New Roman" w:hAnsi="Calibri" w:cs="Calibri"/>
                <w:color w:val="000000"/>
                <w:lang w:eastAsia="en-GB"/>
              </w:rPr>
              <w:t>20</w:t>
            </w:r>
          </w:p>
        </w:tc>
        <w:tc>
          <w:tcPr>
            <w:tcW w:w="1288" w:type="dxa"/>
            <w:vAlign w:val="bottom"/>
          </w:tcPr>
          <w:p w14:paraId="510CD196" w14:textId="15497A31" w:rsidR="00205B2C" w:rsidRDefault="00205B2C" w:rsidP="00205B2C">
            <w:pPr>
              <w:rPr>
                <w:b/>
                <w:bCs/>
                <w:lang w:val="en-US"/>
              </w:rPr>
            </w:pPr>
            <w:r w:rsidRPr="00E95F6E">
              <w:rPr>
                <w:rFonts w:ascii="Calibri" w:eastAsia="Times New Roman" w:hAnsi="Calibri" w:cs="Calibri"/>
                <w:color w:val="000000"/>
                <w:lang w:eastAsia="en-GB"/>
              </w:rPr>
              <w:t>18</w:t>
            </w:r>
          </w:p>
        </w:tc>
        <w:tc>
          <w:tcPr>
            <w:tcW w:w="1288" w:type="dxa"/>
            <w:vAlign w:val="bottom"/>
          </w:tcPr>
          <w:p w14:paraId="73D13A49" w14:textId="3EE15F60" w:rsidR="00205B2C" w:rsidRDefault="00205B2C" w:rsidP="00205B2C">
            <w:pPr>
              <w:rPr>
                <w:b/>
                <w:bCs/>
                <w:lang w:val="en-US"/>
              </w:rPr>
            </w:pPr>
            <w:r w:rsidRPr="00E95F6E">
              <w:rPr>
                <w:rFonts w:ascii="Calibri" w:eastAsia="Times New Roman" w:hAnsi="Calibri" w:cs="Calibri"/>
                <w:color w:val="000000"/>
                <w:lang w:eastAsia="en-GB"/>
              </w:rPr>
              <w:t>401</w:t>
            </w:r>
          </w:p>
        </w:tc>
        <w:tc>
          <w:tcPr>
            <w:tcW w:w="1288" w:type="dxa"/>
            <w:vAlign w:val="bottom"/>
          </w:tcPr>
          <w:p w14:paraId="3CB5F7B5" w14:textId="6714BAD7" w:rsidR="00205B2C" w:rsidRDefault="00205B2C" w:rsidP="00205B2C">
            <w:pPr>
              <w:rPr>
                <w:b/>
                <w:bCs/>
                <w:lang w:val="en-US"/>
              </w:rPr>
            </w:pPr>
            <w:r w:rsidRPr="00E95F6E">
              <w:rPr>
                <w:rFonts w:ascii="Calibri" w:eastAsia="Times New Roman" w:hAnsi="Calibri" w:cs="Calibri"/>
                <w:color w:val="000000"/>
                <w:lang w:eastAsia="en-GB"/>
              </w:rPr>
              <w:t>20</w:t>
            </w:r>
          </w:p>
        </w:tc>
      </w:tr>
      <w:tr w:rsidR="00205B2C" w14:paraId="0EC5465A" w14:textId="77777777" w:rsidTr="005C235C">
        <w:tc>
          <w:tcPr>
            <w:tcW w:w="1288" w:type="dxa"/>
            <w:vAlign w:val="bottom"/>
          </w:tcPr>
          <w:p w14:paraId="68D48837" w14:textId="4128B04E"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3C7AA030" w14:textId="2150C990" w:rsidR="00205B2C" w:rsidRDefault="00205B2C" w:rsidP="00205B2C">
            <w:pPr>
              <w:rPr>
                <w:b/>
                <w:bCs/>
                <w:lang w:val="en-US"/>
              </w:rPr>
            </w:pPr>
            <w:r w:rsidRPr="00E95F6E">
              <w:rPr>
                <w:rFonts w:ascii="Calibri" w:eastAsia="Times New Roman" w:hAnsi="Calibri" w:cs="Calibri"/>
                <w:b/>
                <w:bCs/>
                <w:color w:val="000000"/>
                <w:lang w:eastAsia="en-GB"/>
              </w:rPr>
              <w:t>58</w:t>
            </w:r>
          </w:p>
        </w:tc>
        <w:tc>
          <w:tcPr>
            <w:tcW w:w="1288" w:type="dxa"/>
            <w:vAlign w:val="bottom"/>
          </w:tcPr>
          <w:p w14:paraId="47603518" w14:textId="33514BAA" w:rsidR="00205B2C" w:rsidRDefault="00205B2C" w:rsidP="00205B2C">
            <w:pPr>
              <w:rPr>
                <w:b/>
                <w:bCs/>
                <w:lang w:val="en-US"/>
              </w:rPr>
            </w:pPr>
            <w:r w:rsidRPr="00E95F6E">
              <w:rPr>
                <w:rFonts w:ascii="Calibri" w:eastAsia="Times New Roman" w:hAnsi="Calibri" w:cs="Calibri"/>
                <w:b/>
                <w:bCs/>
                <w:color w:val="000000"/>
                <w:lang w:eastAsia="en-GB"/>
              </w:rPr>
              <w:t>52</w:t>
            </w:r>
          </w:p>
        </w:tc>
        <w:tc>
          <w:tcPr>
            <w:tcW w:w="1288" w:type="dxa"/>
            <w:vAlign w:val="bottom"/>
          </w:tcPr>
          <w:p w14:paraId="50E1A386" w14:textId="50D094FE" w:rsidR="00205B2C" w:rsidRDefault="00205B2C" w:rsidP="00205B2C">
            <w:pPr>
              <w:rPr>
                <w:b/>
                <w:bCs/>
                <w:lang w:val="en-US"/>
              </w:rPr>
            </w:pPr>
            <w:r w:rsidRPr="00E95F6E">
              <w:rPr>
                <w:rFonts w:ascii="Calibri" w:eastAsia="Times New Roman" w:hAnsi="Calibri" w:cs="Calibri"/>
                <w:b/>
                <w:bCs/>
                <w:color w:val="000000"/>
                <w:lang w:eastAsia="en-GB"/>
              </w:rPr>
              <w:t>48</w:t>
            </w:r>
          </w:p>
        </w:tc>
        <w:tc>
          <w:tcPr>
            <w:tcW w:w="1288" w:type="dxa"/>
            <w:vAlign w:val="bottom"/>
          </w:tcPr>
          <w:p w14:paraId="7B4B224B" w14:textId="6CF0C51D" w:rsidR="00205B2C" w:rsidRDefault="00205B2C" w:rsidP="00205B2C">
            <w:pPr>
              <w:rPr>
                <w:b/>
                <w:bCs/>
                <w:lang w:val="en-US"/>
              </w:rPr>
            </w:pPr>
            <w:r w:rsidRPr="00E95F6E">
              <w:rPr>
                <w:rFonts w:ascii="Calibri" w:eastAsia="Times New Roman" w:hAnsi="Calibri" w:cs="Calibri"/>
                <w:b/>
                <w:bCs/>
                <w:color w:val="000000"/>
                <w:lang w:eastAsia="en-GB"/>
              </w:rPr>
              <w:t>44</w:t>
            </w:r>
          </w:p>
        </w:tc>
        <w:tc>
          <w:tcPr>
            <w:tcW w:w="1288" w:type="dxa"/>
            <w:vAlign w:val="bottom"/>
          </w:tcPr>
          <w:p w14:paraId="0C6F968E" w14:textId="6BC6D880" w:rsidR="00205B2C" w:rsidRDefault="00205B2C" w:rsidP="00205B2C">
            <w:pPr>
              <w:rPr>
                <w:b/>
                <w:bCs/>
                <w:lang w:val="en-US"/>
              </w:rPr>
            </w:pPr>
            <w:r w:rsidRPr="00E95F6E">
              <w:rPr>
                <w:rFonts w:ascii="Calibri" w:eastAsia="Times New Roman" w:hAnsi="Calibri" w:cs="Calibri"/>
                <w:b/>
                <w:bCs/>
                <w:color w:val="000000"/>
                <w:lang w:eastAsia="en-GB"/>
              </w:rPr>
              <w:t>1,011</w:t>
            </w:r>
          </w:p>
        </w:tc>
        <w:tc>
          <w:tcPr>
            <w:tcW w:w="1288" w:type="dxa"/>
            <w:vAlign w:val="bottom"/>
          </w:tcPr>
          <w:p w14:paraId="2FEF6A14" w14:textId="466CA727" w:rsidR="00205B2C" w:rsidRDefault="00205B2C" w:rsidP="00205B2C">
            <w:pPr>
              <w:rPr>
                <w:b/>
                <w:bCs/>
                <w:lang w:val="en-US"/>
              </w:rPr>
            </w:pPr>
            <w:r w:rsidRPr="00E95F6E">
              <w:rPr>
                <w:rFonts w:ascii="Calibri" w:eastAsia="Times New Roman" w:hAnsi="Calibri" w:cs="Calibri"/>
                <w:b/>
                <w:bCs/>
                <w:color w:val="000000"/>
                <w:lang w:eastAsia="en-GB"/>
              </w:rPr>
              <w:t>51</w:t>
            </w:r>
          </w:p>
        </w:tc>
      </w:tr>
    </w:tbl>
    <w:p w14:paraId="7E0709F2" w14:textId="5C0AD318" w:rsidR="00205B2C" w:rsidRDefault="00205B2C" w:rsidP="00E7374B">
      <w:pPr>
        <w:rPr>
          <w:b/>
          <w:bCs/>
          <w:lang w:val="en-US"/>
        </w:rPr>
      </w:pPr>
    </w:p>
    <w:p w14:paraId="26512E04" w14:textId="763AAF9B" w:rsidR="00205B2C" w:rsidRDefault="00205B2C" w:rsidP="00E7374B">
      <w:pPr>
        <w:rPr>
          <w:b/>
          <w:bCs/>
          <w:lang w:val="en-US"/>
        </w:rPr>
      </w:pPr>
      <w:r w:rsidRPr="00E95F6E">
        <w:rPr>
          <w:rFonts w:ascii="Calibri" w:eastAsia="Times New Roman" w:hAnsi="Calibri" w:cs="Calibri"/>
          <w:b/>
          <w:bCs/>
          <w:color w:val="000000"/>
          <w:lang w:eastAsia="en-GB"/>
        </w:rPr>
        <w:t>Scenario 4 - Stenhousemuir Larbert &amp; Rural North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05B2C" w14:paraId="1B15D564" w14:textId="77777777" w:rsidTr="00205B2C">
        <w:tc>
          <w:tcPr>
            <w:tcW w:w="1288" w:type="dxa"/>
          </w:tcPr>
          <w:p w14:paraId="380CB704" w14:textId="5129E576" w:rsidR="00205B2C" w:rsidRDefault="00205B2C" w:rsidP="00205B2C">
            <w:pPr>
              <w:rPr>
                <w:b/>
                <w:bCs/>
                <w:lang w:val="en-US"/>
              </w:rPr>
            </w:pPr>
            <w:r w:rsidRPr="00F60204">
              <w:rPr>
                <w:b/>
                <w:bCs/>
                <w:lang w:val="en-US"/>
              </w:rPr>
              <w:t>Tenure</w:t>
            </w:r>
          </w:p>
        </w:tc>
        <w:tc>
          <w:tcPr>
            <w:tcW w:w="1288" w:type="dxa"/>
          </w:tcPr>
          <w:p w14:paraId="5AD5E586" w14:textId="4F54B369" w:rsidR="00205B2C" w:rsidRDefault="00205B2C" w:rsidP="00205B2C">
            <w:pPr>
              <w:rPr>
                <w:b/>
                <w:bCs/>
                <w:lang w:val="en-US"/>
              </w:rPr>
            </w:pPr>
            <w:r w:rsidRPr="00DA7D96">
              <w:rPr>
                <w:rFonts w:ascii="Calibri" w:eastAsia="Times New Roman" w:hAnsi="Calibri" w:cs="Calibri"/>
                <w:b/>
                <w:bCs/>
                <w:color w:val="000000"/>
                <w:lang w:eastAsia="en-GB"/>
              </w:rPr>
              <w:t>2022-2026</w:t>
            </w:r>
          </w:p>
        </w:tc>
        <w:tc>
          <w:tcPr>
            <w:tcW w:w="1288" w:type="dxa"/>
          </w:tcPr>
          <w:p w14:paraId="5AD3340C" w14:textId="7F73B149" w:rsidR="00205B2C" w:rsidRDefault="00205B2C" w:rsidP="00205B2C">
            <w:pPr>
              <w:rPr>
                <w:b/>
                <w:bCs/>
                <w:lang w:val="en-US"/>
              </w:rPr>
            </w:pPr>
            <w:r w:rsidRPr="00DA7D96">
              <w:rPr>
                <w:rFonts w:ascii="Calibri" w:eastAsia="Times New Roman" w:hAnsi="Calibri" w:cs="Calibri"/>
                <w:b/>
                <w:bCs/>
                <w:color w:val="000000"/>
                <w:lang w:eastAsia="en-GB"/>
              </w:rPr>
              <w:t>2027-2031</w:t>
            </w:r>
          </w:p>
        </w:tc>
        <w:tc>
          <w:tcPr>
            <w:tcW w:w="1288" w:type="dxa"/>
          </w:tcPr>
          <w:p w14:paraId="73809F8D" w14:textId="14653E2D" w:rsidR="00205B2C" w:rsidRDefault="00205B2C" w:rsidP="00205B2C">
            <w:pPr>
              <w:rPr>
                <w:b/>
                <w:bCs/>
                <w:lang w:val="en-US"/>
              </w:rPr>
            </w:pPr>
            <w:r w:rsidRPr="00DA7D96">
              <w:rPr>
                <w:rFonts w:ascii="Calibri" w:eastAsia="Times New Roman" w:hAnsi="Calibri" w:cs="Calibri"/>
                <w:b/>
                <w:bCs/>
                <w:color w:val="000000"/>
                <w:lang w:eastAsia="en-GB"/>
              </w:rPr>
              <w:t>2032-2036</w:t>
            </w:r>
          </w:p>
        </w:tc>
        <w:tc>
          <w:tcPr>
            <w:tcW w:w="1288" w:type="dxa"/>
          </w:tcPr>
          <w:p w14:paraId="2875D358" w14:textId="0B0EF32E" w:rsidR="00205B2C" w:rsidRDefault="00205B2C" w:rsidP="00205B2C">
            <w:pPr>
              <w:rPr>
                <w:b/>
                <w:bCs/>
                <w:lang w:val="en-US"/>
              </w:rPr>
            </w:pPr>
            <w:r w:rsidRPr="00DA7D96">
              <w:rPr>
                <w:rFonts w:ascii="Calibri" w:eastAsia="Times New Roman" w:hAnsi="Calibri" w:cs="Calibri"/>
                <w:b/>
                <w:bCs/>
                <w:color w:val="000000"/>
                <w:lang w:eastAsia="en-GB"/>
              </w:rPr>
              <w:t>2037-2041</w:t>
            </w:r>
          </w:p>
        </w:tc>
        <w:tc>
          <w:tcPr>
            <w:tcW w:w="1288" w:type="dxa"/>
          </w:tcPr>
          <w:p w14:paraId="4B3998D5" w14:textId="5793F357"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7BA8F041" w14:textId="61EB4352"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05B2C" w14:paraId="38E9B7B3" w14:textId="77777777" w:rsidTr="00AB104C">
        <w:tc>
          <w:tcPr>
            <w:tcW w:w="1288" w:type="dxa"/>
            <w:vAlign w:val="bottom"/>
          </w:tcPr>
          <w:p w14:paraId="2FA826D6" w14:textId="2522F922" w:rsidR="00205B2C" w:rsidRDefault="00205B2C" w:rsidP="00205B2C">
            <w:pPr>
              <w:rPr>
                <w:b/>
                <w:bCs/>
                <w:lang w:val="en-US"/>
              </w:rPr>
            </w:pPr>
            <w:r w:rsidRPr="00E95F6E">
              <w:rPr>
                <w:rFonts w:ascii="Calibri" w:eastAsia="Times New Roman" w:hAnsi="Calibri" w:cs="Calibri"/>
                <w:color w:val="000000"/>
                <w:lang w:eastAsia="en-GB"/>
              </w:rPr>
              <w:t>Social Rent</w:t>
            </w:r>
          </w:p>
        </w:tc>
        <w:tc>
          <w:tcPr>
            <w:tcW w:w="1288" w:type="dxa"/>
            <w:vAlign w:val="bottom"/>
          </w:tcPr>
          <w:p w14:paraId="60E69A7C" w14:textId="667BA952" w:rsidR="00205B2C" w:rsidRDefault="00205B2C" w:rsidP="00205B2C">
            <w:pPr>
              <w:rPr>
                <w:b/>
                <w:bCs/>
                <w:lang w:val="en-US"/>
              </w:rPr>
            </w:pPr>
            <w:r w:rsidRPr="00E95F6E">
              <w:rPr>
                <w:rFonts w:ascii="Calibri" w:eastAsia="Times New Roman" w:hAnsi="Calibri" w:cs="Calibri"/>
                <w:color w:val="000000"/>
                <w:lang w:eastAsia="en-GB"/>
              </w:rPr>
              <w:t>20</w:t>
            </w:r>
          </w:p>
        </w:tc>
        <w:tc>
          <w:tcPr>
            <w:tcW w:w="1288" w:type="dxa"/>
            <w:vAlign w:val="bottom"/>
          </w:tcPr>
          <w:p w14:paraId="09C1707A" w14:textId="311B9A16" w:rsidR="00205B2C" w:rsidRDefault="00205B2C" w:rsidP="00205B2C">
            <w:pPr>
              <w:rPr>
                <w:b/>
                <w:bCs/>
                <w:lang w:val="en-US"/>
              </w:rPr>
            </w:pPr>
            <w:r w:rsidRPr="00E95F6E">
              <w:rPr>
                <w:rFonts w:ascii="Calibri" w:eastAsia="Times New Roman" w:hAnsi="Calibri" w:cs="Calibri"/>
                <w:color w:val="000000"/>
                <w:lang w:eastAsia="en-GB"/>
              </w:rPr>
              <w:t>17</w:t>
            </w:r>
          </w:p>
        </w:tc>
        <w:tc>
          <w:tcPr>
            <w:tcW w:w="1288" w:type="dxa"/>
            <w:vAlign w:val="bottom"/>
          </w:tcPr>
          <w:p w14:paraId="5D049B3C" w14:textId="0AF31C08" w:rsidR="00205B2C" w:rsidRDefault="00205B2C" w:rsidP="00205B2C">
            <w:pPr>
              <w:rPr>
                <w:b/>
                <w:bCs/>
                <w:lang w:val="en-US"/>
              </w:rPr>
            </w:pPr>
            <w:r w:rsidRPr="00E95F6E">
              <w:rPr>
                <w:rFonts w:ascii="Calibri" w:eastAsia="Times New Roman" w:hAnsi="Calibri" w:cs="Calibri"/>
                <w:color w:val="000000"/>
                <w:lang w:eastAsia="en-GB"/>
              </w:rPr>
              <w:t>11</w:t>
            </w:r>
          </w:p>
        </w:tc>
        <w:tc>
          <w:tcPr>
            <w:tcW w:w="1288" w:type="dxa"/>
            <w:vAlign w:val="bottom"/>
          </w:tcPr>
          <w:p w14:paraId="14C43F5D" w14:textId="2B8710CF" w:rsidR="00205B2C" w:rsidRDefault="00205B2C" w:rsidP="00205B2C">
            <w:pPr>
              <w:rPr>
                <w:b/>
                <w:bCs/>
                <w:lang w:val="en-US"/>
              </w:rPr>
            </w:pPr>
            <w:r w:rsidRPr="00E95F6E">
              <w:rPr>
                <w:rFonts w:ascii="Calibri" w:eastAsia="Times New Roman" w:hAnsi="Calibri" w:cs="Calibri"/>
                <w:color w:val="000000"/>
                <w:lang w:eastAsia="en-GB"/>
              </w:rPr>
              <w:t>10</w:t>
            </w:r>
          </w:p>
        </w:tc>
        <w:tc>
          <w:tcPr>
            <w:tcW w:w="1288" w:type="dxa"/>
            <w:vAlign w:val="bottom"/>
          </w:tcPr>
          <w:p w14:paraId="47BFA236" w14:textId="779CADFC" w:rsidR="00205B2C" w:rsidRDefault="00205B2C" w:rsidP="00205B2C">
            <w:pPr>
              <w:rPr>
                <w:b/>
                <w:bCs/>
                <w:lang w:val="en-US"/>
              </w:rPr>
            </w:pPr>
            <w:r w:rsidRPr="00E95F6E">
              <w:rPr>
                <w:rFonts w:ascii="Calibri" w:eastAsia="Times New Roman" w:hAnsi="Calibri" w:cs="Calibri"/>
                <w:color w:val="000000"/>
                <w:lang w:eastAsia="en-GB"/>
              </w:rPr>
              <w:t>292</w:t>
            </w:r>
          </w:p>
        </w:tc>
        <w:tc>
          <w:tcPr>
            <w:tcW w:w="1288" w:type="dxa"/>
            <w:vAlign w:val="bottom"/>
          </w:tcPr>
          <w:p w14:paraId="1DBEB9C7" w14:textId="50CBA61D" w:rsidR="00205B2C" w:rsidRDefault="00205B2C" w:rsidP="00205B2C">
            <w:pPr>
              <w:rPr>
                <w:b/>
                <w:bCs/>
                <w:lang w:val="en-US"/>
              </w:rPr>
            </w:pPr>
            <w:r w:rsidRPr="00E95F6E">
              <w:rPr>
                <w:rFonts w:ascii="Calibri" w:eastAsia="Times New Roman" w:hAnsi="Calibri" w:cs="Calibri"/>
                <w:color w:val="000000"/>
                <w:lang w:eastAsia="en-GB"/>
              </w:rPr>
              <w:t>15</w:t>
            </w:r>
          </w:p>
        </w:tc>
      </w:tr>
      <w:tr w:rsidR="00205B2C" w14:paraId="513BA4AF" w14:textId="77777777" w:rsidTr="00AB104C">
        <w:tc>
          <w:tcPr>
            <w:tcW w:w="1288" w:type="dxa"/>
            <w:vAlign w:val="bottom"/>
          </w:tcPr>
          <w:p w14:paraId="79390E8A" w14:textId="49BC56DB" w:rsidR="00205B2C" w:rsidRDefault="00205B2C" w:rsidP="00205B2C">
            <w:pPr>
              <w:rPr>
                <w:b/>
                <w:bCs/>
                <w:lang w:val="en-US"/>
              </w:rPr>
            </w:pPr>
            <w:r w:rsidRPr="00E95F6E">
              <w:rPr>
                <w:rFonts w:ascii="Calibri" w:eastAsia="Times New Roman" w:hAnsi="Calibri" w:cs="Calibri"/>
                <w:color w:val="000000"/>
                <w:lang w:eastAsia="en-GB"/>
              </w:rPr>
              <w:t>BM Rent</w:t>
            </w:r>
          </w:p>
        </w:tc>
        <w:tc>
          <w:tcPr>
            <w:tcW w:w="1288" w:type="dxa"/>
            <w:vAlign w:val="bottom"/>
          </w:tcPr>
          <w:p w14:paraId="1CEFAD09" w14:textId="2FB09342" w:rsidR="00205B2C" w:rsidRDefault="00205B2C" w:rsidP="00205B2C">
            <w:pPr>
              <w:rPr>
                <w:b/>
                <w:bCs/>
                <w:lang w:val="en-US"/>
              </w:rPr>
            </w:pPr>
            <w:r w:rsidRPr="00E95F6E">
              <w:rPr>
                <w:rFonts w:ascii="Calibri" w:eastAsia="Times New Roman" w:hAnsi="Calibri" w:cs="Calibri"/>
                <w:color w:val="000000"/>
                <w:lang w:eastAsia="en-GB"/>
              </w:rPr>
              <w:t>15</w:t>
            </w:r>
          </w:p>
        </w:tc>
        <w:tc>
          <w:tcPr>
            <w:tcW w:w="1288" w:type="dxa"/>
            <w:vAlign w:val="bottom"/>
          </w:tcPr>
          <w:p w14:paraId="31CDF123" w14:textId="240E13F5" w:rsidR="00205B2C" w:rsidRDefault="00205B2C" w:rsidP="00205B2C">
            <w:pPr>
              <w:rPr>
                <w:b/>
                <w:bCs/>
                <w:lang w:val="en-US"/>
              </w:rPr>
            </w:pPr>
            <w:r w:rsidRPr="00E95F6E">
              <w:rPr>
                <w:rFonts w:ascii="Calibri" w:eastAsia="Times New Roman" w:hAnsi="Calibri" w:cs="Calibri"/>
                <w:color w:val="000000"/>
                <w:lang w:eastAsia="en-GB"/>
              </w:rPr>
              <w:t>14</w:t>
            </w:r>
          </w:p>
        </w:tc>
        <w:tc>
          <w:tcPr>
            <w:tcW w:w="1288" w:type="dxa"/>
            <w:vAlign w:val="bottom"/>
          </w:tcPr>
          <w:p w14:paraId="44A88E67" w14:textId="4B2074B2" w:rsidR="00205B2C" w:rsidRDefault="00205B2C" w:rsidP="00205B2C">
            <w:pPr>
              <w:rPr>
                <w:b/>
                <w:bCs/>
                <w:lang w:val="en-US"/>
              </w:rPr>
            </w:pPr>
            <w:r w:rsidRPr="00E95F6E">
              <w:rPr>
                <w:rFonts w:ascii="Calibri" w:eastAsia="Times New Roman" w:hAnsi="Calibri" w:cs="Calibri"/>
                <w:color w:val="000000"/>
                <w:lang w:eastAsia="en-GB"/>
              </w:rPr>
              <w:t>13</w:t>
            </w:r>
          </w:p>
        </w:tc>
        <w:tc>
          <w:tcPr>
            <w:tcW w:w="1288" w:type="dxa"/>
            <w:vAlign w:val="bottom"/>
          </w:tcPr>
          <w:p w14:paraId="116BD239" w14:textId="3729B093" w:rsidR="00205B2C" w:rsidRDefault="00205B2C" w:rsidP="00205B2C">
            <w:pPr>
              <w:rPr>
                <w:b/>
                <w:bCs/>
                <w:lang w:val="en-US"/>
              </w:rPr>
            </w:pPr>
            <w:r w:rsidRPr="00E95F6E">
              <w:rPr>
                <w:rFonts w:ascii="Calibri" w:eastAsia="Times New Roman" w:hAnsi="Calibri" w:cs="Calibri"/>
                <w:color w:val="000000"/>
                <w:lang w:eastAsia="en-GB"/>
              </w:rPr>
              <w:t>12</w:t>
            </w:r>
          </w:p>
        </w:tc>
        <w:tc>
          <w:tcPr>
            <w:tcW w:w="1288" w:type="dxa"/>
            <w:vAlign w:val="bottom"/>
          </w:tcPr>
          <w:p w14:paraId="706C8F26" w14:textId="5567BE0F" w:rsidR="00205B2C" w:rsidRDefault="00205B2C" w:rsidP="00205B2C">
            <w:pPr>
              <w:rPr>
                <w:b/>
                <w:bCs/>
                <w:lang w:val="en-US"/>
              </w:rPr>
            </w:pPr>
            <w:r w:rsidRPr="00E95F6E">
              <w:rPr>
                <w:rFonts w:ascii="Calibri" w:eastAsia="Times New Roman" w:hAnsi="Calibri" w:cs="Calibri"/>
                <w:color w:val="000000"/>
                <w:lang w:eastAsia="en-GB"/>
              </w:rPr>
              <w:t>274</w:t>
            </w:r>
          </w:p>
        </w:tc>
        <w:tc>
          <w:tcPr>
            <w:tcW w:w="1288" w:type="dxa"/>
            <w:vAlign w:val="bottom"/>
          </w:tcPr>
          <w:p w14:paraId="0FBC98B9" w14:textId="07F32A4E" w:rsidR="00205B2C" w:rsidRDefault="00205B2C" w:rsidP="00205B2C">
            <w:pPr>
              <w:rPr>
                <w:b/>
                <w:bCs/>
                <w:lang w:val="en-US"/>
              </w:rPr>
            </w:pPr>
            <w:r w:rsidRPr="00E95F6E">
              <w:rPr>
                <w:rFonts w:ascii="Calibri" w:eastAsia="Times New Roman" w:hAnsi="Calibri" w:cs="Calibri"/>
                <w:color w:val="000000"/>
                <w:lang w:eastAsia="en-GB"/>
              </w:rPr>
              <w:t>14</w:t>
            </w:r>
          </w:p>
        </w:tc>
      </w:tr>
      <w:tr w:rsidR="00205B2C" w14:paraId="401283CD" w14:textId="77777777" w:rsidTr="00AB104C">
        <w:tc>
          <w:tcPr>
            <w:tcW w:w="1288" w:type="dxa"/>
            <w:vAlign w:val="bottom"/>
          </w:tcPr>
          <w:p w14:paraId="12F74EC0" w14:textId="21572BDD"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3494DE36" w14:textId="16AAB88C" w:rsidR="00205B2C" w:rsidRDefault="00205B2C" w:rsidP="00205B2C">
            <w:pPr>
              <w:rPr>
                <w:b/>
                <w:bCs/>
                <w:lang w:val="en-US"/>
              </w:rPr>
            </w:pPr>
            <w:r w:rsidRPr="00E95F6E">
              <w:rPr>
                <w:rFonts w:ascii="Calibri" w:eastAsia="Times New Roman" w:hAnsi="Calibri" w:cs="Calibri"/>
                <w:color w:val="000000"/>
                <w:lang w:eastAsia="en-GB"/>
              </w:rPr>
              <w:t>22</w:t>
            </w:r>
          </w:p>
        </w:tc>
        <w:tc>
          <w:tcPr>
            <w:tcW w:w="1288" w:type="dxa"/>
            <w:vAlign w:val="bottom"/>
          </w:tcPr>
          <w:p w14:paraId="4E1D9BE0" w14:textId="2E768DE7"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60F1CD8B" w14:textId="152EB5DB" w:rsidR="00205B2C" w:rsidRDefault="00205B2C" w:rsidP="00205B2C">
            <w:pPr>
              <w:rPr>
                <w:b/>
                <w:bCs/>
                <w:lang w:val="en-US"/>
              </w:rPr>
            </w:pPr>
            <w:r w:rsidRPr="00E95F6E">
              <w:rPr>
                <w:rFonts w:ascii="Calibri" w:eastAsia="Times New Roman" w:hAnsi="Calibri" w:cs="Calibri"/>
                <w:color w:val="000000"/>
                <w:lang w:eastAsia="en-GB"/>
              </w:rPr>
              <w:t>20</w:t>
            </w:r>
          </w:p>
        </w:tc>
        <w:tc>
          <w:tcPr>
            <w:tcW w:w="1288" w:type="dxa"/>
            <w:vAlign w:val="bottom"/>
          </w:tcPr>
          <w:p w14:paraId="37674049" w14:textId="3C034B5B" w:rsidR="00205B2C" w:rsidRDefault="00205B2C" w:rsidP="00205B2C">
            <w:pPr>
              <w:rPr>
                <w:b/>
                <w:bCs/>
                <w:lang w:val="en-US"/>
              </w:rPr>
            </w:pPr>
            <w:r w:rsidRPr="00E95F6E">
              <w:rPr>
                <w:rFonts w:ascii="Calibri" w:eastAsia="Times New Roman" w:hAnsi="Calibri" w:cs="Calibri"/>
                <w:color w:val="000000"/>
                <w:lang w:eastAsia="en-GB"/>
              </w:rPr>
              <w:t>18</w:t>
            </w:r>
          </w:p>
        </w:tc>
        <w:tc>
          <w:tcPr>
            <w:tcW w:w="1288" w:type="dxa"/>
            <w:vAlign w:val="bottom"/>
          </w:tcPr>
          <w:p w14:paraId="0F1A14DA" w14:textId="656EAFC2" w:rsidR="00205B2C" w:rsidRDefault="00205B2C" w:rsidP="00205B2C">
            <w:pPr>
              <w:rPr>
                <w:b/>
                <w:bCs/>
                <w:lang w:val="en-US"/>
              </w:rPr>
            </w:pPr>
            <w:r w:rsidRPr="00E95F6E">
              <w:rPr>
                <w:rFonts w:ascii="Calibri" w:eastAsia="Times New Roman" w:hAnsi="Calibri" w:cs="Calibri"/>
                <w:color w:val="000000"/>
                <w:lang w:eastAsia="en-GB"/>
              </w:rPr>
              <w:t>391</w:t>
            </w:r>
          </w:p>
        </w:tc>
        <w:tc>
          <w:tcPr>
            <w:tcW w:w="1288" w:type="dxa"/>
            <w:vAlign w:val="bottom"/>
          </w:tcPr>
          <w:p w14:paraId="769EAAFC" w14:textId="62598D2D" w:rsidR="00205B2C" w:rsidRDefault="00205B2C" w:rsidP="00205B2C">
            <w:pPr>
              <w:rPr>
                <w:b/>
                <w:bCs/>
                <w:lang w:val="en-US"/>
              </w:rPr>
            </w:pPr>
            <w:r w:rsidRPr="00E95F6E">
              <w:rPr>
                <w:rFonts w:ascii="Calibri" w:eastAsia="Times New Roman" w:hAnsi="Calibri" w:cs="Calibri"/>
                <w:color w:val="000000"/>
                <w:lang w:eastAsia="en-GB"/>
              </w:rPr>
              <w:t>20</w:t>
            </w:r>
          </w:p>
        </w:tc>
      </w:tr>
      <w:tr w:rsidR="00205B2C" w14:paraId="12CFD0E3" w14:textId="77777777" w:rsidTr="00AB104C">
        <w:tc>
          <w:tcPr>
            <w:tcW w:w="1288" w:type="dxa"/>
            <w:vAlign w:val="bottom"/>
          </w:tcPr>
          <w:p w14:paraId="39DDC4DD" w14:textId="498D4D43"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0BD628FB" w14:textId="2089E02D" w:rsidR="00205B2C" w:rsidRDefault="00205B2C" w:rsidP="00205B2C">
            <w:pPr>
              <w:rPr>
                <w:b/>
                <w:bCs/>
                <w:lang w:val="en-US"/>
              </w:rPr>
            </w:pPr>
            <w:r w:rsidRPr="00E95F6E">
              <w:rPr>
                <w:rFonts w:ascii="Calibri" w:eastAsia="Times New Roman" w:hAnsi="Calibri" w:cs="Calibri"/>
                <w:color w:val="000000"/>
                <w:lang w:eastAsia="en-GB"/>
              </w:rPr>
              <w:t>29</w:t>
            </w:r>
          </w:p>
        </w:tc>
        <w:tc>
          <w:tcPr>
            <w:tcW w:w="1288" w:type="dxa"/>
            <w:vAlign w:val="bottom"/>
          </w:tcPr>
          <w:p w14:paraId="31EEDEBB" w14:textId="6469D63E" w:rsidR="00205B2C" w:rsidRDefault="00205B2C" w:rsidP="00205B2C">
            <w:pPr>
              <w:rPr>
                <w:b/>
                <w:bCs/>
                <w:lang w:val="en-US"/>
              </w:rPr>
            </w:pPr>
            <w:r w:rsidRPr="00E95F6E">
              <w:rPr>
                <w:rFonts w:ascii="Calibri" w:eastAsia="Times New Roman" w:hAnsi="Calibri" w:cs="Calibri"/>
                <w:color w:val="000000"/>
                <w:lang w:eastAsia="en-GB"/>
              </w:rPr>
              <w:t>26</w:t>
            </w:r>
          </w:p>
        </w:tc>
        <w:tc>
          <w:tcPr>
            <w:tcW w:w="1288" w:type="dxa"/>
            <w:vAlign w:val="bottom"/>
          </w:tcPr>
          <w:p w14:paraId="33E37298" w14:textId="4B4CF5B2" w:rsidR="00205B2C" w:rsidRDefault="00205B2C" w:rsidP="00205B2C">
            <w:pPr>
              <w:rPr>
                <w:b/>
                <w:bCs/>
                <w:lang w:val="en-US"/>
              </w:rPr>
            </w:pPr>
            <w:r w:rsidRPr="00E95F6E">
              <w:rPr>
                <w:rFonts w:ascii="Calibri" w:eastAsia="Times New Roman" w:hAnsi="Calibri" w:cs="Calibri"/>
                <w:color w:val="000000"/>
                <w:lang w:eastAsia="en-GB"/>
              </w:rPr>
              <w:t>26</w:t>
            </w:r>
          </w:p>
        </w:tc>
        <w:tc>
          <w:tcPr>
            <w:tcW w:w="1288" w:type="dxa"/>
            <w:vAlign w:val="bottom"/>
          </w:tcPr>
          <w:p w14:paraId="37AFEFB6" w14:textId="627A7A17" w:rsidR="00205B2C" w:rsidRDefault="00205B2C" w:rsidP="00205B2C">
            <w:pPr>
              <w:rPr>
                <w:b/>
                <w:bCs/>
                <w:lang w:val="en-US"/>
              </w:rPr>
            </w:pPr>
            <w:r w:rsidRPr="00E95F6E">
              <w:rPr>
                <w:rFonts w:ascii="Calibri" w:eastAsia="Times New Roman" w:hAnsi="Calibri" w:cs="Calibri"/>
                <w:color w:val="000000"/>
                <w:lang w:eastAsia="en-GB"/>
              </w:rPr>
              <w:t>24</w:t>
            </w:r>
          </w:p>
        </w:tc>
        <w:tc>
          <w:tcPr>
            <w:tcW w:w="1288" w:type="dxa"/>
            <w:vAlign w:val="bottom"/>
          </w:tcPr>
          <w:p w14:paraId="738BDF52" w14:textId="0FAAA8B0" w:rsidR="00205B2C" w:rsidRDefault="00205B2C" w:rsidP="00205B2C">
            <w:pPr>
              <w:rPr>
                <w:b/>
                <w:bCs/>
                <w:lang w:val="en-US"/>
              </w:rPr>
            </w:pPr>
            <w:r w:rsidRPr="00E95F6E">
              <w:rPr>
                <w:rFonts w:ascii="Calibri" w:eastAsia="Times New Roman" w:hAnsi="Calibri" w:cs="Calibri"/>
                <w:color w:val="000000"/>
                <w:lang w:eastAsia="en-GB"/>
              </w:rPr>
              <w:t>530</w:t>
            </w:r>
          </w:p>
        </w:tc>
        <w:tc>
          <w:tcPr>
            <w:tcW w:w="1288" w:type="dxa"/>
            <w:vAlign w:val="bottom"/>
          </w:tcPr>
          <w:p w14:paraId="5803548F" w14:textId="211623BC" w:rsidR="00205B2C" w:rsidRDefault="00205B2C" w:rsidP="00205B2C">
            <w:pPr>
              <w:rPr>
                <w:b/>
                <w:bCs/>
                <w:lang w:val="en-US"/>
              </w:rPr>
            </w:pPr>
            <w:r w:rsidRPr="00E95F6E">
              <w:rPr>
                <w:rFonts w:ascii="Calibri" w:eastAsia="Times New Roman" w:hAnsi="Calibri" w:cs="Calibri"/>
                <w:color w:val="000000"/>
                <w:lang w:eastAsia="en-GB"/>
              </w:rPr>
              <w:t>26</w:t>
            </w:r>
          </w:p>
        </w:tc>
      </w:tr>
      <w:tr w:rsidR="00205B2C" w14:paraId="746F8A1D" w14:textId="77777777" w:rsidTr="00AB104C">
        <w:tc>
          <w:tcPr>
            <w:tcW w:w="1288" w:type="dxa"/>
            <w:vAlign w:val="bottom"/>
          </w:tcPr>
          <w:p w14:paraId="582516A3" w14:textId="76126CC3"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21E2431C" w14:textId="696594D3" w:rsidR="00205B2C" w:rsidRDefault="00205B2C" w:rsidP="00205B2C">
            <w:pPr>
              <w:rPr>
                <w:b/>
                <w:bCs/>
                <w:lang w:val="en-US"/>
              </w:rPr>
            </w:pPr>
            <w:r w:rsidRPr="00E95F6E">
              <w:rPr>
                <w:rFonts w:ascii="Calibri" w:eastAsia="Times New Roman" w:hAnsi="Calibri" w:cs="Calibri"/>
                <w:b/>
                <w:bCs/>
                <w:color w:val="000000"/>
                <w:lang w:eastAsia="en-GB"/>
              </w:rPr>
              <w:t>86</w:t>
            </w:r>
          </w:p>
        </w:tc>
        <w:tc>
          <w:tcPr>
            <w:tcW w:w="1288" w:type="dxa"/>
            <w:vAlign w:val="bottom"/>
          </w:tcPr>
          <w:p w14:paraId="00353F20" w14:textId="790B3EF6" w:rsidR="00205B2C" w:rsidRDefault="00205B2C" w:rsidP="00205B2C">
            <w:pPr>
              <w:rPr>
                <w:b/>
                <w:bCs/>
                <w:lang w:val="en-US"/>
              </w:rPr>
            </w:pPr>
            <w:r w:rsidRPr="00E95F6E">
              <w:rPr>
                <w:rFonts w:ascii="Calibri" w:eastAsia="Times New Roman" w:hAnsi="Calibri" w:cs="Calibri"/>
                <w:b/>
                <w:bCs/>
                <w:color w:val="000000"/>
                <w:lang w:eastAsia="en-GB"/>
              </w:rPr>
              <w:t>77</w:t>
            </w:r>
          </w:p>
        </w:tc>
        <w:tc>
          <w:tcPr>
            <w:tcW w:w="1288" w:type="dxa"/>
            <w:vAlign w:val="bottom"/>
          </w:tcPr>
          <w:p w14:paraId="15C359B6" w14:textId="3F7B5B2E" w:rsidR="00205B2C" w:rsidRDefault="00205B2C" w:rsidP="00205B2C">
            <w:pPr>
              <w:rPr>
                <w:b/>
                <w:bCs/>
                <w:lang w:val="en-US"/>
              </w:rPr>
            </w:pPr>
            <w:r w:rsidRPr="00E95F6E">
              <w:rPr>
                <w:rFonts w:ascii="Calibri" w:eastAsia="Times New Roman" w:hAnsi="Calibri" w:cs="Calibri"/>
                <w:b/>
                <w:bCs/>
                <w:color w:val="000000"/>
                <w:lang w:eastAsia="en-GB"/>
              </w:rPr>
              <w:t>70</w:t>
            </w:r>
          </w:p>
        </w:tc>
        <w:tc>
          <w:tcPr>
            <w:tcW w:w="1288" w:type="dxa"/>
            <w:vAlign w:val="bottom"/>
          </w:tcPr>
          <w:p w14:paraId="02555F9B" w14:textId="7A65B844" w:rsidR="00205B2C" w:rsidRDefault="00205B2C" w:rsidP="00205B2C">
            <w:pPr>
              <w:rPr>
                <w:b/>
                <w:bCs/>
                <w:lang w:val="en-US"/>
              </w:rPr>
            </w:pPr>
            <w:r w:rsidRPr="00E95F6E">
              <w:rPr>
                <w:rFonts w:ascii="Calibri" w:eastAsia="Times New Roman" w:hAnsi="Calibri" w:cs="Calibri"/>
                <w:b/>
                <w:bCs/>
                <w:color w:val="000000"/>
                <w:lang w:eastAsia="en-GB"/>
              </w:rPr>
              <w:t>65</w:t>
            </w:r>
          </w:p>
        </w:tc>
        <w:tc>
          <w:tcPr>
            <w:tcW w:w="1288" w:type="dxa"/>
            <w:vAlign w:val="bottom"/>
          </w:tcPr>
          <w:p w14:paraId="20417FE7" w14:textId="2B5B10A0" w:rsidR="00205B2C" w:rsidRDefault="00205B2C" w:rsidP="00205B2C">
            <w:pPr>
              <w:rPr>
                <w:b/>
                <w:bCs/>
                <w:lang w:val="en-US"/>
              </w:rPr>
            </w:pPr>
            <w:r w:rsidRPr="00E95F6E">
              <w:rPr>
                <w:rFonts w:ascii="Calibri" w:eastAsia="Times New Roman" w:hAnsi="Calibri" w:cs="Calibri"/>
                <w:b/>
                <w:bCs/>
                <w:color w:val="000000"/>
                <w:lang w:eastAsia="en-GB"/>
              </w:rPr>
              <w:t>1,487</w:t>
            </w:r>
          </w:p>
        </w:tc>
        <w:tc>
          <w:tcPr>
            <w:tcW w:w="1288" w:type="dxa"/>
            <w:vAlign w:val="bottom"/>
          </w:tcPr>
          <w:p w14:paraId="0BD48E9B" w14:textId="5F9990C8" w:rsidR="00205B2C" w:rsidRDefault="00205B2C" w:rsidP="00205B2C">
            <w:pPr>
              <w:rPr>
                <w:b/>
                <w:bCs/>
                <w:lang w:val="en-US"/>
              </w:rPr>
            </w:pPr>
            <w:r w:rsidRPr="00E95F6E">
              <w:rPr>
                <w:rFonts w:ascii="Calibri" w:eastAsia="Times New Roman" w:hAnsi="Calibri" w:cs="Calibri"/>
                <w:b/>
                <w:bCs/>
                <w:color w:val="000000"/>
                <w:lang w:eastAsia="en-GB"/>
              </w:rPr>
              <w:t>74</w:t>
            </w:r>
          </w:p>
        </w:tc>
      </w:tr>
    </w:tbl>
    <w:p w14:paraId="41281D4D" w14:textId="77777777" w:rsidR="00205B2C" w:rsidRDefault="00205B2C" w:rsidP="00E7374B">
      <w:pPr>
        <w:rPr>
          <w:b/>
          <w:bCs/>
          <w:lang w:val="en-US"/>
        </w:rPr>
      </w:pPr>
    </w:p>
    <w:p w14:paraId="2784FDB8" w14:textId="0CC79319" w:rsidR="00205B2C" w:rsidRDefault="00205B2C" w:rsidP="00E7374B">
      <w:pPr>
        <w:rPr>
          <w:b/>
          <w:bCs/>
          <w:lang w:val="en-US"/>
        </w:rPr>
      </w:pPr>
    </w:p>
    <w:p w14:paraId="5F62E791" w14:textId="705A9C6F" w:rsidR="00B57474" w:rsidRDefault="00B57474" w:rsidP="00E7374B">
      <w:pPr>
        <w:rPr>
          <w:b/>
          <w:bCs/>
          <w:lang w:val="en-US"/>
        </w:rPr>
      </w:pPr>
    </w:p>
    <w:p w14:paraId="5F304AB4" w14:textId="5AAEC94F" w:rsidR="00B57474" w:rsidRDefault="00B57474" w:rsidP="00E7374B">
      <w:pPr>
        <w:rPr>
          <w:b/>
          <w:bCs/>
          <w:lang w:val="en-US"/>
        </w:rPr>
      </w:pPr>
    </w:p>
    <w:p w14:paraId="7E6DC771" w14:textId="548941E5" w:rsidR="00B57474" w:rsidRDefault="00B57474" w:rsidP="00E7374B">
      <w:pPr>
        <w:rPr>
          <w:b/>
          <w:bCs/>
          <w:lang w:val="en-US"/>
        </w:rPr>
      </w:pPr>
    </w:p>
    <w:p w14:paraId="30B1D42C" w14:textId="312557A1" w:rsidR="00B57474" w:rsidRDefault="00B57474" w:rsidP="00E7374B">
      <w:pPr>
        <w:rPr>
          <w:b/>
          <w:bCs/>
          <w:lang w:val="en-US"/>
        </w:rPr>
      </w:pPr>
    </w:p>
    <w:p w14:paraId="009F8572" w14:textId="02CF249C" w:rsidR="00B57474" w:rsidRDefault="00B57474" w:rsidP="00E7374B">
      <w:pPr>
        <w:rPr>
          <w:b/>
          <w:bCs/>
          <w:lang w:val="en-US"/>
        </w:rPr>
      </w:pPr>
    </w:p>
    <w:p w14:paraId="5FBC1F02" w14:textId="4EFE66C1" w:rsidR="00B57474" w:rsidRDefault="00B57474" w:rsidP="00E7374B">
      <w:pPr>
        <w:rPr>
          <w:b/>
          <w:bCs/>
          <w:lang w:val="en-US"/>
        </w:rPr>
      </w:pPr>
    </w:p>
    <w:p w14:paraId="10B8CF3C" w14:textId="1CF2F176" w:rsidR="00B57474" w:rsidRDefault="00B57474" w:rsidP="00E7374B">
      <w:pPr>
        <w:rPr>
          <w:b/>
          <w:bCs/>
          <w:lang w:val="en-US"/>
        </w:rPr>
      </w:pPr>
    </w:p>
    <w:p w14:paraId="2F260C57" w14:textId="77777777" w:rsidR="00B57474" w:rsidRDefault="00B57474" w:rsidP="00E7374B">
      <w:pPr>
        <w:rPr>
          <w:b/>
          <w:bCs/>
          <w:lang w:val="en-US"/>
        </w:rPr>
      </w:pPr>
    </w:p>
    <w:p w14:paraId="6CEFA9B2" w14:textId="77777777" w:rsidR="003E256B" w:rsidRPr="00523D3B" w:rsidRDefault="003E256B" w:rsidP="003E256B">
      <w:pPr>
        <w:pStyle w:val="Heading3"/>
        <w:rPr>
          <w:b/>
          <w:bCs/>
          <w:color w:val="auto"/>
        </w:rPr>
      </w:pPr>
      <w:r w:rsidRPr="00523D3B">
        <w:rPr>
          <w:b/>
          <w:bCs/>
          <w:color w:val="auto"/>
        </w:rPr>
        <w:t xml:space="preserve">HOUSING REQUIREMENT: ESTIMATING HOUSING NEED AND DEMAND - Key Issues Table </w:t>
      </w:r>
    </w:p>
    <w:tbl>
      <w:tblPr>
        <w:tblStyle w:val="TableGrid"/>
        <w:tblW w:w="0" w:type="auto"/>
        <w:tblLook w:val="04A0" w:firstRow="1" w:lastRow="0" w:firstColumn="1" w:lastColumn="0" w:noHBand="0" w:noVBand="1"/>
      </w:tblPr>
      <w:tblGrid>
        <w:gridCol w:w="4508"/>
        <w:gridCol w:w="4508"/>
      </w:tblGrid>
      <w:tr w:rsidR="003E256B" w14:paraId="03DF1CD7" w14:textId="77777777" w:rsidTr="003E256B">
        <w:tc>
          <w:tcPr>
            <w:tcW w:w="4508" w:type="dxa"/>
          </w:tcPr>
          <w:p w14:paraId="5ADAAE5C" w14:textId="70709260" w:rsidR="003E256B" w:rsidRDefault="003E256B" w:rsidP="00E7374B">
            <w:pPr>
              <w:rPr>
                <w:b/>
                <w:bCs/>
                <w:lang w:val="en-US"/>
              </w:rPr>
            </w:pPr>
            <w:r w:rsidRPr="007D7591">
              <w:rPr>
                <w:b/>
                <w:bCs/>
              </w:rPr>
              <w:t>LHS &amp; Development Plan</w:t>
            </w:r>
          </w:p>
        </w:tc>
        <w:tc>
          <w:tcPr>
            <w:tcW w:w="4508" w:type="dxa"/>
          </w:tcPr>
          <w:p w14:paraId="125FE4F4" w14:textId="2904B908" w:rsidR="003E256B" w:rsidRDefault="003E256B" w:rsidP="003E256B">
            <w:pPr>
              <w:rPr>
                <w:b/>
                <w:bCs/>
                <w:lang w:val="en-US"/>
              </w:rPr>
            </w:pPr>
            <w:r w:rsidRPr="007D7591">
              <w:rPr>
                <w:b/>
                <w:bCs/>
              </w:rPr>
              <w:t xml:space="preserve">Key Issues Identified in the HNDA </w:t>
            </w:r>
          </w:p>
        </w:tc>
      </w:tr>
      <w:tr w:rsidR="003E256B" w14:paraId="4CE1E0F6" w14:textId="77777777" w:rsidTr="003E256B">
        <w:tc>
          <w:tcPr>
            <w:tcW w:w="4508" w:type="dxa"/>
          </w:tcPr>
          <w:p w14:paraId="1A507316" w14:textId="77777777" w:rsidR="003E256B" w:rsidRDefault="003E256B" w:rsidP="003E256B">
            <w:r>
              <w:t xml:space="preserve">Future need for additional housing broken down by </w:t>
            </w:r>
          </w:p>
          <w:p w14:paraId="1B5BD17C" w14:textId="77777777" w:rsidR="003E256B" w:rsidRDefault="003E256B" w:rsidP="003E256B">
            <w:r>
              <w:t xml:space="preserve">household who are likely to be able to afford: </w:t>
            </w:r>
          </w:p>
          <w:p w14:paraId="2C804842" w14:textId="77777777" w:rsidR="003E256B" w:rsidRDefault="003E256B" w:rsidP="003E256B">
            <w:r>
              <w:t xml:space="preserve">• Owner occupation </w:t>
            </w:r>
          </w:p>
          <w:p w14:paraId="5060C705" w14:textId="77777777" w:rsidR="003E256B" w:rsidRDefault="003E256B" w:rsidP="003E256B">
            <w:r>
              <w:t xml:space="preserve">• Private rent </w:t>
            </w:r>
          </w:p>
          <w:p w14:paraId="2BBFE9C1" w14:textId="77777777" w:rsidR="003E256B" w:rsidRDefault="003E256B" w:rsidP="003E256B">
            <w:r>
              <w:t xml:space="preserve">• Below market rent </w:t>
            </w:r>
          </w:p>
          <w:p w14:paraId="7C7749E8" w14:textId="77777777" w:rsidR="003E256B" w:rsidRDefault="003E256B" w:rsidP="003E256B">
            <w:r>
              <w:t xml:space="preserve">• Social rent </w:t>
            </w:r>
          </w:p>
          <w:p w14:paraId="075B3D59" w14:textId="77777777" w:rsidR="003E256B" w:rsidRDefault="003E256B" w:rsidP="003E256B"/>
          <w:p w14:paraId="2162206D" w14:textId="77777777" w:rsidR="003E256B" w:rsidRDefault="003E256B" w:rsidP="00E7374B">
            <w:pPr>
              <w:rPr>
                <w:b/>
                <w:bCs/>
                <w:lang w:val="en-US"/>
              </w:rPr>
            </w:pPr>
          </w:p>
        </w:tc>
        <w:tc>
          <w:tcPr>
            <w:tcW w:w="4508" w:type="dxa"/>
          </w:tcPr>
          <w:p w14:paraId="0ACA86E3" w14:textId="77777777" w:rsidR="003E256B" w:rsidRDefault="003E256B" w:rsidP="003E256B">
            <w:r>
              <w:t>After discussions with the Strategic Housing Group it was agreed that the existing need figure of 370 in the HNDA Tool would be used.</w:t>
            </w:r>
          </w:p>
          <w:p w14:paraId="16A579E0" w14:textId="77777777" w:rsidR="003E256B" w:rsidRDefault="003E256B" w:rsidP="003E256B"/>
          <w:p w14:paraId="65413DD2" w14:textId="77777777" w:rsidR="003E256B" w:rsidRDefault="003E256B" w:rsidP="003E256B">
            <w:r>
              <w:t>It was agreed with the Strategic Housing Group that 4 scenarios would be run through the HNDA Tool.</w:t>
            </w:r>
          </w:p>
          <w:p w14:paraId="12ED8B04" w14:textId="77777777" w:rsidR="003E256B" w:rsidRDefault="003E256B" w:rsidP="003E256B"/>
          <w:p w14:paraId="3DFAD73E" w14:textId="77777777" w:rsidR="003E256B" w:rsidRDefault="003E256B" w:rsidP="003E256B">
            <w:r>
              <w:t xml:space="preserve">The HNDA Tool results are presented for each of the scenarios at Falkirk Council level and also for each of the 6 housing sub market area, with a breakdown of the requirement by social rent, below market rent private rent and owner occupation. </w:t>
            </w:r>
          </w:p>
          <w:p w14:paraId="5B20479A" w14:textId="77777777" w:rsidR="003E256B" w:rsidRDefault="003E256B" w:rsidP="003E256B"/>
          <w:p w14:paraId="0067D63C" w14:textId="77777777" w:rsidR="003E256B" w:rsidRPr="00CA06B1" w:rsidRDefault="003E256B" w:rsidP="003E256B">
            <w:r w:rsidRPr="00CA06B1">
              <w:rPr>
                <w:rFonts w:ascii="Calibri" w:hAnsi="Calibri" w:cs="Calibri"/>
              </w:rPr>
              <w:t xml:space="preserve">A housing estimate of 466 new units per year in years 1 – 5 and a housing estimate of 385 units per year in years 1 -20 is anticipated based on Scenario 1 which uses the principal household projections. The housing estimate for the Falkirk Council area ranges from 336-429 per annum for 2022-41 and between 6710-8587 over 20-years across the 4 scenarios.  </w:t>
            </w:r>
          </w:p>
          <w:p w14:paraId="2A9275DE" w14:textId="77777777" w:rsidR="003E256B" w:rsidRPr="00CA06B1" w:rsidRDefault="003E256B" w:rsidP="003E256B">
            <w:pPr>
              <w:rPr>
                <w:rFonts w:ascii="Calibri" w:hAnsi="Calibri" w:cs="Calibri"/>
              </w:rPr>
            </w:pPr>
          </w:p>
          <w:p w14:paraId="4FC096B9" w14:textId="77777777" w:rsidR="003E256B" w:rsidRPr="00CA06B1" w:rsidRDefault="003E256B" w:rsidP="003E256B">
            <w:pPr>
              <w:rPr>
                <w:rFonts w:ascii="Calibri" w:hAnsi="Calibri" w:cs="Calibri"/>
              </w:rPr>
            </w:pPr>
            <w:r w:rsidRPr="00CA06B1">
              <w:rPr>
                <w:rFonts w:ascii="Calibri" w:hAnsi="Calibri" w:cs="Calibri"/>
              </w:rPr>
              <w:t xml:space="preserve">Over years 1-20 all tenure types are identified as being required across all sub-market areas with 46% of units estimated to be in the social rent or below market rent sectors and 54% in the owner occupied or private rent sectors. </w:t>
            </w:r>
          </w:p>
          <w:p w14:paraId="2A630D9A" w14:textId="77777777" w:rsidR="003E256B" w:rsidRPr="00CA06B1" w:rsidRDefault="003E256B" w:rsidP="003E256B">
            <w:pPr>
              <w:rPr>
                <w:rFonts w:ascii="Calibri" w:hAnsi="Calibri" w:cs="Calibri"/>
              </w:rPr>
            </w:pPr>
          </w:p>
          <w:p w14:paraId="350D90FB" w14:textId="77777777" w:rsidR="003E256B" w:rsidRPr="00CA06B1" w:rsidRDefault="003E256B" w:rsidP="003E256B">
            <w:pPr>
              <w:rPr>
                <w:rFonts w:ascii="Calibri" w:hAnsi="Calibri" w:cs="Calibri"/>
              </w:rPr>
            </w:pPr>
            <w:r w:rsidRPr="00CA06B1">
              <w:rPr>
                <w:rFonts w:ascii="Calibri" w:hAnsi="Calibri" w:cs="Calibri"/>
              </w:rPr>
              <w:t xml:space="preserve">Setting the housing land target in the development plan will require an additional flexibility allowance to be applied which is expected to be 25%, this will also need to meet the minimum housing land requirement in NPF4. </w:t>
            </w:r>
          </w:p>
          <w:p w14:paraId="647FC453" w14:textId="77777777" w:rsidR="003E256B" w:rsidRPr="00CA06B1" w:rsidRDefault="003E256B" w:rsidP="003E256B">
            <w:pPr>
              <w:rPr>
                <w:rFonts w:ascii="Calibri" w:hAnsi="Calibri" w:cs="Calibri"/>
              </w:rPr>
            </w:pPr>
          </w:p>
          <w:p w14:paraId="149B8783" w14:textId="77777777" w:rsidR="003E256B" w:rsidRPr="00CA06B1" w:rsidRDefault="003E256B" w:rsidP="003E256B">
            <w:pPr>
              <w:rPr>
                <w:rFonts w:ascii="Calibri" w:hAnsi="Calibri" w:cs="Calibri"/>
              </w:rPr>
            </w:pPr>
            <w:r w:rsidRPr="00CA06B1">
              <w:rPr>
                <w:rFonts w:ascii="Calibri" w:hAnsi="Calibri" w:cs="Calibri"/>
              </w:rPr>
              <w:t xml:space="preserve">The HNDA identifies a need across all tenures and this will have to be reflected in the local development plan. The allocation of housing land will support the delivery of owner occupied, social rent and other types of affordable provision such as shared equity units. </w:t>
            </w:r>
          </w:p>
          <w:p w14:paraId="144F153F" w14:textId="77777777" w:rsidR="003E256B" w:rsidRDefault="003E256B" w:rsidP="00E7374B">
            <w:pPr>
              <w:rPr>
                <w:b/>
                <w:bCs/>
                <w:lang w:val="en-US"/>
              </w:rPr>
            </w:pPr>
          </w:p>
          <w:p w14:paraId="38EEC849" w14:textId="77777777" w:rsidR="003E256B" w:rsidRDefault="003E256B" w:rsidP="003E256B">
            <w:r>
              <w:t>In the Grangemouth and the Falkirk housing sub market area the combined requirement for social housing / below market rent outweighs that of owner-occupied / private rented. The opposite is the case for Braes and Rural South, Stenhousemuir, Larbert and Rural South, Bo’ness and Denny and Bonnybridge where the combined requirement for owner-occupied / private rented outweighs that of social housing / below market rent.</w:t>
            </w:r>
          </w:p>
          <w:p w14:paraId="3B866D6A" w14:textId="77777777" w:rsidR="003E256B" w:rsidRDefault="003E256B" w:rsidP="003E256B">
            <w:r>
              <w:t xml:space="preserve"> </w:t>
            </w:r>
          </w:p>
          <w:p w14:paraId="2F204DA1" w14:textId="77777777" w:rsidR="003E256B" w:rsidRDefault="003E256B" w:rsidP="003E256B">
            <w:r>
              <w:t>The preferred HNDA3 scenario is scenario 1.</w:t>
            </w:r>
          </w:p>
          <w:p w14:paraId="4C82B18A" w14:textId="28710EBC" w:rsidR="003E256B" w:rsidRDefault="003E256B" w:rsidP="00E7374B">
            <w:pPr>
              <w:rPr>
                <w:b/>
                <w:bCs/>
                <w:lang w:val="en-US"/>
              </w:rPr>
            </w:pPr>
          </w:p>
        </w:tc>
      </w:tr>
    </w:tbl>
    <w:p w14:paraId="6A8E1BDE" w14:textId="6CD17C4E" w:rsidR="00E7374B" w:rsidRDefault="00E7374B" w:rsidP="00E7374B">
      <w:pPr>
        <w:contextualSpacing/>
        <w:rPr>
          <w:sz w:val="24"/>
          <w:szCs w:val="24"/>
        </w:rPr>
      </w:pPr>
    </w:p>
    <w:p w14:paraId="31E9792B" w14:textId="79728224" w:rsidR="003E256B" w:rsidRDefault="003E256B" w:rsidP="003E256B">
      <w:pPr>
        <w:pStyle w:val="Heading2"/>
        <w:rPr>
          <w:rFonts w:eastAsia="Times New Roman"/>
          <w:color w:val="auto"/>
          <w:sz w:val="24"/>
          <w:szCs w:val="24"/>
        </w:rPr>
      </w:pPr>
    </w:p>
    <w:p w14:paraId="38F7A13B" w14:textId="0EF11B8B" w:rsidR="003E256B" w:rsidRDefault="003E256B" w:rsidP="003E256B"/>
    <w:p w14:paraId="52BA656F" w14:textId="53D2272B" w:rsidR="003E256B" w:rsidRDefault="003E256B" w:rsidP="003E256B"/>
    <w:p w14:paraId="40358047" w14:textId="77777777" w:rsidR="003E256B" w:rsidRPr="003E256B" w:rsidRDefault="003E256B" w:rsidP="003E256B"/>
    <w:p w14:paraId="41954599" w14:textId="1442B68B" w:rsidR="003E256B" w:rsidRDefault="003E256B" w:rsidP="003E256B">
      <w:pPr>
        <w:pStyle w:val="Heading2"/>
        <w:rPr>
          <w:rFonts w:eastAsia="Times New Roman"/>
          <w:color w:val="auto"/>
          <w:sz w:val="24"/>
          <w:szCs w:val="24"/>
        </w:rPr>
      </w:pPr>
    </w:p>
    <w:p w14:paraId="5E61BCE6" w14:textId="6698AB8E" w:rsidR="000A6804" w:rsidRDefault="000A6804" w:rsidP="000A6804"/>
    <w:p w14:paraId="09FA44ED" w14:textId="6132DF82" w:rsidR="000A6804" w:rsidRDefault="000A6804" w:rsidP="000A6804"/>
    <w:p w14:paraId="77B56CE4" w14:textId="77777777" w:rsidR="000A6804" w:rsidRPr="000A6804" w:rsidRDefault="000A6804" w:rsidP="000A6804"/>
    <w:p w14:paraId="71A8517A" w14:textId="77777777" w:rsidR="003E256B" w:rsidRDefault="003E256B" w:rsidP="003E256B">
      <w:pPr>
        <w:pStyle w:val="Heading2"/>
        <w:rPr>
          <w:rFonts w:eastAsia="Times New Roman"/>
          <w:color w:val="auto"/>
          <w:sz w:val="24"/>
          <w:szCs w:val="24"/>
        </w:rPr>
      </w:pPr>
    </w:p>
    <w:p w14:paraId="06AD4F43" w14:textId="77777777" w:rsidR="003E256B" w:rsidRDefault="003E256B" w:rsidP="003E256B">
      <w:pPr>
        <w:pStyle w:val="Heading2"/>
        <w:rPr>
          <w:rFonts w:eastAsia="Times New Roman"/>
          <w:color w:val="auto"/>
          <w:sz w:val="24"/>
          <w:szCs w:val="24"/>
        </w:rPr>
      </w:pPr>
    </w:p>
    <w:p w14:paraId="765B62A7" w14:textId="77777777" w:rsidR="003E256B" w:rsidRDefault="003E256B" w:rsidP="003E256B">
      <w:pPr>
        <w:pStyle w:val="Heading2"/>
        <w:rPr>
          <w:rFonts w:eastAsia="Times New Roman"/>
          <w:color w:val="auto"/>
          <w:sz w:val="24"/>
          <w:szCs w:val="24"/>
        </w:rPr>
      </w:pPr>
    </w:p>
    <w:p w14:paraId="31723E43" w14:textId="3DBEB158" w:rsidR="0076336F" w:rsidRPr="00523D3B" w:rsidRDefault="00B57474" w:rsidP="00B57474">
      <w:pPr>
        <w:rPr>
          <w:rFonts w:asciiTheme="majorHAnsi" w:eastAsia="Times New Roman" w:hAnsiTheme="majorHAnsi" w:cstheme="majorBidi"/>
          <w:b/>
          <w:bCs/>
          <w:sz w:val="24"/>
          <w:szCs w:val="24"/>
        </w:rPr>
      </w:pPr>
      <w:r>
        <w:rPr>
          <w:rFonts w:eastAsia="Times New Roman"/>
          <w:sz w:val="24"/>
          <w:szCs w:val="24"/>
        </w:rPr>
        <w:br w:type="page"/>
      </w:r>
      <w:r w:rsidR="003E256B" w:rsidRPr="00523D3B">
        <w:rPr>
          <w:rFonts w:eastAsia="Times New Roman"/>
          <w:b/>
          <w:bCs/>
          <w:sz w:val="24"/>
          <w:szCs w:val="24"/>
        </w:rPr>
        <w:t>Chapter 5 - Specialist Provision</w:t>
      </w:r>
    </w:p>
    <w:p w14:paraId="3622E182" w14:textId="3713C678" w:rsidR="0076336F" w:rsidRPr="00523D3B" w:rsidRDefault="003E256B" w:rsidP="003E256B">
      <w:pPr>
        <w:pStyle w:val="Heading3"/>
        <w:rPr>
          <w:b/>
          <w:bCs/>
          <w:color w:val="auto"/>
          <w:lang w:val="en-US"/>
        </w:rPr>
      </w:pPr>
      <w:r w:rsidRPr="00523D3B">
        <w:rPr>
          <w:rFonts w:eastAsia="Times New Roman"/>
          <w:b/>
          <w:bCs/>
          <w:color w:val="auto"/>
        </w:rPr>
        <w:t>Introduction</w:t>
      </w:r>
    </w:p>
    <w:p w14:paraId="2657244A" w14:textId="18AF2F5A" w:rsidR="0076336F" w:rsidRDefault="003E256B" w:rsidP="0076336F">
      <w:pPr>
        <w:rPr>
          <w:rFonts w:eastAsia="Times New Roman" w:cstheme="minorHAnsi"/>
          <w:bCs/>
        </w:rPr>
      </w:pPr>
      <w:r w:rsidRPr="00E26119">
        <w:rPr>
          <w:rFonts w:eastAsia="Times New Roman" w:cstheme="minorHAnsi"/>
          <w:bCs/>
        </w:rPr>
        <w:t>This chapter considers housing need and demand for specialist provision.  The HNDA guidance notes that people have similar needs despite their individual illness, health condition or equality characteristics.  Guidance highlights that the HNDA should focus on understanding and if possible, quantifying the implications for housing provision.  The specialist provision analysis identifies three broad categories of need covering six types of housing or housing-related provision which are designed to support independent living for as long as possible and help enable people to live with dignity.</w:t>
      </w:r>
    </w:p>
    <w:p w14:paraId="45B1DE1D" w14:textId="77777777" w:rsidR="003E256B" w:rsidRPr="00B57474" w:rsidRDefault="003E256B" w:rsidP="000B4130">
      <w:pPr>
        <w:pStyle w:val="Heading4"/>
        <w:rPr>
          <w:rFonts w:eastAsia="Times New Roman"/>
          <w:b/>
          <w:bCs/>
          <w:i w:val="0"/>
          <w:iCs w:val="0"/>
          <w:color w:val="auto"/>
        </w:rPr>
      </w:pPr>
      <w:r w:rsidRPr="00B57474">
        <w:rPr>
          <w:rFonts w:eastAsia="Times New Roman"/>
          <w:b/>
          <w:bCs/>
          <w:i w:val="0"/>
          <w:iCs w:val="0"/>
          <w:color w:val="auto"/>
        </w:rPr>
        <w:t xml:space="preserve">Table 5.1: Specialist provision definitions re HNDA guidance   </w:t>
      </w:r>
    </w:p>
    <w:tbl>
      <w:tblPr>
        <w:tblStyle w:val="TableGrid6"/>
        <w:tblW w:w="7450" w:type="dxa"/>
        <w:tblLayout w:type="fixed"/>
        <w:tblLook w:val="04A0" w:firstRow="1" w:lastRow="0" w:firstColumn="1" w:lastColumn="0" w:noHBand="0" w:noVBand="1"/>
      </w:tblPr>
      <w:tblGrid>
        <w:gridCol w:w="2935"/>
        <w:gridCol w:w="4515"/>
      </w:tblGrid>
      <w:tr w:rsidR="003E256B" w:rsidRPr="00E26119" w14:paraId="25C7CF1B" w14:textId="77777777" w:rsidTr="00D67E32">
        <w:tc>
          <w:tcPr>
            <w:tcW w:w="2935" w:type="dxa"/>
          </w:tcPr>
          <w:p w14:paraId="53A2D24E" w14:textId="77777777" w:rsidR="003E256B" w:rsidRPr="00E26119" w:rsidRDefault="003E256B" w:rsidP="00D67E32">
            <w:pPr>
              <w:spacing w:after="200" w:line="276" w:lineRule="auto"/>
              <w:ind w:left="360"/>
              <w:rPr>
                <w:rFonts w:asciiTheme="minorHAnsi" w:hAnsiTheme="minorHAnsi" w:cstheme="minorHAnsi"/>
                <w:bCs/>
                <w:sz w:val="22"/>
                <w:szCs w:val="22"/>
              </w:rPr>
            </w:pPr>
            <w:r w:rsidRPr="00E26119">
              <w:rPr>
                <w:rFonts w:asciiTheme="minorHAnsi" w:hAnsiTheme="minorHAnsi" w:cstheme="minorHAnsi"/>
                <w:bCs/>
                <w:sz w:val="22"/>
                <w:szCs w:val="22"/>
              </w:rPr>
              <w:t>Category</w:t>
            </w:r>
          </w:p>
        </w:tc>
        <w:tc>
          <w:tcPr>
            <w:tcW w:w="4515" w:type="dxa"/>
          </w:tcPr>
          <w:p w14:paraId="286AD706" w14:textId="77777777" w:rsidR="003E256B" w:rsidRPr="00E26119" w:rsidRDefault="003E256B" w:rsidP="00D67E32">
            <w:pPr>
              <w:spacing w:after="200" w:line="276" w:lineRule="auto"/>
              <w:ind w:left="360"/>
              <w:rPr>
                <w:rFonts w:asciiTheme="minorHAnsi" w:hAnsiTheme="minorHAnsi" w:cstheme="minorHAnsi"/>
                <w:bCs/>
                <w:sz w:val="22"/>
                <w:szCs w:val="22"/>
              </w:rPr>
            </w:pPr>
            <w:r w:rsidRPr="00E26119">
              <w:rPr>
                <w:rFonts w:asciiTheme="minorHAnsi" w:hAnsiTheme="minorHAnsi" w:cstheme="minorHAnsi"/>
                <w:bCs/>
                <w:sz w:val="22"/>
                <w:szCs w:val="22"/>
              </w:rPr>
              <w:t xml:space="preserve">Type of housing provision </w:t>
            </w:r>
          </w:p>
        </w:tc>
      </w:tr>
      <w:tr w:rsidR="003E256B" w:rsidRPr="00E26119" w14:paraId="23A8AA71" w14:textId="77777777" w:rsidTr="00D67E32">
        <w:tc>
          <w:tcPr>
            <w:tcW w:w="2935" w:type="dxa"/>
          </w:tcPr>
          <w:p w14:paraId="7D61150C" w14:textId="77777777" w:rsidR="003E256B" w:rsidRPr="00E26119" w:rsidRDefault="003E256B" w:rsidP="003E256B">
            <w:pPr>
              <w:numPr>
                <w:ilvl w:val="0"/>
                <w:numId w:val="23"/>
              </w:num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Property needs</w:t>
            </w:r>
          </w:p>
        </w:tc>
        <w:tc>
          <w:tcPr>
            <w:tcW w:w="4515" w:type="dxa"/>
          </w:tcPr>
          <w:p w14:paraId="10717030" w14:textId="77777777" w:rsidR="003E256B" w:rsidRPr="00E26119" w:rsidRDefault="003E256B" w:rsidP="00D67E32">
            <w:pPr>
              <w:spacing w:after="200" w:line="276" w:lineRule="auto"/>
              <w:rPr>
                <w:rFonts w:asciiTheme="minorHAnsi" w:hAnsiTheme="minorHAnsi" w:cstheme="minorHAnsi"/>
                <w:bCs/>
                <w:sz w:val="22"/>
                <w:szCs w:val="22"/>
              </w:rPr>
            </w:pPr>
            <w:r w:rsidRPr="00E26119">
              <w:rPr>
                <w:rFonts w:asciiTheme="minorHAnsi" w:hAnsiTheme="minorHAnsi" w:cstheme="minorHAnsi"/>
                <w:bCs/>
                <w:sz w:val="22"/>
                <w:szCs w:val="22"/>
              </w:rPr>
              <w:t>1. Accessible and adapted housing,</w:t>
            </w:r>
          </w:p>
          <w:p w14:paraId="6AE99A9B" w14:textId="77777777" w:rsidR="003E256B" w:rsidRPr="00E26119" w:rsidRDefault="003E256B" w:rsidP="00D67E32">
            <w:pPr>
              <w:spacing w:after="200" w:line="276" w:lineRule="auto"/>
              <w:rPr>
                <w:rFonts w:asciiTheme="minorHAnsi" w:hAnsiTheme="minorHAnsi" w:cstheme="minorHAnsi"/>
                <w:bCs/>
                <w:sz w:val="22"/>
                <w:szCs w:val="22"/>
              </w:rPr>
            </w:pPr>
            <w:r w:rsidRPr="00E26119">
              <w:rPr>
                <w:rFonts w:asciiTheme="minorHAnsi" w:hAnsiTheme="minorHAnsi" w:cstheme="minorHAnsi"/>
                <w:bCs/>
                <w:sz w:val="22"/>
                <w:szCs w:val="22"/>
              </w:rPr>
              <w:t>2. Wheelchair housing,</w:t>
            </w:r>
          </w:p>
          <w:p w14:paraId="1EDD1CDA" w14:textId="77777777" w:rsidR="003E256B" w:rsidRPr="00E26119" w:rsidRDefault="003E256B" w:rsidP="00D67E32">
            <w:pPr>
              <w:spacing w:after="200" w:line="276" w:lineRule="auto"/>
              <w:rPr>
                <w:rFonts w:asciiTheme="minorHAnsi" w:hAnsiTheme="minorHAnsi" w:cstheme="minorHAnsi"/>
                <w:bCs/>
                <w:sz w:val="22"/>
                <w:szCs w:val="22"/>
              </w:rPr>
            </w:pPr>
            <w:r w:rsidRPr="00E26119">
              <w:rPr>
                <w:rFonts w:asciiTheme="minorHAnsi" w:hAnsiTheme="minorHAnsi" w:cstheme="minorHAnsi"/>
                <w:bCs/>
                <w:sz w:val="22"/>
                <w:szCs w:val="22"/>
              </w:rPr>
              <w:t xml:space="preserve">3. non-permanent housing, e.g., students, migrant workers, asylum seekers, refugees. </w:t>
            </w:r>
          </w:p>
        </w:tc>
      </w:tr>
      <w:tr w:rsidR="003E256B" w:rsidRPr="00E26119" w14:paraId="0DAE9489" w14:textId="77777777" w:rsidTr="00D67E32">
        <w:tc>
          <w:tcPr>
            <w:tcW w:w="2935" w:type="dxa"/>
          </w:tcPr>
          <w:p w14:paraId="189F8353" w14:textId="77777777" w:rsidR="003E256B" w:rsidRPr="00E26119" w:rsidRDefault="003E256B" w:rsidP="003E256B">
            <w:pPr>
              <w:numPr>
                <w:ilvl w:val="0"/>
                <w:numId w:val="23"/>
              </w:num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Care and support needs</w:t>
            </w:r>
          </w:p>
        </w:tc>
        <w:tc>
          <w:tcPr>
            <w:tcW w:w="4515" w:type="dxa"/>
          </w:tcPr>
          <w:p w14:paraId="3A7DCB90"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4. Supported provision e.g., care homes, sheltered </w:t>
            </w:r>
          </w:p>
          <w:p w14:paraId="06F726F0"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    housing, hostels, and refuges,</w:t>
            </w:r>
          </w:p>
          <w:p w14:paraId="529D6D93"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5. Care/support services for independent living. </w:t>
            </w:r>
          </w:p>
          <w:p w14:paraId="7C817691" w14:textId="77777777" w:rsidR="003E256B" w:rsidRPr="00E26119" w:rsidRDefault="003E256B" w:rsidP="00D67E32">
            <w:pPr>
              <w:spacing w:after="200" w:line="276" w:lineRule="auto"/>
              <w:contextualSpacing/>
              <w:rPr>
                <w:rFonts w:asciiTheme="minorHAnsi" w:hAnsiTheme="minorHAnsi" w:cstheme="minorHAnsi"/>
                <w:bCs/>
                <w:sz w:val="22"/>
                <w:szCs w:val="22"/>
              </w:rPr>
            </w:pPr>
          </w:p>
        </w:tc>
      </w:tr>
      <w:tr w:rsidR="003E256B" w:rsidRPr="00E26119" w14:paraId="6AF4EA0E" w14:textId="77777777" w:rsidTr="00D67E32">
        <w:trPr>
          <w:trHeight w:val="70"/>
        </w:trPr>
        <w:tc>
          <w:tcPr>
            <w:tcW w:w="2935" w:type="dxa"/>
          </w:tcPr>
          <w:p w14:paraId="7D8508FC" w14:textId="77777777" w:rsidR="003E256B" w:rsidRPr="00E26119" w:rsidRDefault="003E256B" w:rsidP="003E256B">
            <w:pPr>
              <w:numPr>
                <w:ilvl w:val="0"/>
                <w:numId w:val="23"/>
              </w:num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Locational or land needs </w:t>
            </w:r>
          </w:p>
        </w:tc>
        <w:tc>
          <w:tcPr>
            <w:tcW w:w="4515" w:type="dxa"/>
          </w:tcPr>
          <w:p w14:paraId="73B694BE"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6. Site provision e.g., sites/pitches for    </w:t>
            </w:r>
          </w:p>
          <w:p w14:paraId="3E753E20" w14:textId="7610B1CC"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   Gypsy/Travellers and sites for travelling </w:t>
            </w:r>
            <w:r w:rsidR="00675E66" w:rsidRPr="00E26119">
              <w:rPr>
                <w:rFonts w:asciiTheme="minorHAnsi" w:hAnsiTheme="minorHAnsi" w:cstheme="minorHAnsi"/>
                <w:bCs/>
                <w:sz w:val="22"/>
                <w:szCs w:val="22"/>
              </w:rPr>
              <w:t>show.</w:t>
            </w:r>
            <w:r w:rsidRPr="00E26119">
              <w:rPr>
                <w:rFonts w:asciiTheme="minorHAnsi" w:hAnsiTheme="minorHAnsi" w:cstheme="minorHAnsi"/>
                <w:bCs/>
                <w:sz w:val="22"/>
                <w:szCs w:val="22"/>
              </w:rPr>
              <w:t xml:space="preserve"> </w:t>
            </w:r>
          </w:p>
          <w:p w14:paraId="32DD2A44"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   people, city centre locations for student     </w:t>
            </w:r>
          </w:p>
          <w:p w14:paraId="69AB47F8"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   accommodation.</w:t>
            </w:r>
          </w:p>
        </w:tc>
      </w:tr>
    </w:tbl>
    <w:p w14:paraId="50C409AE" w14:textId="77777777" w:rsidR="003E256B" w:rsidRPr="00E26119" w:rsidRDefault="003E256B" w:rsidP="003E256B">
      <w:pPr>
        <w:spacing w:after="200" w:line="276" w:lineRule="auto"/>
        <w:rPr>
          <w:rFonts w:eastAsia="Times New Roman" w:cstheme="minorHAnsi"/>
          <w:bCs/>
          <w:sz w:val="16"/>
          <w:szCs w:val="16"/>
        </w:rPr>
      </w:pPr>
      <w:r w:rsidRPr="00E26119">
        <w:rPr>
          <w:rFonts w:eastAsia="Times New Roman" w:cstheme="minorHAnsi"/>
          <w:bCs/>
          <w:sz w:val="16"/>
          <w:szCs w:val="16"/>
        </w:rPr>
        <w:t>Source: Scottish Government Housing Need and Demand Assessment (HNDA) Practitioner’s Guide</w:t>
      </w:r>
    </w:p>
    <w:p w14:paraId="0BB435F3" w14:textId="77777777" w:rsidR="003E256B" w:rsidRPr="00E26119" w:rsidRDefault="003E256B" w:rsidP="003E256B">
      <w:pPr>
        <w:spacing w:after="200" w:line="276" w:lineRule="auto"/>
        <w:rPr>
          <w:rFonts w:eastAsia="Times New Roman" w:cstheme="minorHAnsi"/>
          <w:bCs/>
        </w:rPr>
      </w:pPr>
      <w:r w:rsidRPr="00E26119">
        <w:rPr>
          <w:rFonts w:eastAsia="Times New Roman" w:cstheme="minorHAnsi"/>
          <w:bCs/>
        </w:rPr>
        <w:t xml:space="preserve">To evidence need for the above, the following key groups, as a minimum, should be considered: </w:t>
      </w:r>
    </w:p>
    <w:p w14:paraId="1B8667AC"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older people </w:t>
      </w:r>
    </w:p>
    <w:p w14:paraId="0E43F466"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people with a physical disability </w:t>
      </w:r>
    </w:p>
    <w:p w14:paraId="6003A865"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people with a mental health condition </w:t>
      </w:r>
    </w:p>
    <w:p w14:paraId="07602581"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people with a learning disability </w:t>
      </w:r>
    </w:p>
    <w:p w14:paraId="0E8B6E2E"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homeless people </w:t>
      </w:r>
    </w:p>
    <w:p w14:paraId="160E838D" w14:textId="5D96BD0A"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people fleeing/ at risk of domestic </w:t>
      </w:r>
      <w:r w:rsidR="00675E66" w:rsidRPr="00E26119">
        <w:rPr>
          <w:rFonts w:eastAsia="Times New Roman" w:cstheme="minorHAnsi"/>
          <w:bCs/>
        </w:rPr>
        <w:t>abuse.</w:t>
      </w:r>
      <w:r w:rsidRPr="00E26119">
        <w:rPr>
          <w:rFonts w:eastAsia="Times New Roman" w:cstheme="minorHAnsi"/>
          <w:bCs/>
        </w:rPr>
        <w:t xml:space="preserve"> </w:t>
      </w:r>
    </w:p>
    <w:p w14:paraId="45D96B79"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people requiring non-permanent accommodation e.g., homeless people, students, migrant workers, asylum seekers, refugees, care leavers, ex-offenders </w:t>
      </w:r>
    </w:p>
    <w:p w14:paraId="40FCE416"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armed forces communities </w:t>
      </w:r>
    </w:p>
    <w:p w14:paraId="613BAAC7" w14:textId="77777777" w:rsidR="003E256B"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minority ethnic people (including Gypsy/ Travellers) </w:t>
      </w:r>
    </w:p>
    <w:p w14:paraId="2DCFDF17" w14:textId="77777777" w:rsidR="003E256B" w:rsidRDefault="003E256B" w:rsidP="003E256B">
      <w:pPr>
        <w:pStyle w:val="ListParagraph"/>
        <w:numPr>
          <w:ilvl w:val="0"/>
          <w:numId w:val="24"/>
        </w:numPr>
        <w:spacing w:after="200" w:line="276" w:lineRule="auto"/>
        <w:rPr>
          <w:rFonts w:eastAsia="Times New Roman" w:cstheme="minorHAnsi"/>
          <w:bCs/>
        </w:rPr>
      </w:pPr>
      <w:r w:rsidRPr="003E256B">
        <w:rPr>
          <w:rFonts w:eastAsia="Times New Roman" w:cstheme="minorHAnsi"/>
          <w:bCs/>
        </w:rPr>
        <w:t xml:space="preserve">Travelling </w:t>
      </w:r>
      <w:proofErr w:type="spellStart"/>
      <w:r w:rsidRPr="003E256B">
        <w:rPr>
          <w:rFonts w:eastAsia="Times New Roman" w:cstheme="minorHAnsi"/>
          <w:bCs/>
        </w:rPr>
        <w:t>Showpeople</w:t>
      </w:r>
      <w:proofErr w:type="spellEnd"/>
    </w:p>
    <w:p w14:paraId="57FD4A75" w14:textId="1AAE3B44" w:rsidR="003E256B" w:rsidRPr="00B57474" w:rsidRDefault="003E256B" w:rsidP="003E256B">
      <w:pPr>
        <w:spacing w:after="200" w:line="276" w:lineRule="auto"/>
        <w:ind w:left="360"/>
        <w:rPr>
          <w:rFonts w:eastAsia="Times New Roman" w:cstheme="minorHAnsi"/>
          <w:b/>
        </w:rPr>
      </w:pPr>
      <w:r w:rsidRPr="003E256B">
        <w:rPr>
          <w:bCs/>
        </w:rPr>
        <w:t xml:space="preserve"> </w:t>
      </w:r>
      <w:r w:rsidRPr="00B57474">
        <w:rPr>
          <w:b/>
        </w:rPr>
        <w:t>CORE OUTPUT 3 – as per HNDA guidance</w:t>
      </w:r>
    </w:p>
    <w:p w14:paraId="7C00DA85" w14:textId="42FD7119" w:rsidR="003E256B" w:rsidRDefault="003E256B" w:rsidP="003E256B">
      <w:pPr>
        <w:spacing w:after="200" w:line="276" w:lineRule="auto"/>
        <w:rPr>
          <w:rFonts w:eastAsia="Times New Roman" w:cstheme="minorHAnsi"/>
          <w:bCs/>
        </w:rPr>
      </w:pPr>
      <w:r w:rsidRPr="003E256B">
        <w:rPr>
          <w:rFonts w:eastAsia="Times New Roman" w:cstheme="minorHAnsi"/>
          <w:bCs/>
          <w:noProof/>
        </w:rPr>
        <mc:AlternateContent>
          <mc:Choice Requires="wps">
            <w:drawing>
              <wp:anchor distT="45720" distB="45720" distL="114300" distR="114300" simplePos="0" relativeHeight="251665408" behindDoc="0" locked="0" layoutInCell="1" allowOverlap="1" wp14:anchorId="21F70B24" wp14:editId="237AE2C6">
                <wp:simplePos x="0" y="0"/>
                <wp:positionH relativeFrom="column">
                  <wp:posOffset>266700</wp:posOffset>
                </wp:positionH>
                <wp:positionV relativeFrom="paragraph">
                  <wp:posOffset>11430</wp:posOffset>
                </wp:positionV>
                <wp:extent cx="4933950" cy="1404620"/>
                <wp:effectExtent l="0" t="0" r="19050" b="2476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404620"/>
                        </a:xfrm>
                        <a:prstGeom prst="rect">
                          <a:avLst/>
                        </a:prstGeom>
                        <a:solidFill>
                          <a:srgbClr val="FFFFFF"/>
                        </a:solidFill>
                        <a:ln w="9525">
                          <a:solidFill>
                            <a:srgbClr val="000000"/>
                          </a:solidFill>
                          <a:miter lim="800000"/>
                          <a:headEnd/>
                          <a:tailEnd/>
                        </a:ln>
                      </wps:spPr>
                      <wps:txbx>
                        <w:txbxContent>
                          <w:p w14:paraId="0D2B5F13" w14:textId="77777777" w:rsidR="003E256B" w:rsidRDefault="003E256B" w:rsidP="003E256B">
                            <w:pPr>
                              <w:spacing w:after="200" w:line="276" w:lineRule="auto"/>
                              <w:rPr>
                                <w:rFonts w:eastAsia="Times New Roman" w:cstheme="minorHAnsi"/>
                                <w:bCs/>
                              </w:rPr>
                            </w:pPr>
                            <w:r w:rsidRPr="00E26119">
                              <w:rPr>
                                <w:rFonts w:eastAsia="Times New Roman" w:cstheme="minorHAnsi"/>
                                <w:bCs/>
                              </w:rPr>
                              <w:t>Specialist Provision: Identifies the contribution that Specialist Provision plays in enabling people to live well, with dignity and independently for as long as possible.  Identifies any gap(s)/shortfall(s) in that provision and the future level and type of provision required.  Considers evidence regarding property needs, care and support needs and locational/land needs.  Gives due consideration to the provisions of the Equality Act 2010.</w:t>
                            </w:r>
                          </w:p>
                          <w:p w14:paraId="32B3702D" w14:textId="72C78A36" w:rsidR="003E256B" w:rsidRDefault="003E25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70B24" id="Text Box 2" o:spid="_x0000_s1027" type="#_x0000_t202" alt="&quot;&quot;" style="position:absolute;margin-left:21pt;margin-top:.9pt;width:38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IsFAIAACcEAAAOAAAAZHJzL2Uyb0RvYy54bWysk99v2yAQx98n7X9AvC92UqdrrDhVly7T&#10;pO6H1O0PwIBjNMwxILG7v74HdtOo216m8YA4Dr7cfe5YXw+dJkfpvAJT0fksp0QaDkKZfUW/f9u9&#10;uaLEB2YE02BkRR+kp9eb16/WvS3lAlrQQjqCIsaXva1oG4Its8zzVnbMz8BKg84GXMcCmm6fCcd6&#10;VO90tsjzy6wHJ6wDLr3H3dvRSTdJv2kkD1+axstAdEUxtpBml+Y6ztlmzcq9Y7ZVfAqD/UMUHVMG&#10;Hz1J3bLAyMGp36Q6xR14aMKMQ5dB0yguUw6YzTx/kc19y6xMuSAcb0+Y/P+T5Z+P9/arI2F4BwMW&#10;MCXh7R3wH54Y2LbM7OWNc9C3kgl8eB6RZb315XQ1ovaljyJ1/wkEFpkdAiShoXFdpIJ5ElTHAjyc&#10;oMshEI6bxeriYrVEF0ffvMiLy0UqS8bKp+vW+fBBQkfioqIOq5rk2fHOhxgOK5+OxNc8aCV2Sutk&#10;uH291Y4cGXbALo2UwYtj2pC+oqvlYjkS+KtEnsafJDoVsJW16ip6dTrEysjtvRGp0QJTelxjyNpM&#10;ICO7kWIY6oEoMVGOXGsQD0jWwdi5+NNw0YL7RUmPXVtR//PAnKREfzRYndW8KGKbJ6NYvkWUxJ17&#10;6nMPMxylKhooGZfbkL5G4mZvsIo7lfg+RzKFjN2YsE8/J7b7uZ1OPf/vzSMAAAD//wMAUEsDBBQA&#10;BgAIAAAAIQDHr7mc3AAAAAgBAAAPAAAAZHJzL2Rvd25yZXYueG1sTI/BbsIwEETvlfgHa5F6QcUh&#10;FARpHESROPVESu8mXpKo8TrYBsLfd3tqj7Mzmp2XbwbbiRv60DpSMJsmIJAqZ1qqFRw/9y8rECFq&#10;MrpzhAoeGGBTjJ5ynRl3pwPeylgLLqGQaQVNjH0mZagatDpMXY/E3tl5qyNLX0vj9Z3LbSfTJFlK&#10;q1viD43ucddg9V1erYLlpZxPPr7MhA6P/buv7MLsjgulnsfD9g1ExCH+heF3Pk+Hgjed3JVMEJ2C&#10;15RRIt8ZgO3VbM36pCBN5wnIIpf/AYofAAAA//8DAFBLAQItABQABgAIAAAAIQC2gziS/gAAAOEB&#10;AAATAAAAAAAAAAAAAAAAAAAAAABbQ29udGVudF9UeXBlc10ueG1sUEsBAi0AFAAGAAgAAAAhADj9&#10;If/WAAAAlAEAAAsAAAAAAAAAAAAAAAAALwEAAF9yZWxzLy5yZWxzUEsBAi0AFAAGAAgAAAAhADkE&#10;giwUAgAAJwQAAA4AAAAAAAAAAAAAAAAALgIAAGRycy9lMm9Eb2MueG1sUEsBAi0AFAAGAAgAAAAh&#10;AMevuZzcAAAACAEAAA8AAAAAAAAAAAAAAAAAbgQAAGRycy9kb3ducmV2LnhtbFBLBQYAAAAABAAE&#10;APMAAAB3BQAAAAA=&#10;">
                <v:textbox style="mso-fit-shape-to-text:t">
                  <w:txbxContent>
                    <w:p w14:paraId="0D2B5F13" w14:textId="77777777" w:rsidR="003E256B" w:rsidRDefault="003E256B" w:rsidP="003E256B">
                      <w:pPr>
                        <w:spacing w:after="200" w:line="276" w:lineRule="auto"/>
                        <w:rPr>
                          <w:rFonts w:eastAsia="Times New Roman" w:cstheme="minorHAnsi"/>
                          <w:bCs/>
                        </w:rPr>
                      </w:pPr>
                      <w:r w:rsidRPr="00E26119">
                        <w:rPr>
                          <w:rFonts w:eastAsia="Times New Roman" w:cstheme="minorHAnsi"/>
                          <w:bCs/>
                        </w:rPr>
                        <w:t>Specialist Provision: Identifies the contribution that Specialist Provision plays in enabling people to live well, with dignity and independently for as long as possible.  Identifies any gap(s)/shortfall(s) in that provision and the future level and type of provision required.  Considers evidence regarding property needs, care and support needs and locational/land needs.  Gives due consideration to the provisions of the Equality Act 2010.</w:t>
                      </w:r>
                    </w:p>
                    <w:p w14:paraId="32B3702D" w14:textId="72C78A36" w:rsidR="003E256B" w:rsidRDefault="003E256B"/>
                  </w:txbxContent>
                </v:textbox>
                <w10:wrap type="square"/>
              </v:shape>
            </w:pict>
          </mc:Fallback>
        </mc:AlternateContent>
      </w:r>
    </w:p>
    <w:p w14:paraId="7D5BBC3C" w14:textId="04D38E0E" w:rsidR="003E256B" w:rsidRDefault="003E256B" w:rsidP="003E256B">
      <w:pPr>
        <w:spacing w:after="200" w:line="276" w:lineRule="auto"/>
        <w:rPr>
          <w:rFonts w:eastAsia="Times New Roman" w:cstheme="minorHAnsi"/>
          <w:bCs/>
        </w:rPr>
      </w:pPr>
    </w:p>
    <w:p w14:paraId="147BC22C" w14:textId="6AD4DB7D" w:rsidR="003E256B" w:rsidRDefault="003E256B" w:rsidP="003E256B">
      <w:pPr>
        <w:spacing w:after="200" w:line="276" w:lineRule="auto"/>
        <w:rPr>
          <w:rFonts w:eastAsia="Times New Roman" w:cstheme="minorHAnsi"/>
          <w:bCs/>
        </w:rPr>
      </w:pPr>
    </w:p>
    <w:p w14:paraId="02F52B85" w14:textId="12935061" w:rsidR="003E256B" w:rsidRDefault="003E256B" w:rsidP="003E256B">
      <w:pPr>
        <w:spacing w:after="200" w:line="276" w:lineRule="auto"/>
        <w:rPr>
          <w:rFonts w:eastAsia="Times New Roman" w:cstheme="minorHAnsi"/>
          <w:bCs/>
        </w:rPr>
      </w:pPr>
    </w:p>
    <w:p w14:paraId="387F6285" w14:textId="09F36B86" w:rsidR="003E256B" w:rsidRDefault="003E256B" w:rsidP="003E256B">
      <w:pPr>
        <w:spacing w:after="200" w:line="276" w:lineRule="auto"/>
        <w:rPr>
          <w:rFonts w:eastAsia="Times New Roman" w:cstheme="minorHAnsi"/>
          <w:bCs/>
        </w:rPr>
      </w:pPr>
    </w:p>
    <w:p w14:paraId="5A70BA09" w14:textId="319DDA9D" w:rsidR="003E256B" w:rsidRDefault="003E256B" w:rsidP="003E256B">
      <w:pPr>
        <w:spacing w:after="200" w:line="276" w:lineRule="auto"/>
        <w:rPr>
          <w:rFonts w:eastAsia="Times New Roman" w:cstheme="minorHAnsi"/>
          <w:bCs/>
        </w:rPr>
      </w:pPr>
    </w:p>
    <w:p w14:paraId="0FD88FBB" w14:textId="06D2BDE6" w:rsidR="003E256B" w:rsidRDefault="003E256B" w:rsidP="003E256B">
      <w:pPr>
        <w:spacing w:after="200" w:line="276" w:lineRule="auto"/>
        <w:rPr>
          <w:rFonts w:eastAsia="Times New Roman" w:cstheme="minorHAnsi"/>
          <w:bCs/>
        </w:rPr>
      </w:pPr>
      <w:r w:rsidRPr="00E26119">
        <w:rPr>
          <w:rFonts w:eastAsia="Times New Roman" w:cstheme="minorHAnsi"/>
          <w:bCs/>
        </w:rPr>
        <w:t>In line with the approach taken in the preparation of this HNDA there is also an expectation that the analysis will address the role that specialist provision plays in meeting a range of housing needs.</w:t>
      </w:r>
    </w:p>
    <w:p w14:paraId="5DCBD813" w14:textId="72D61591" w:rsidR="003E256B" w:rsidRPr="00AE5ACA" w:rsidRDefault="003E256B" w:rsidP="003E256B">
      <w:pPr>
        <w:pStyle w:val="Heading3"/>
        <w:rPr>
          <w:rFonts w:eastAsia="Times New Roman"/>
          <w:b/>
          <w:bCs/>
          <w:color w:val="auto"/>
        </w:rPr>
      </w:pPr>
      <w:r w:rsidRPr="00AE5ACA">
        <w:rPr>
          <w:rFonts w:eastAsia="Times New Roman"/>
          <w:b/>
          <w:bCs/>
          <w:color w:val="auto"/>
        </w:rPr>
        <w:t>Structure of the Chapter</w:t>
      </w:r>
    </w:p>
    <w:p w14:paraId="08E1DF58" w14:textId="7C536036" w:rsidR="003E256B" w:rsidRDefault="003E256B" w:rsidP="003E256B">
      <w:pPr>
        <w:spacing w:after="200" w:line="276" w:lineRule="auto"/>
        <w:rPr>
          <w:bCs/>
        </w:rPr>
      </w:pPr>
      <w:r w:rsidRPr="00E26119">
        <w:rPr>
          <w:bCs/>
        </w:rPr>
        <w:t>The Scottish Government has produced a set of six templates, one for each type of housing, to structure the evidence base and support the narrative.  The chapter is structured around the template requirements, presenting the template information in full.  However, the template structure has been amended slightly as follows:</w:t>
      </w:r>
    </w:p>
    <w:p w14:paraId="78D6FD69" w14:textId="77777777" w:rsidR="003E256B" w:rsidRPr="00E26119" w:rsidRDefault="003E256B" w:rsidP="003E256B">
      <w:pPr>
        <w:spacing w:after="200" w:line="276" w:lineRule="auto"/>
        <w:rPr>
          <w:bCs/>
        </w:rPr>
      </w:pPr>
      <w:r w:rsidRPr="00E26119">
        <w:rPr>
          <w:bCs/>
        </w:rPr>
        <w:t>The structure of the chapter is as follows:</w:t>
      </w:r>
    </w:p>
    <w:p w14:paraId="6AC48D71" w14:textId="77777777" w:rsidR="003E256B" w:rsidRPr="00E26119" w:rsidRDefault="003E256B" w:rsidP="003E256B">
      <w:pPr>
        <w:numPr>
          <w:ilvl w:val="0"/>
          <w:numId w:val="25"/>
        </w:numPr>
        <w:ind w:left="709" w:hanging="425"/>
        <w:rPr>
          <w:rFonts w:eastAsia="Times New Roman" w:cstheme="minorHAnsi"/>
          <w:bCs/>
        </w:rPr>
      </w:pPr>
      <w:r w:rsidRPr="00E26119">
        <w:rPr>
          <w:rFonts w:eastAsia="Times New Roman" w:cstheme="minorHAnsi"/>
          <w:bCs/>
        </w:rPr>
        <w:t>Evidence,</w:t>
      </w:r>
    </w:p>
    <w:p w14:paraId="11732243" w14:textId="77777777" w:rsidR="003E256B" w:rsidRPr="00E26119" w:rsidRDefault="003E256B" w:rsidP="003E256B">
      <w:pPr>
        <w:numPr>
          <w:ilvl w:val="0"/>
          <w:numId w:val="25"/>
        </w:numPr>
        <w:ind w:left="709" w:hanging="425"/>
        <w:rPr>
          <w:rFonts w:eastAsia="Times New Roman" w:cstheme="minorHAnsi"/>
          <w:bCs/>
        </w:rPr>
      </w:pPr>
      <w:r w:rsidRPr="00E26119">
        <w:rPr>
          <w:rFonts w:eastAsia="Times New Roman" w:cstheme="minorHAnsi"/>
          <w:bCs/>
        </w:rPr>
        <w:t>National policies,</w:t>
      </w:r>
    </w:p>
    <w:p w14:paraId="08F621B6" w14:textId="77777777" w:rsidR="003E256B" w:rsidRPr="00E26119" w:rsidRDefault="003E256B" w:rsidP="003E256B">
      <w:pPr>
        <w:numPr>
          <w:ilvl w:val="0"/>
          <w:numId w:val="25"/>
        </w:numPr>
        <w:ind w:left="709" w:hanging="425"/>
        <w:rPr>
          <w:rFonts w:eastAsia="Times New Roman" w:cstheme="minorHAnsi"/>
          <w:bCs/>
        </w:rPr>
      </w:pPr>
      <w:r w:rsidRPr="00E26119">
        <w:rPr>
          <w:rFonts w:eastAsia="Times New Roman" w:cstheme="minorHAnsi"/>
          <w:bCs/>
        </w:rPr>
        <w:t>Local policies,</w:t>
      </w:r>
    </w:p>
    <w:p w14:paraId="6577ED86" w14:textId="77777777" w:rsidR="003E256B" w:rsidRPr="00E26119" w:rsidRDefault="003E256B" w:rsidP="003E256B">
      <w:pPr>
        <w:numPr>
          <w:ilvl w:val="0"/>
          <w:numId w:val="25"/>
        </w:numPr>
        <w:ind w:left="709" w:hanging="425"/>
        <w:rPr>
          <w:rFonts w:eastAsia="Times New Roman" w:cstheme="minorHAnsi"/>
          <w:bCs/>
        </w:rPr>
      </w:pPr>
      <w:r w:rsidRPr="00E26119">
        <w:rPr>
          <w:rFonts w:eastAsia="Times New Roman" w:cstheme="minorHAnsi"/>
          <w:bCs/>
        </w:rPr>
        <w:t>Key client groups.</w:t>
      </w:r>
    </w:p>
    <w:p w14:paraId="259EF02E" w14:textId="32CEC523" w:rsidR="003E256B" w:rsidRPr="00AE5ACA" w:rsidRDefault="003E256B" w:rsidP="003E256B">
      <w:pPr>
        <w:pStyle w:val="Heading3"/>
        <w:rPr>
          <w:rFonts w:eastAsia="Times New Roman"/>
          <w:b/>
          <w:bCs/>
          <w:color w:val="auto"/>
        </w:rPr>
      </w:pPr>
      <w:r w:rsidRPr="00AE5ACA">
        <w:rPr>
          <w:rFonts w:eastAsia="Times New Roman"/>
          <w:b/>
          <w:bCs/>
          <w:color w:val="auto"/>
        </w:rPr>
        <w:t>Methodology Note</w:t>
      </w:r>
    </w:p>
    <w:p w14:paraId="08C3E534" w14:textId="77777777" w:rsidR="003E256B" w:rsidRDefault="003E256B" w:rsidP="003E256B">
      <w:pPr>
        <w:spacing w:line="276" w:lineRule="auto"/>
        <w:rPr>
          <w:rFonts w:cstheme="minorHAnsi"/>
          <w:bCs/>
        </w:rPr>
      </w:pPr>
      <w:r w:rsidRPr="00E26119">
        <w:rPr>
          <w:rFonts w:cstheme="minorHAnsi"/>
          <w:bCs/>
        </w:rPr>
        <w:t>Locally held data has been triangulated with national data held at local authority level</w:t>
      </w:r>
      <w:r>
        <w:rPr>
          <w:rFonts w:cstheme="minorHAnsi"/>
          <w:bCs/>
        </w:rPr>
        <w:t xml:space="preserve">, research, and stakeholder engagement. </w:t>
      </w:r>
      <w:r w:rsidRPr="00E26119">
        <w:rPr>
          <w:rFonts w:cstheme="minorHAnsi"/>
          <w:bCs/>
        </w:rPr>
        <w:t xml:space="preserve">Information has been broken down further where it will be used to inform further consultation for the new Local Housing Strategy, the Strategic Housing Investment Plan, or the Housing Contribution Statement. </w:t>
      </w:r>
      <w:r>
        <w:rPr>
          <w:rFonts w:cstheme="minorHAnsi"/>
          <w:bCs/>
        </w:rPr>
        <w:t>Data has been broken down at Health and Social Care locality where it links to second refresh on the Joint Strategic Needs Assessment (JSNA) by the Health and Social Care Partnership (HSCP).</w:t>
      </w:r>
    </w:p>
    <w:p w14:paraId="5E3CBECD" w14:textId="77777777" w:rsidR="003E256B" w:rsidRPr="00E26119" w:rsidRDefault="003E256B" w:rsidP="003E256B">
      <w:pPr>
        <w:spacing w:line="276" w:lineRule="auto"/>
        <w:rPr>
          <w:rFonts w:cstheme="minorHAnsi"/>
          <w:bCs/>
        </w:rPr>
      </w:pPr>
    </w:p>
    <w:p w14:paraId="5B70A02E" w14:textId="77777777" w:rsidR="003E256B" w:rsidRPr="00E26119" w:rsidRDefault="003E256B" w:rsidP="003E256B">
      <w:pPr>
        <w:spacing w:line="276" w:lineRule="auto"/>
        <w:rPr>
          <w:rFonts w:cstheme="minorHAnsi"/>
          <w:bCs/>
        </w:rPr>
      </w:pPr>
      <w:r w:rsidRPr="00E26119">
        <w:rPr>
          <w:rFonts w:cstheme="minorHAnsi"/>
          <w:bCs/>
        </w:rPr>
        <w:t>Consideration has also been given to national research. This approach has been taken to account for identified data gaps.</w:t>
      </w:r>
    </w:p>
    <w:p w14:paraId="59268679" w14:textId="77777777" w:rsidR="00586671" w:rsidRPr="00AE5ACA" w:rsidRDefault="00586671" w:rsidP="00586671">
      <w:pPr>
        <w:spacing w:after="200" w:line="276" w:lineRule="auto"/>
        <w:rPr>
          <w:b/>
        </w:rPr>
      </w:pPr>
      <w:r w:rsidRPr="00AE5ACA">
        <w:rPr>
          <w:b/>
        </w:rPr>
        <w:t>Approach to Engagement – overview</w:t>
      </w:r>
    </w:p>
    <w:p w14:paraId="3601C30C" w14:textId="77777777" w:rsidR="00586671" w:rsidRPr="00E26119" w:rsidRDefault="00586671" w:rsidP="00586671">
      <w:pPr>
        <w:spacing w:line="276" w:lineRule="auto"/>
        <w:rPr>
          <w:rFonts w:cstheme="minorHAnsi"/>
          <w:bCs/>
        </w:rPr>
      </w:pPr>
      <w:r w:rsidRPr="00E26119">
        <w:rPr>
          <w:rFonts w:cstheme="minorHAnsi"/>
          <w:bCs/>
        </w:rPr>
        <w:t>An overview to stakeholder consultation and engagement is set out set out below with more detail under each template. The relevant specialist housing provis</w:t>
      </w:r>
      <w:r>
        <w:rPr>
          <w:rFonts w:cstheme="minorHAnsi"/>
          <w:bCs/>
        </w:rPr>
        <w:t>i</w:t>
      </w:r>
      <w:r w:rsidRPr="00E26119">
        <w:rPr>
          <w:rFonts w:cstheme="minorHAnsi"/>
          <w:bCs/>
        </w:rPr>
        <w:t>on template are noted:</w:t>
      </w:r>
    </w:p>
    <w:p w14:paraId="7CA47D32" w14:textId="77777777" w:rsidR="00586671" w:rsidRPr="00E26119" w:rsidRDefault="00586671" w:rsidP="00586671">
      <w:pPr>
        <w:numPr>
          <w:ilvl w:val="0"/>
          <w:numId w:val="26"/>
        </w:numPr>
        <w:spacing w:line="276" w:lineRule="auto"/>
        <w:rPr>
          <w:rFonts w:cstheme="minorHAnsi"/>
          <w:bCs/>
        </w:rPr>
      </w:pPr>
      <w:r w:rsidRPr="00E26119">
        <w:rPr>
          <w:rFonts w:cstheme="minorHAnsi"/>
          <w:bCs/>
        </w:rPr>
        <w:t xml:space="preserve">Discussions at the Housing Market Partnership known locally as the Strategic Housing Group and the HNDA working group (templates 1 -6)  </w:t>
      </w:r>
    </w:p>
    <w:p w14:paraId="4D63DF33" w14:textId="77777777" w:rsidR="00586671" w:rsidRPr="00E26119" w:rsidRDefault="00586671" w:rsidP="00586671">
      <w:pPr>
        <w:numPr>
          <w:ilvl w:val="0"/>
          <w:numId w:val="26"/>
        </w:numPr>
        <w:spacing w:line="276" w:lineRule="auto"/>
        <w:rPr>
          <w:rFonts w:cstheme="minorHAnsi"/>
          <w:bCs/>
        </w:rPr>
      </w:pPr>
      <w:r w:rsidRPr="00E26119">
        <w:rPr>
          <w:rFonts w:cstheme="minorHAnsi"/>
          <w:bCs/>
        </w:rPr>
        <w:t>Discussions with the Housing Contribution Statement Steering Group (Template 1 template 2, template 5)</w:t>
      </w:r>
    </w:p>
    <w:p w14:paraId="0B768112" w14:textId="77777777" w:rsidR="00586671" w:rsidRPr="00E26119" w:rsidRDefault="00586671" w:rsidP="00586671">
      <w:pPr>
        <w:numPr>
          <w:ilvl w:val="0"/>
          <w:numId w:val="26"/>
        </w:numPr>
        <w:spacing w:line="276" w:lineRule="auto"/>
        <w:rPr>
          <w:rFonts w:cstheme="minorHAnsi"/>
          <w:bCs/>
        </w:rPr>
      </w:pPr>
      <w:r w:rsidRPr="00E26119">
        <w:rPr>
          <w:rFonts w:cstheme="minorHAnsi"/>
          <w:bCs/>
        </w:rPr>
        <w:t>Discussion at the tripartite meeting between Scottish Government Dundee office, Falkirk Council (strategy and development/ council new build teams) and Registered Social Landlords. This group oversees the Strategic Housing Investment Plan, and the quarterly meetings also discuss updates around the HNDA and LHS. (Template 1, template 2)</w:t>
      </w:r>
    </w:p>
    <w:p w14:paraId="5C424556" w14:textId="77777777" w:rsidR="00586671" w:rsidRPr="00E26119" w:rsidRDefault="00586671" w:rsidP="00586671">
      <w:pPr>
        <w:numPr>
          <w:ilvl w:val="0"/>
          <w:numId w:val="26"/>
        </w:numPr>
        <w:spacing w:line="276" w:lineRule="auto"/>
        <w:rPr>
          <w:rFonts w:cstheme="minorHAnsi"/>
          <w:bCs/>
        </w:rPr>
      </w:pPr>
      <w:r w:rsidRPr="00E26119">
        <w:rPr>
          <w:rFonts w:cstheme="minorHAnsi"/>
          <w:bCs/>
        </w:rPr>
        <w:t>Discussions at the quarterly Falkirk Council Housing Planning Liaison group (Template 1, template 2)</w:t>
      </w:r>
    </w:p>
    <w:p w14:paraId="1FD7F1A1" w14:textId="77777777" w:rsidR="00586671" w:rsidRPr="00E26119" w:rsidRDefault="00586671" w:rsidP="00586671">
      <w:pPr>
        <w:spacing w:line="276" w:lineRule="auto"/>
        <w:rPr>
          <w:rFonts w:cstheme="minorHAnsi"/>
          <w:bCs/>
        </w:rPr>
      </w:pPr>
      <w:r w:rsidRPr="00E26119">
        <w:rPr>
          <w:rFonts w:cstheme="minorHAnsi"/>
          <w:bCs/>
        </w:rPr>
        <w:t xml:space="preserve">Consideration has been given to community planning consultation relating to the Falkirk Plan (Strategic Local Outcome Agreement) template 3. </w:t>
      </w:r>
    </w:p>
    <w:p w14:paraId="2B5DB567" w14:textId="77777777" w:rsidR="00586671" w:rsidRPr="00E26119" w:rsidRDefault="00586671" w:rsidP="00586671">
      <w:pPr>
        <w:spacing w:line="276" w:lineRule="auto"/>
        <w:rPr>
          <w:rFonts w:cstheme="minorHAnsi"/>
          <w:bCs/>
        </w:rPr>
      </w:pPr>
      <w:r w:rsidRPr="00E26119">
        <w:rPr>
          <w:rFonts w:cstheme="minorHAnsi"/>
          <w:bCs/>
        </w:rPr>
        <w:t>Consideration has also been given to quantitative surveys with tenants and customers including:</w:t>
      </w:r>
    </w:p>
    <w:p w14:paraId="450509CF" w14:textId="77777777" w:rsidR="00586671" w:rsidRPr="00E26119" w:rsidRDefault="00586671" w:rsidP="00586671">
      <w:pPr>
        <w:pStyle w:val="ListParagraph"/>
        <w:numPr>
          <w:ilvl w:val="0"/>
          <w:numId w:val="27"/>
        </w:numPr>
        <w:spacing w:line="276" w:lineRule="auto"/>
        <w:rPr>
          <w:rFonts w:cstheme="minorHAnsi"/>
          <w:bCs/>
        </w:rPr>
      </w:pPr>
      <w:r w:rsidRPr="00E26119">
        <w:rPr>
          <w:rFonts w:cstheme="minorHAnsi"/>
          <w:bCs/>
        </w:rPr>
        <w:t xml:space="preserve">Falkirk Council Tenant Satisfaction Survey (Template 1,2,5) </w:t>
      </w:r>
    </w:p>
    <w:p w14:paraId="6D56186C" w14:textId="77777777" w:rsidR="00586671" w:rsidRPr="00E26119" w:rsidRDefault="00586671" w:rsidP="00586671">
      <w:pPr>
        <w:pStyle w:val="ListParagraph"/>
        <w:numPr>
          <w:ilvl w:val="0"/>
          <w:numId w:val="27"/>
        </w:numPr>
        <w:spacing w:line="276" w:lineRule="auto"/>
        <w:rPr>
          <w:rFonts w:cstheme="minorHAnsi"/>
          <w:bCs/>
        </w:rPr>
      </w:pPr>
      <w:r w:rsidRPr="00E26119">
        <w:rPr>
          <w:rFonts w:cstheme="minorHAnsi"/>
          <w:bCs/>
        </w:rPr>
        <w:t>FC Temporary Accommodation exit strategy (Template 3)</w:t>
      </w:r>
    </w:p>
    <w:p w14:paraId="1AF3D95A" w14:textId="77777777" w:rsidR="00586671" w:rsidRPr="00E26119" w:rsidRDefault="00586671" w:rsidP="00586671">
      <w:pPr>
        <w:pStyle w:val="ListParagraph"/>
        <w:numPr>
          <w:ilvl w:val="0"/>
          <w:numId w:val="27"/>
        </w:numPr>
        <w:spacing w:line="276" w:lineRule="auto"/>
        <w:rPr>
          <w:rFonts w:cstheme="minorHAnsi"/>
          <w:bCs/>
        </w:rPr>
      </w:pPr>
      <w:r w:rsidRPr="00E26119">
        <w:rPr>
          <w:rFonts w:cstheme="minorHAnsi"/>
          <w:bCs/>
        </w:rPr>
        <w:t>FC Factoring survey (Template 1)</w:t>
      </w:r>
    </w:p>
    <w:p w14:paraId="7210103C" w14:textId="77777777" w:rsidR="00586671" w:rsidRPr="00E26119" w:rsidRDefault="00586671" w:rsidP="00586671">
      <w:pPr>
        <w:spacing w:line="276" w:lineRule="auto"/>
        <w:rPr>
          <w:rFonts w:cstheme="minorHAnsi"/>
          <w:bCs/>
        </w:rPr>
      </w:pPr>
      <w:r w:rsidRPr="00E26119">
        <w:rPr>
          <w:rFonts w:cstheme="minorHAnsi"/>
          <w:bCs/>
        </w:rPr>
        <w:t xml:space="preserve">Consideration has also been given to the Place Standard consultation carried out with Gypsy Travellers (template 6). </w:t>
      </w:r>
    </w:p>
    <w:p w14:paraId="68D91911" w14:textId="0EC0780C" w:rsidR="003E256B" w:rsidRDefault="00586671" w:rsidP="00586671">
      <w:pPr>
        <w:spacing w:after="200" w:line="276" w:lineRule="auto"/>
        <w:rPr>
          <w:rFonts w:eastAsia="Times New Roman" w:cstheme="minorHAnsi"/>
          <w:bCs/>
        </w:rPr>
      </w:pPr>
      <w:r w:rsidRPr="00E26119">
        <w:rPr>
          <w:rFonts w:cstheme="minorHAnsi"/>
          <w:bCs/>
        </w:rPr>
        <w:t>Within Falkirk Council we have discussions with stakeholders working with the following groups: homeless households, those in receipt of housing support, households receiving disabled adaptations, asylum seekers and refugees (Template 1-6).</w:t>
      </w:r>
    </w:p>
    <w:p w14:paraId="7CEEF4E0" w14:textId="1937F15D" w:rsidR="003E256B" w:rsidRDefault="00586671" w:rsidP="003E256B">
      <w:pPr>
        <w:spacing w:after="200" w:line="276" w:lineRule="auto"/>
        <w:rPr>
          <w:rFonts w:cstheme="minorHAnsi"/>
          <w:b/>
          <w:color w:val="000000" w:themeColor="text1"/>
          <w:sz w:val="24"/>
          <w:szCs w:val="24"/>
        </w:rPr>
      </w:pPr>
      <w:r w:rsidRPr="001577B6">
        <w:rPr>
          <w:rFonts w:cstheme="minorHAnsi"/>
          <w:b/>
          <w:color w:val="000000" w:themeColor="text1"/>
          <w:sz w:val="24"/>
          <w:szCs w:val="24"/>
        </w:rPr>
        <w:t>Accessible, adapted (Templates 1)</w:t>
      </w:r>
    </w:p>
    <w:p w14:paraId="12332A45" w14:textId="582B24BF" w:rsidR="00586671" w:rsidRDefault="00586671" w:rsidP="003E256B">
      <w:pPr>
        <w:spacing w:after="200" w:line="276" w:lineRule="auto"/>
        <w:rPr>
          <w:rFonts w:cstheme="minorHAnsi"/>
          <w:b/>
          <w:color w:val="000000" w:themeColor="text1"/>
          <w:sz w:val="24"/>
          <w:szCs w:val="24"/>
        </w:rPr>
      </w:pPr>
      <w:r w:rsidRPr="009D2523">
        <w:rPr>
          <w:rFonts w:cstheme="minorHAnsi"/>
          <w:b/>
          <w:color w:val="000000" w:themeColor="text1"/>
          <w:sz w:val="24"/>
          <w:szCs w:val="24"/>
        </w:rPr>
        <w:t>National Policies</w:t>
      </w:r>
    </w:p>
    <w:p w14:paraId="132D7D9D"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Scottish Government Housing for Varying Needs (Templates 1 and 2)</w:t>
      </w:r>
    </w:p>
    <w:p w14:paraId="5338A1F0"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Mind the Step: an estimation of housing need among wheelchair users in Scotland, CIH/Horizon Housing, 2013 (Templates 1 and 2)</w:t>
      </w:r>
    </w:p>
    <w:p w14:paraId="3EA94CFA"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Still Minding the Gap CIH/ Horizon Housing, 2018 (Templates 1 and 2)</w:t>
      </w:r>
    </w:p>
    <w:p w14:paraId="7FFAF606"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 xml:space="preserve">Scottish Building Standards and Housing for Varying Needs, Scottish Government, 1998 (Templates 1 and 2) </w:t>
      </w:r>
    </w:p>
    <w:p w14:paraId="59BD30E6"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 xml:space="preserve">Our place, our space - report published following the Disabled People’s Housing Summit in 2017 (Templates 1 and 2) </w:t>
      </w:r>
    </w:p>
    <w:p w14:paraId="4A09D6F9"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 xml:space="preserve">Guidance for setting of Local Housing Strategy target to support the Delivery of more wheelchair accessible housing, Scottish Government, 2019 (Templates 1 and 2) </w:t>
      </w:r>
    </w:p>
    <w:p w14:paraId="040B4569" w14:textId="77777777" w:rsidR="00AE5ACA" w:rsidRDefault="00586671" w:rsidP="00AE5ACA">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 xml:space="preserve">Adjustments to Common Parts Regulations, Scottish Government, 2019 - this legislation came into force in February 2020 </w:t>
      </w:r>
    </w:p>
    <w:p w14:paraId="0013FFEC" w14:textId="77777777" w:rsidR="00AE5ACA" w:rsidRDefault="00586671" w:rsidP="00AE5ACA">
      <w:pPr>
        <w:numPr>
          <w:ilvl w:val="0"/>
          <w:numId w:val="28"/>
        </w:numPr>
        <w:suppressAutoHyphens/>
        <w:autoSpaceDN w:val="0"/>
        <w:spacing w:line="254" w:lineRule="auto"/>
        <w:contextualSpacing/>
        <w:rPr>
          <w:rFonts w:ascii="Calibri" w:eastAsia="Calibri" w:hAnsi="Calibri" w:cs="Times New Roman"/>
          <w:bCs/>
        </w:rPr>
      </w:pPr>
      <w:r w:rsidRPr="00AE5ACA">
        <w:rPr>
          <w:rFonts w:ascii="Calibri" w:eastAsia="Calibri" w:hAnsi="Calibri" w:cs="Times New Roman"/>
          <w:bCs/>
        </w:rPr>
        <w:t xml:space="preserve">Making the connection: Guide to assessing the housing related needs of older and disabled people, Gillian Young/Newhaven, 2015 (Templates 1 and 2) </w:t>
      </w:r>
    </w:p>
    <w:p w14:paraId="2AF0E048" w14:textId="7F050EC1" w:rsidR="00586671" w:rsidRPr="00AE5ACA" w:rsidRDefault="00586671" w:rsidP="00AE5ACA">
      <w:pPr>
        <w:numPr>
          <w:ilvl w:val="0"/>
          <w:numId w:val="28"/>
        </w:numPr>
        <w:suppressAutoHyphens/>
        <w:autoSpaceDN w:val="0"/>
        <w:spacing w:line="254" w:lineRule="auto"/>
        <w:contextualSpacing/>
        <w:rPr>
          <w:rFonts w:ascii="Calibri" w:eastAsia="Calibri" w:hAnsi="Calibri" w:cs="Times New Roman"/>
          <w:bCs/>
        </w:rPr>
      </w:pPr>
      <w:r w:rsidRPr="00AE5ACA">
        <w:rPr>
          <w:rFonts w:ascii="Calibri" w:eastAsia="Calibri" w:hAnsi="Calibri" w:cs="Times New Roman"/>
          <w:bCs/>
        </w:rPr>
        <w:t xml:space="preserve">Housing for Disabled People, EHRC, 2018. (Templates 1 and 2) </w:t>
      </w:r>
    </w:p>
    <w:p w14:paraId="4F56CB11" w14:textId="4FB92191" w:rsidR="00586671" w:rsidRDefault="00586671" w:rsidP="00586671">
      <w:pPr>
        <w:suppressAutoHyphens/>
        <w:autoSpaceDN w:val="0"/>
        <w:spacing w:line="254" w:lineRule="auto"/>
        <w:ind w:left="360"/>
        <w:contextualSpacing/>
        <w:rPr>
          <w:rFonts w:ascii="Calibri" w:eastAsia="Calibri" w:hAnsi="Calibri" w:cs="Times New Roman"/>
          <w:bCs/>
        </w:rPr>
      </w:pPr>
    </w:p>
    <w:p w14:paraId="0C49A214" w14:textId="6DDBACCA" w:rsidR="00586671" w:rsidRPr="00AE5ACA" w:rsidRDefault="00586671" w:rsidP="00586671">
      <w:pPr>
        <w:pStyle w:val="Heading3"/>
        <w:rPr>
          <w:b/>
          <w:bCs/>
          <w:color w:val="auto"/>
        </w:rPr>
      </w:pPr>
      <w:r w:rsidRPr="00AE5ACA">
        <w:rPr>
          <w:b/>
          <w:bCs/>
          <w:color w:val="auto"/>
        </w:rPr>
        <w:t>Local Policies</w:t>
      </w:r>
    </w:p>
    <w:p w14:paraId="673A3B8E" w14:textId="77777777" w:rsidR="00586671" w:rsidRPr="00745674" w:rsidRDefault="00586671" w:rsidP="00586671">
      <w:pPr>
        <w:pStyle w:val="ListParagraph"/>
        <w:numPr>
          <w:ilvl w:val="0"/>
          <w:numId w:val="29"/>
        </w:numPr>
        <w:rPr>
          <w:rFonts w:ascii="Calibri" w:eastAsia="Calibri" w:hAnsi="Calibri" w:cs="Times New Roman"/>
          <w:bCs/>
        </w:rPr>
      </w:pPr>
      <w:r w:rsidRPr="00745674">
        <w:rPr>
          <w:rFonts w:ascii="Calibri" w:eastAsia="Calibri" w:hAnsi="Calibri" w:cs="Times New Roman"/>
          <w:bCs/>
        </w:rPr>
        <w:t xml:space="preserve">Falkirk Council Local Development Plan Supplementary Guidance 06 Affordable Housing and Local Development Plan 2 policy. </w:t>
      </w:r>
      <w:r>
        <w:rPr>
          <w:rFonts w:ascii="Calibri" w:eastAsia="Calibri" w:hAnsi="Calibri" w:cs="Times New Roman"/>
          <w:bCs/>
        </w:rPr>
        <w:t>All</w:t>
      </w:r>
      <w:r w:rsidRPr="00745674">
        <w:rPr>
          <w:rFonts w:ascii="Calibri" w:eastAsia="Calibri" w:hAnsi="Calibri" w:cs="Times New Roman"/>
          <w:bCs/>
        </w:rPr>
        <w:t xml:space="preserve"> tenure housing targets are set out in the 2021 revision of SG06 (template 1 and 2)</w:t>
      </w:r>
    </w:p>
    <w:p w14:paraId="400BA8B4" w14:textId="77777777" w:rsidR="00586671" w:rsidRPr="00E26119" w:rsidRDefault="00586671" w:rsidP="00586671">
      <w:pPr>
        <w:pStyle w:val="ListParagraph"/>
        <w:numPr>
          <w:ilvl w:val="0"/>
          <w:numId w:val="29"/>
        </w:numPr>
        <w:suppressAutoHyphens/>
        <w:autoSpaceDN w:val="0"/>
        <w:spacing w:line="254" w:lineRule="auto"/>
        <w:rPr>
          <w:rFonts w:ascii="Calibri" w:eastAsia="Calibri" w:hAnsi="Calibri" w:cs="Times New Roman"/>
          <w:bCs/>
        </w:rPr>
      </w:pPr>
      <w:r w:rsidRPr="00E26119">
        <w:rPr>
          <w:rFonts w:ascii="Calibri" w:eastAsia="Calibri" w:hAnsi="Calibri" w:cs="Times New Roman"/>
          <w:bCs/>
        </w:rPr>
        <w:t>Falkirk Council Strategic Housing Investment Plan 2022/23 – 2026/27. Information has been broken down below local authority level to inform the SHIP methodology for scoring projects (template 1 and 2)</w:t>
      </w:r>
    </w:p>
    <w:p w14:paraId="1A53CD5F" w14:textId="0E71ECCE" w:rsidR="00586671" w:rsidRPr="00E26119" w:rsidRDefault="00586671" w:rsidP="00586671">
      <w:pPr>
        <w:pStyle w:val="ListParagraph"/>
        <w:numPr>
          <w:ilvl w:val="0"/>
          <w:numId w:val="29"/>
        </w:numPr>
        <w:suppressAutoHyphens/>
        <w:autoSpaceDN w:val="0"/>
        <w:spacing w:line="254" w:lineRule="auto"/>
        <w:rPr>
          <w:rFonts w:ascii="Calibri" w:eastAsia="Calibri" w:hAnsi="Calibri" w:cs="Times New Roman"/>
          <w:bCs/>
          <w:i/>
          <w:iCs/>
        </w:rPr>
      </w:pPr>
      <w:r w:rsidRPr="00E26119">
        <w:rPr>
          <w:rFonts w:ascii="Calibri" w:eastAsia="Calibri" w:hAnsi="Calibri" w:cs="Times New Roman"/>
          <w:bCs/>
        </w:rPr>
        <w:t>Falkirk Health and Social Care Partnership Joint Strategic Needs Assessment. (Template 1 and 2</w:t>
      </w:r>
      <w:r w:rsidRPr="00E26119">
        <w:rPr>
          <w:rFonts w:ascii="Calibri" w:eastAsia="Calibri" w:hAnsi="Calibri" w:cs="Times New Roman"/>
          <w:bCs/>
          <w:i/>
          <w:iCs/>
        </w:rPr>
        <w:t xml:space="preserve">) *Information has been broken down below local authority level to inform the refresh of the Joint Strategic Needs Assessment which is </w:t>
      </w:r>
      <w:r w:rsidR="00675E66" w:rsidRPr="00E26119">
        <w:rPr>
          <w:rFonts w:ascii="Calibri" w:eastAsia="Calibri" w:hAnsi="Calibri" w:cs="Times New Roman"/>
          <w:bCs/>
          <w:i/>
          <w:iCs/>
        </w:rPr>
        <w:t>ongoing.</w:t>
      </w:r>
    </w:p>
    <w:p w14:paraId="1BFA7009" w14:textId="77777777" w:rsidR="00586671" w:rsidRPr="00E26119" w:rsidRDefault="00586671" w:rsidP="00586671">
      <w:pPr>
        <w:pStyle w:val="ListParagraph"/>
        <w:numPr>
          <w:ilvl w:val="0"/>
          <w:numId w:val="29"/>
        </w:numPr>
        <w:suppressAutoHyphens/>
        <w:autoSpaceDN w:val="0"/>
        <w:spacing w:line="254" w:lineRule="auto"/>
        <w:rPr>
          <w:rFonts w:ascii="Calibri" w:eastAsia="Calibri" w:hAnsi="Calibri" w:cs="Times New Roman"/>
          <w:bCs/>
        </w:rPr>
      </w:pPr>
      <w:r w:rsidRPr="00E26119">
        <w:rPr>
          <w:rFonts w:ascii="Calibri" w:eastAsia="Calibri" w:hAnsi="Calibri" w:cs="Times New Roman"/>
          <w:bCs/>
        </w:rPr>
        <w:t>Falkirk Health and Social Care Partnership Joint Strategic Plan (template 1 and 2) *See above.</w:t>
      </w:r>
    </w:p>
    <w:p w14:paraId="71A8B76C" w14:textId="77777777" w:rsidR="00586671" w:rsidRPr="00E26119" w:rsidRDefault="00586671" w:rsidP="00586671">
      <w:pPr>
        <w:pStyle w:val="ListParagraph"/>
        <w:numPr>
          <w:ilvl w:val="0"/>
          <w:numId w:val="29"/>
        </w:numPr>
        <w:suppressAutoHyphens/>
        <w:autoSpaceDN w:val="0"/>
        <w:spacing w:line="254" w:lineRule="auto"/>
        <w:rPr>
          <w:rFonts w:ascii="Calibri" w:eastAsia="Calibri" w:hAnsi="Calibri" w:cs="Times New Roman"/>
          <w:bCs/>
        </w:rPr>
      </w:pPr>
      <w:r w:rsidRPr="00E26119">
        <w:rPr>
          <w:rFonts w:ascii="Calibri" w:eastAsia="Calibri" w:hAnsi="Calibri" w:cs="Times New Roman"/>
          <w:bCs/>
        </w:rPr>
        <w:t>Falkirk Housing Contribution Statement. (Template 1 and 2) *See above.</w:t>
      </w:r>
    </w:p>
    <w:p w14:paraId="7091A63D" w14:textId="77777777" w:rsidR="00586671" w:rsidRPr="00745674" w:rsidRDefault="00586671" w:rsidP="00586671">
      <w:pPr>
        <w:pStyle w:val="ListParagraph"/>
        <w:numPr>
          <w:ilvl w:val="0"/>
          <w:numId w:val="29"/>
        </w:numPr>
        <w:suppressAutoHyphens/>
        <w:autoSpaceDN w:val="0"/>
        <w:spacing w:line="254" w:lineRule="auto"/>
        <w:rPr>
          <w:rFonts w:cstheme="minorHAnsi"/>
          <w:bCs/>
          <w:color w:val="000000" w:themeColor="text1"/>
          <w:u w:val="single"/>
        </w:rPr>
      </w:pPr>
      <w:r w:rsidRPr="00E26119">
        <w:rPr>
          <w:rFonts w:ascii="Calibri" w:eastAsia="Calibri" w:hAnsi="Calibri" w:cs="Times New Roman"/>
          <w:bCs/>
        </w:rPr>
        <w:t>Scheme of Assistance.  Information has been broken down below local authority level to inform the ongoing review of the SOA. (Template 1 and 2)</w:t>
      </w:r>
    </w:p>
    <w:p w14:paraId="1F80BF0A" w14:textId="77777777" w:rsidR="00586671" w:rsidRPr="00586671" w:rsidRDefault="00586671" w:rsidP="00586671"/>
    <w:p w14:paraId="4A41CC80" w14:textId="76119177" w:rsidR="00586671" w:rsidRPr="00AE5ACA" w:rsidRDefault="00586671" w:rsidP="00586671">
      <w:pPr>
        <w:pStyle w:val="Heading3"/>
        <w:rPr>
          <w:rFonts w:eastAsia="Times New Roman"/>
          <w:b/>
          <w:bCs/>
          <w:color w:val="auto"/>
        </w:rPr>
      </w:pPr>
      <w:r w:rsidRPr="00AE5ACA">
        <w:rPr>
          <w:rFonts w:eastAsia="Times New Roman"/>
          <w:b/>
          <w:bCs/>
          <w:color w:val="auto"/>
        </w:rPr>
        <w:t>Property Needs</w:t>
      </w:r>
    </w:p>
    <w:p w14:paraId="1E0CF186" w14:textId="77777777" w:rsidR="00586671" w:rsidRPr="00E26119" w:rsidRDefault="00586671" w:rsidP="00586671">
      <w:pPr>
        <w:rPr>
          <w:rFonts w:ascii="Calibri" w:eastAsia="Calibri" w:hAnsi="Calibri" w:cs="Times New Roman"/>
          <w:bCs/>
        </w:rPr>
      </w:pPr>
      <w:r w:rsidRPr="00E26119">
        <w:rPr>
          <w:rFonts w:eastAsia="Times New Roman" w:cstheme="minorHAnsi"/>
          <w:bCs/>
        </w:rPr>
        <w:t>It is recognised that access to low level appliances and property adaptations can reduce the need for care and support services and reduce admission to hospital/care homes</w:t>
      </w:r>
      <w:r w:rsidRPr="00E26119">
        <w:rPr>
          <w:rFonts w:ascii="Calibri" w:eastAsia="Calibri" w:hAnsi="Calibri" w:cs="Times New Roman"/>
          <w:bCs/>
          <w:vertAlign w:val="superscript"/>
        </w:rPr>
        <w:footnoteReference w:id="14"/>
      </w:r>
      <w:r w:rsidRPr="00E26119">
        <w:rPr>
          <w:rFonts w:eastAsia="Times New Roman" w:cstheme="minorHAnsi"/>
          <w:bCs/>
        </w:rPr>
        <w:t>.</w:t>
      </w:r>
    </w:p>
    <w:p w14:paraId="1B066BCF" w14:textId="719A71C6" w:rsidR="00586671" w:rsidRPr="003E256B" w:rsidRDefault="00586671" w:rsidP="00586671">
      <w:pPr>
        <w:spacing w:after="200" w:line="276" w:lineRule="auto"/>
        <w:rPr>
          <w:rFonts w:eastAsia="Times New Roman" w:cstheme="minorHAnsi"/>
          <w:bCs/>
        </w:rPr>
      </w:pPr>
      <w:r w:rsidRPr="00E26119">
        <w:rPr>
          <w:rFonts w:ascii="Calibri" w:eastAsia="Calibri" w:hAnsi="Calibri" w:cs="Times New Roman"/>
          <w:bCs/>
        </w:rPr>
        <w:t>Locally a</w:t>
      </w:r>
      <w:r w:rsidRPr="00E26119">
        <w:rPr>
          <w:rFonts w:eastAsia="Times New Roman" w:cstheme="minorHAnsi"/>
          <w:bCs/>
        </w:rPr>
        <w:t>ccessible housing is available to meet the needs of people with limited mobility and includes those who occasionally use a wheelchair and should have easy access to and within the property. This type of housing includes amenity housing and ambulant disabled housing. Some ground floor accessible mainstream housing may also be considered within this category; and generally, all new build in the social rented sector will be designed to lifetime/varying needs standards.</w:t>
      </w:r>
    </w:p>
    <w:p w14:paraId="38C01553" w14:textId="1D184E28" w:rsidR="0076336F" w:rsidRPr="00AE5ACA" w:rsidRDefault="00586671" w:rsidP="00586671">
      <w:pPr>
        <w:pStyle w:val="Heading3"/>
        <w:rPr>
          <w:b/>
          <w:bCs/>
          <w:color w:val="auto"/>
        </w:rPr>
      </w:pPr>
      <w:r w:rsidRPr="00AE5ACA">
        <w:rPr>
          <w:rFonts w:eastAsia="Times New Roman"/>
          <w:b/>
          <w:bCs/>
          <w:color w:val="auto"/>
        </w:rPr>
        <w:t>Suitable for (client groups)</w:t>
      </w:r>
    </w:p>
    <w:bookmarkEnd w:id="37"/>
    <w:p w14:paraId="06616DEE" w14:textId="77777777" w:rsidR="00586671" w:rsidRPr="00E26119" w:rsidRDefault="00586671" w:rsidP="00586671">
      <w:pPr>
        <w:pStyle w:val="ListParagraph"/>
        <w:numPr>
          <w:ilvl w:val="0"/>
          <w:numId w:val="30"/>
        </w:numPr>
        <w:suppressAutoHyphens/>
        <w:autoSpaceDN w:val="0"/>
        <w:spacing w:line="254" w:lineRule="auto"/>
        <w:rPr>
          <w:rFonts w:eastAsia="Calibri" w:cstheme="minorHAnsi"/>
          <w:bCs/>
        </w:rPr>
      </w:pPr>
      <w:r w:rsidRPr="00E26119">
        <w:rPr>
          <w:rFonts w:eastAsia="Calibri" w:cstheme="minorHAnsi"/>
          <w:bCs/>
        </w:rPr>
        <w:t xml:space="preserve">People whose current accommodation does not meet their physical / medical needs. </w:t>
      </w:r>
    </w:p>
    <w:p w14:paraId="62C3070B" w14:textId="77777777" w:rsidR="00586671" w:rsidRPr="00E26119" w:rsidRDefault="00586671" w:rsidP="00586671">
      <w:pPr>
        <w:pStyle w:val="ListParagraph"/>
        <w:numPr>
          <w:ilvl w:val="0"/>
          <w:numId w:val="30"/>
        </w:numPr>
        <w:suppressAutoHyphens/>
        <w:autoSpaceDN w:val="0"/>
        <w:spacing w:line="254" w:lineRule="auto"/>
        <w:rPr>
          <w:rFonts w:eastAsia="Times New Roman" w:cstheme="minorHAnsi"/>
          <w:bCs/>
        </w:rPr>
      </w:pPr>
      <w:r w:rsidRPr="00E26119">
        <w:rPr>
          <w:rFonts w:eastAsia="Calibri" w:cstheme="minorHAnsi"/>
          <w:bCs/>
        </w:rPr>
        <w:t>People with limited mobility / dexterity who are otherwise able to remain in mainstream housing, with or without care or support.</w:t>
      </w:r>
    </w:p>
    <w:p w14:paraId="6EF22B0D" w14:textId="77777777" w:rsidR="00586671" w:rsidRPr="00163EE2" w:rsidRDefault="00586671" w:rsidP="00586671">
      <w:pPr>
        <w:pStyle w:val="ListParagraph"/>
        <w:numPr>
          <w:ilvl w:val="0"/>
          <w:numId w:val="30"/>
        </w:numPr>
        <w:suppressAutoHyphens/>
        <w:autoSpaceDN w:val="0"/>
        <w:spacing w:line="254" w:lineRule="auto"/>
        <w:rPr>
          <w:rFonts w:eastAsia="Times New Roman" w:cstheme="minorHAnsi"/>
          <w:bCs/>
        </w:rPr>
      </w:pPr>
      <w:r w:rsidRPr="00E26119">
        <w:rPr>
          <w:rFonts w:eastAsia="Calibri" w:cstheme="minorHAnsi"/>
          <w:bCs/>
        </w:rPr>
        <w:t>The above refers to all age groups recognising the need for such accommodation is not limited to only older people.</w:t>
      </w:r>
    </w:p>
    <w:p w14:paraId="541A2885" w14:textId="2658824B" w:rsidR="0076336F" w:rsidRPr="00AE5ACA" w:rsidRDefault="00586671" w:rsidP="00586671">
      <w:pPr>
        <w:pStyle w:val="Heading3"/>
        <w:rPr>
          <w:b/>
          <w:bCs/>
          <w:color w:val="auto"/>
        </w:rPr>
      </w:pPr>
      <w:r w:rsidRPr="00AE5ACA">
        <w:rPr>
          <w:rFonts w:eastAsia="Times New Roman"/>
          <w:b/>
          <w:bCs/>
          <w:color w:val="auto"/>
        </w:rPr>
        <w:t>Evidence</w:t>
      </w:r>
    </w:p>
    <w:p w14:paraId="26A624A6" w14:textId="77777777" w:rsidR="00586671" w:rsidRPr="00E26119" w:rsidRDefault="00586671" w:rsidP="00586671">
      <w:pPr>
        <w:spacing w:after="200" w:line="276" w:lineRule="auto"/>
        <w:rPr>
          <w:rFonts w:eastAsia="Times New Roman" w:cstheme="minorHAnsi"/>
          <w:bCs/>
        </w:rPr>
      </w:pPr>
      <w:r>
        <w:rPr>
          <w:rFonts w:eastAsia="Times New Roman" w:cstheme="minorHAnsi"/>
          <w:bCs/>
        </w:rPr>
        <w:t>In relation to a</w:t>
      </w:r>
      <w:r w:rsidRPr="00E26119">
        <w:rPr>
          <w:rFonts w:eastAsia="Times New Roman" w:cstheme="minorHAnsi"/>
          <w:bCs/>
        </w:rPr>
        <w:t xml:space="preserve">ccessible and adapted provision </w:t>
      </w:r>
      <w:r>
        <w:rPr>
          <w:rFonts w:eastAsia="Times New Roman" w:cstheme="minorHAnsi"/>
          <w:bCs/>
        </w:rPr>
        <w:t>the c</w:t>
      </w:r>
      <w:r w:rsidRPr="00E26119">
        <w:rPr>
          <w:rFonts w:eastAsia="Times New Roman" w:cstheme="minorHAnsi"/>
          <w:bCs/>
        </w:rPr>
        <w:t xml:space="preserve">urrent </w:t>
      </w:r>
      <w:r>
        <w:rPr>
          <w:rFonts w:eastAsia="Times New Roman" w:cstheme="minorHAnsi"/>
          <w:bCs/>
        </w:rPr>
        <w:t xml:space="preserve">provision </w:t>
      </w:r>
      <w:r w:rsidRPr="00E26119">
        <w:rPr>
          <w:rFonts w:eastAsia="Times New Roman" w:cstheme="minorHAnsi"/>
          <w:bCs/>
        </w:rPr>
        <w:t xml:space="preserve">and level of need </w:t>
      </w:r>
      <w:r>
        <w:rPr>
          <w:rFonts w:eastAsia="Times New Roman" w:cstheme="minorHAnsi"/>
          <w:bCs/>
        </w:rPr>
        <w:t xml:space="preserve">come from </w:t>
      </w:r>
      <w:r w:rsidRPr="00E26119">
        <w:rPr>
          <w:rFonts w:eastAsia="Times New Roman" w:cstheme="minorHAnsi"/>
          <w:bCs/>
        </w:rPr>
        <w:t>the Scottish House Conditions Survey (SHCS). Table</w:t>
      </w:r>
      <w:r>
        <w:rPr>
          <w:rFonts w:eastAsia="Times New Roman" w:cstheme="minorHAnsi"/>
          <w:bCs/>
        </w:rPr>
        <w:t xml:space="preserve"> 5.2</w:t>
      </w:r>
      <w:r w:rsidRPr="00E26119">
        <w:rPr>
          <w:rFonts w:eastAsia="Times New Roman" w:cstheme="minorHAnsi"/>
          <w:bCs/>
        </w:rPr>
        <w:t xml:space="preserve"> indicates that 23% of all properties in Falkirk Council area have disabled adaptations around 17, 000 properties across all tenures. Although </w:t>
      </w:r>
      <w:r>
        <w:rPr>
          <w:rFonts w:eastAsia="Times New Roman" w:cstheme="minorHAnsi"/>
          <w:bCs/>
        </w:rPr>
        <w:t>slightly higher than</w:t>
      </w:r>
      <w:r w:rsidRPr="00E26119">
        <w:rPr>
          <w:rFonts w:eastAsia="Times New Roman" w:cstheme="minorHAnsi"/>
          <w:bCs/>
        </w:rPr>
        <w:t xml:space="preserve"> Scottish figures</w:t>
      </w:r>
      <w:r>
        <w:rPr>
          <w:rFonts w:eastAsia="Times New Roman" w:cstheme="minorHAnsi"/>
          <w:bCs/>
        </w:rPr>
        <w:t xml:space="preserve"> there is little statistical difference, but Falkirk</w:t>
      </w:r>
      <w:r w:rsidRPr="00E26119">
        <w:rPr>
          <w:rFonts w:eastAsia="Times New Roman" w:cstheme="minorHAnsi"/>
          <w:bCs/>
        </w:rPr>
        <w:t xml:space="preserve"> is higher than other local authorities covered by NHS Forth Valley. The highest percentage of adapted properties are in the social sector at 46% which is above national figure of 33% and other Forth Valley local authorities. In relation to owner occupied properties, 1</w:t>
      </w:r>
      <w:r>
        <w:rPr>
          <w:rFonts w:eastAsia="Times New Roman" w:cstheme="minorHAnsi"/>
          <w:bCs/>
        </w:rPr>
        <w:t>5</w:t>
      </w:r>
      <w:r w:rsidRPr="00E26119">
        <w:rPr>
          <w:rFonts w:eastAsia="Times New Roman" w:cstheme="minorHAnsi"/>
          <w:bCs/>
        </w:rPr>
        <w:t xml:space="preserve">% are adapted </w:t>
      </w:r>
      <w:r>
        <w:rPr>
          <w:rFonts w:eastAsia="Times New Roman" w:cstheme="minorHAnsi"/>
          <w:bCs/>
        </w:rPr>
        <w:t xml:space="preserve">slightly lower than the national figure but higher than other Forth Valley authorities. </w:t>
      </w:r>
      <w:r w:rsidRPr="00E26119">
        <w:rPr>
          <w:rFonts w:eastAsia="Times New Roman" w:cstheme="minorHAnsi"/>
          <w:bCs/>
        </w:rPr>
        <w:t>The 15% of Private Rented stock is the national figure as the sample size is too small to provide a local estimate. This is consistent with HNDA2.</w:t>
      </w:r>
      <w:r w:rsidRPr="00E26119">
        <w:rPr>
          <w:rFonts w:eastAsia="Times New Roman" w:cstheme="minorHAnsi"/>
          <w:bCs/>
        </w:rPr>
        <w:tab/>
      </w:r>
    </w:p>
    <w:p w14:paraId="4ED8C753" w14:textId="77777777" w:rsidR="00586671" w:rsidRPr="00AE5ACA" w:rsidRDefault="00586671" w:rsidP="000B4130">
      <w:pPr>
        <w:pStyle w:val="Heading4"/>
        <w:rPr>
          <w:rFonts w:eastAsia="Times New Roman"/>
          <w:b/>
          <w:bCs/>
          <w:i w:val="0"/>
          <w:iCs w:val="0"/>
          <w:color w:val="auto"/>
        </w:rPr>
      </w:pPr>
      <w:r w:rsidRPr="00AE5ACA">
        <w:rPr>
          <w:rFonts w:eastAsia="Times New Roman"/>
          <w:b/>
          <w:bCs/>
          <w:i w:val="0"/>
          <w:iCs w:val="0"/>
          <w:color w:val="auto"/>
        </w:rPr>
        <w:t xml:space="preserve">Table 5.2: Disabled adaptations by tenure and local authority </w:t>
      </w:r>
      <w:r w:rsidRPr="00AE5ACA">
        <w:rPr>
          <w:b/>
          <w:bCs/>
          <w:i w:val="0"/>
          <w:iCs w:val="0"/>
          <w:color w:val="auto"/>
        </w:rPr>
        <w:t>2017-2019</w:t>
      </w:r>
    </w:p>
    <w:tbl>
      <w:tblPr>
        <w:tblStyle w:val="TableGrid"/>
        <w:tblW w:w="0" w:type="auto"/>
        <w:tblLook w:val="04A0" w:firstRow="1" w:lastRow="0" w:firstColumn="1" w:lastColumn="0" w:noHBand="0" w:noVBand="1"/>
      </w:tblPr>
      <w:tblGrid>
        <w:gridCol w:w="995"/>
        <w:gridCol w:w="1077"/>
        <w:gridCol w:w="1075"/>
        <w:gridCol w:w="875"/>
        <w:gridCol w:w="885"/>
        <w:gridCol w:w="957"/>
        <w:gridCol w:w="953"/>
        <w:gridCol w:w="1106"/>
        <w:gridCol w:w="1093"/>
      </w:tblGrid>
      <w:tr w:rsidR="00F23DB6" w14:paraId="01405ADA" w14:textId="77777777" w:rsidTr="00F23DB6">
        <w:tc>
          <w:tcPr>
            <w:tcW w:w="995" w:type="dxa"/>
          </w:tcPr>
          <w:p w14:paraId="5E3B2B5E" w14:textId="6F475E4F" w:rsidR="00F23DB6" w:rsidRPr="00AE5ACA" w:rsidRDefault="00F23DB6" w:rsidP="0076336F">
            <w:pPr>
              <w:rPr>
                <w:rFonts w:eastAsia="Times New Roman" w:cstheme="minorHAnsi"/>
                <w:b/>
                <w:sz w:val="20"/>
                <w:szCs w:val="20"/>
              </w:rPr>
            </w:pPr>
            <w:r w:rsidRPr="00AE5ACA">
              <w:rPr>
                <w:rFonts w:eastAsia="Times New Roman" w:cstheme="minorHAnsi"/>
                <w:b/>
                <w:sz w:val="20"/>
                <w:szCs w:val="20"/>
              </w:rPr>
              <w:t>Area</w:t>
            </w:r>
          </w:p>
        </w:tc>
        <w:tc>
          <w:tcPr>
            <w:tcW w:w="1077" w:type="dxa"/>
          </w:tcPr>
          <w:p w14:paraId="1EFB94C2" w14:textId="147D2131" w:rsidR="00F23DB6" w:rsidRPr="00AE5ACA" w:rsidRDefault="00F23DB6" w:rsidP="00AE5ACA">
            <w:pPr>
              <w:jc w:val="center"/>
              <w:rPr>
                <w:rFonts w:eastAsia="Times New Roman" w:cstheme="minorHAnsi"/>
                <w:b/>
                <w:sz w:val="20"/>
                <w:szCs w:val="20"/>
              </w:rPr>
            </w:pPr>
            <w:r w:rsidRPr="00AE5ACA">
              <w:rPr>
                <w:rFonts w:ascii="Calibri" w:eastAsia="Times New Roman" w:hAnsi="Calibri" w:cs="Calibri"/>
                <w:b/>
                <w:color w:val="000000"/>
                <w:sz w:val="20"/>
                <w:szCs w:val="20"/>
                <w:lang w:eastAsia="en-GB"/>
              </w:rPr>
              <w:t>Owned No.</w:t>
            </w:r>
          </w:p>
        </w:tc>
        <w:tc>
          <w:tcPr>
            <w:tcW w:w="1075" w:type="dxa"/>
          </w:tcPr>
          <w:p w14:paraId="31E0003E" w14:textId="5B607847" w:rsidR="00AE5ACA"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Owned</w:t>
            </w:r>
          </w:p>
          <w:p w14:paraId="3486A7A0" w14:textId="31E4CED8"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w:t>
            </w:r>
          </w:p>
        </w:tc>
        <w:tc>
          <w:tcPr>
            <w:tcW w:w="875" w:type="dxa"/>
          </w:tcPr>
          <w:p w14:paraId="411C3AF6" w14:textId="1EF33208" w:rsidR="00AE5ACA"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SRS</w:t>
            </w:r>
          </w:p>
          <w:p w14:paraId="4BFF0697" w14:textId="79760EA1"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No.</w:t>
            </w:r>
          </w:p>
        </w:tc>
        <w:tc>
          <w:tcPr>
            <w:tcW w:w="885" w:type="dxa"/>
          </w:tcPr>
          <w:p w14:paraId="1A18BE9E" w14:textId="72D32882" w:rsidR="00AE5ACA"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SRS</w:t>
            </w:r>
          </w:p>
          <w:p w14:paraId="66C62CFA" w14:textId="730ECE99"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w:t>
            </w:r>
          </w:p>
        </w:tc>
        <w:tc>
          <w:tcPr>
            <w:tcW w:w="957" w:type="dxa"/>
          </w:tcPr>
          <w:p w14:paraId="62D3DFF9" w14:textId="29C5E7A2" w:rsidR="00AE5ACA"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PRS</w:t>
            </w:r>
          </w:p>
          <w:p w14:paraId="2CD9741A" w14:textId="425570C4"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No.</w:t>
            </w:r>
          </w:p>
        </w:tc>
        <w:tc>
          <w:tcPr>
            <w:tcW w:w="953" w:type="dxa"/>
          </w:tcPr>
          <w:p w14:paraId="583098BD" w14:textId="2853F49D" w:rsidR="00AE5ACA"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PRS</w:t>
            </w:r>
          </w:p>
          <w:p w14:paraId="2D47CE28" w14:textId="75444C50"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w:t>
            </w:r>
          </w:p>
        </w:tc>
        <w:tc>
          <w:tcPr>
            <w:tcW w:w="1106" w:type="dxa"/>
          </w:tcPr>
          <w:p w14:paraId="36BC9DAA" w14:textId="4C2D04B9"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All Tenures No.</w:t>
            </w:r>
          </w:p>
        </w:tc>
        <w:tc>
          <w:tcPr>
            <w:tcW w:w="1093" w:type="dxa"/>
          </w:tcPr>
          <w:p w14:paraId="7CF94105" w14:textId="76DE2B6A"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All tenures %</w:t>
            </w:r>
          </w:p>
        </w:tc>
      </w:tr>
      <w:tr w:rsidR="00F23DB6" w14:paraId="263FC225" w14:textId="77777777" w:rsidTr="00F23DB6">
        <w:tc>
          <w:tcPr>
            <w:tcW w:w="995" w:type="dxa"/>
          </w:tcPr>
          <w:p w14:paraId="1CE9FE64" w14:textId="3300D314" w:rsidR="00F23DB6" w:rsidRDefault="00F23DB6" w:rsidP="00F23DB6">
            <w:pPr>
              <w:rPr>
                <w:rFonts w:eastAsia="Times New Roman" w:cstheme="minorHAnsi"/>
                <w:bCs/>
                <w:sz w:val="16"/>
                <w:szCs w:val="16"/>
              </w:rPr>
            </w:pPr>
            <w:r w:rsidRPr="00D10E93">
              <w:rPr>
                <w:rFonts w:ascii="Calibri" w:eastAsia="Times New Roman" w:hAnsi="Calibri" w:cs="Calibri"/>
                <w:bCs/>
                <w:color w:val="000000"/>
                <w:sz w:val="20"/>
                <w:szCs w:val="20"/>
                <w:lang w:eastAsia="en-GB"/>
              </w:rPr>
              <w:t>Clacks</w:t>
            </w:r>
          </w:p>
        </w:tc>
        <w:tc>
          <w:tcPr>
            <w:tcW w:w="1077" w:type="dxa"/>
          </w:tcPr>
          <w:p w14:paraId="57D107B6" w14:textId="41AE6E32"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2, 000</w:t>
            </w:r>
          </w:p>
        </w:tc>
        <w:tc>
          <w:tcPr>
            <w:tcW w:w="1075" w:type="dxa"/>
          </w:tcPr>
          <w:p w14:paraId="0921BE1B" w14:textId="5BC65C63"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11%</w:t>
            </w:r>
          </w:p>
        </w:tc>
        <w:tc>
          <w:tcPr>
            <w:tcW w:w="875" w:type="dxa"/>
          </w:tcPr>
          <w:p w14:paraId="2794290E" w14:textId="63D33534"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3, 000</w:t>
            </w:r>
          </w:p>
        </w:tc>
        <w:tc>
          <w:tcPr>
            <w:tcW w:w="885" w:type="dxa"/>
          </w:tcPr>
          <w:p w14:paraId="4CE54D14" w14:textId="38ACF3AB"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36%</w:t>
            </w:r>
          </w:p>
        </w:tc>
        <w:tc>
          <w:tcPr>
            <w:tcW w:w="957" w:type="dxa"/>
          </w:tcPr>
          <w:p w14:paraId="6E86B9AB" w14:textId="5E0CB08D"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953" w:type="dxa"/>
          </w:tcPr>
          <w:p w14:paraId="418DC73D" w14:textId="27DDEB5D"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1106" w:type="dxa"/>
          </w:tcPr>
          <w:p w14:paraId="77213B36" w14:textId="079B15F9"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5,000</w:t>
            </w:r>
          </w:p>
        </w:tc>
        <w:tc>
          <w:tcPr>
            <w:tcW w:w="1093" w:type="dxa"/>
          </w:tcPr>
          <w:p w14:paraId="50E96E78" w14:textId="63A693FF"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20%</w:t>
            </w:r>
          </w:p>
        </w:tc>
      </w:tr>
      <w:tr w:rsidR="00F23DB6" w14:paraId="7C710872" w14:textId="77777777" w:rsidTr="00F23DB6">
        <w:tc>
          <w:tcPr>
            <w:tcW w:w="995" w:type="dxa"/>
          </w:tcPr>
          <w:p w14:paraId="7707C308" w14:textId="088893BA" w:rsidR="00F23DB6" w:rsidRDefault="00F23DB6" w:rsidP="00F23DB6">
            <w:pPr>
              <w:rPr>
                <w:rFonts w:eastAsia="Times New Roman" w:cstheme="minorHAnsi"/>
                <w:bCs/>
                <w:sz w:val="16"/>
                <w:szCs w:val="16"/>
              </w:rPr>
            </w:pPr>
            <w:r w:rsidRPr="00D10E93">
              <w:rPr>
                <w:rFonts w:ascii="Calibri" w:eastAsia="Times New Roman" w:hAnsi="Calibri" w:cs="Calibri"/>
                <w:bCs/>
                <w:color w:val="000000"/>
                <w:sz w:val="20"/>
                <w:szCs w:val="20"/>
                <w:lang w:eastAsia="en-GB"/>
              </w:rPr>
              <w:t>Stirling</w:t>
            </w:r>
          </w:p>
        </w:tc>
        <w:tc>
          <w:tcPr>
            <w:tcW w:w="1077" w:type="dxa"/>
          </w:tcPr>
          <w:p w14:paraId="7FD1EF95" w14:textId="7A98043C"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3, 000</w:t>
            </w:r>
          </w:p>
        </w:tc>
        <w:tc>
          <w:tcPr>
            <w:tcW w:w="1075" w:type="dxa"/>
          </w:tcPr>
          <w:p w14:paraId="33E113B3" w14:textId="34E75E72"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9%</w:t>
            </w:r>
          </w:p>
        </w:tc>
        <w:tc>
          <w:tcPr>
            <w:tcW w:w="875" w:type="dxa"/>
          </w:tcPr>
          <w:p w14:paraId="2FCB02D2" w14:textId="2B1EFD94"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2,000</w:t>
            </w:r>
          </w:p>
        </w:tc>
        <w:tc>
          <w:tcPr>
            <w:tcW w:w="885" w:type="dxa"/>
          </w:tcPr>
          <w:p w14:paraId="65CBB469" w14:textId="5EF2D927"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21%</w:t>
            </w:r>
          </w:p>
        </w:tc>
        <w:tc>
          <w:tcPr>
            <w:tcW w:w="957" w:type="dxa"/>
          </w:tcPr>
          <w:p w14:paraId="5CBD9B82" w14:textId="25818476"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953" w:type="dxa"/>
          </w:tcPr>
          <w:p w14:paraId="7103B020" w14:textId="74C36DCB"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1106" w:type="dxa"/>
          </w:tcPr>
          <w:p w14:paraId="3588BD07" w14:textId="0857F72A"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5,000</w:t>
            </w:r>
          </w:p>
        </w:tc>
        <w:tc>
          <w:tcPr>
            <w:tcW w:w="1093" w:type="dxa"/>
          </w:tcPr>
          <w:p w14:paraId="59C883B1" w14:textId="31B1C7D2"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12%</w:t>
            </w:r>
          </w:p>
        </w:tc>
      </w:tr>
      <w:tr w:rsidR="00F23DB6" w14:paraId="1C98612C" w14:textId="77777777" w:rsidTr="00F23DB6">
        <w:tc>
          <w:tcPr>
            <w:tcW w:w="995" w:type="dxa"/>
          </w:tcPr>
          <w:p w14:paraId="175DF3E1" w14:textId="0C4B9AA9" w:rsidR="00F23DB6" w:rsidRDefault="00F23DB6" w:rsidP="00F23DB6">
            <w:pPr>
              <w:rPr>
                <w:rFonts w:eastAsia="Times New Roman" w:cstheme="minorHAnsi"/>
                <w:bCs/>
                <w:sz w:val="16"/>
                <w:szCs w:val="16"/>
              </w:rPr>
            </w:pPr>
            <w:r w:rsidRPr="00D10E93">
              <w:rPr>
                <w:rFonts w:ascii="Calibri" w:eastAsia="Times New Roman" w:hAnsi="Calibri" w:cs="Calibri"/>
                <w:bCs/>
                <w:color w:val="000000"/>
                <w:sz w:val="20"/>
                <w:szCs w:val="20"/>
                <w:lang w:eastAsia="en-GB"/>
              </w:rPr>
              <w:t>Falkirk**</w:t>
            </w:r>
          </w:p>
        </w:tc>
        <w:tc>
          <w:tcPr>
            <w:tcW w:w="1077" w:type="dxa"/>
          </w:tcPr>
          <w:p w14:paraId="0A61B8F6" w14:textId="4B78F0ED"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7,000</w:t>
            </w:r>
          </w:p>
        </w:tc>
        <w:tc>
          <w:tcPr>
            <w:tcW w:w="1075" w:type="dxa"/>
          </w:tcPr>
          <w:p w14:paraId="62016E03" w14:textId="79BFA264"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15%</w:t>
            </w:r>
          </w:p>
        </w:tc>
        <w:tc>
          <w:tcPr>
            <w:tcW w:w="875" w:type="dxa"/>
          </w:tcPr>
          <w:p w14:paraId="70B23CA0" w14:textId="47C5BE8E"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9,000</w:t>
            </w:r>
          </w:p>
        </w:tc>
        <w:tc>
          <w:tcPr>
            <w:tcW w:w="885" w:type="dxa"/>
          </w:tcPr>
          <w:p w14:paraId="53BA19DA" w14:textId="082C1A8B"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46%</w:t>
            </w:r>
          </w:p>
        </w:tc>
        <w:tc>
          <w:tcPr>
            <w:tcW w:w="957" w:type="dxa"/>
          </w:tcPr>
          <w:p w14:paraId="6BE64F37" w14:textId="1F02E884"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953" w:type="dxa"/>
          </w:tcPr>
          <w:p w14:paraId="7D79E0EC" w14:textId="4D9ED543"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1106" w:type="dxa"/>
          </w:tcPr>
          <w:p w14:paraId="47B6A5F6" w14:textId="616845DA"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17,000</w:t>
            </w:r>
          </w:p>
        </w:tc>
        <w:tc>
          <w:tcPr>
            <w:tcW w:w="1093" w:type="dxa"/>
          </w:tcPr>
          <w:p w14:paraId="45099B52" w14:textId="784CA637"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23%</w:t>
            </w:r>
          </w:p>
        </w:tc>
      </w:tr>
      <w:tr w:rsidR="00F23DB6" w14:paraId="5B7A2333" w14:textId="77777777" w:rsidTr="00F23DB6">
        <w:tc>
          <w:tcPr>
            <w:tcW w:w="995" w:type="dxa"/>
          </w:tcPr>
          <w:p w14:paraId="2505C4C3" w14:textId="77A53091" w:rsidR="00F23DB6" w:rsidRPr="00D10E93" w:rsidRDefault="00F23DB6" w:rsidP="00F23DB6">
            <w:pP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Scotland</w:t>
            </w:r>
          </w:p>
        </w:tc>
        <w:tc>
          <w:tcPr>
            <w:tcW w:w="1077" w:type="dxa"/>
          </w:tcPr>
          <w:p w14:paraId="695A2CFA" w14:textId="1745311A"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255,000</w:t>
            </w:r>
          </w:p>
        </w:tc>
        <w:tc>
          <w:tcPr>
            <w:tcW w:w="1075" w:type="dxa"/>
          </w:tcPr>
          <w:p w14:paraId="437C5F3E" w14:textId="547960D3"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17%</w:t>
            </w:r>
          </w:p>
        </w:tc>
        <w:tc>
          <w:tcPr>
            <w:tcW w:w="875" w:type="dxa"/>
          </w:tcPr>
          <w:p w14:paraId="155EA0FF" w14:textId="4F846933"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213,000</w:t>
            </w:r>
          </w:p>
        </w:tc>
        <w:tc>
          <w:tcPr>
            <w:tcW w:w="885" w:type="dxa"/>
          </w:tcPr>
          <w:p w14:paraId="6A531773" w14:textId="25C4AE9C"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33%</w:t>
            </w:r>
          </w:p>
        </w:tc>
        <w:tc>
          <w:tcPr>
            <w:tcW w:w="957" w:type="dxa"/>
          </w:tcPr>
          <w:p w14:paraId="10B77531" w14:textId="056B4B6D"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48,000</w:t>
            </w:r>
          </w:p>
        </w:tc>
        <w:tc>
          <w:tcPr>
            <w:tcW w:w="953" w:type="dxa"/>
          </w:tcPr>
          <w:p w14:paraId="6917872E" w14:textId="00394348"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15%</w:t>
            </w:r>
          </w:p>
        </w:tc>
        <w:tc>
          <w:tcPr>
            <w:tcW w:w="1106" w:type="dxa"/>
          </w:tcPr>
          <w:p w14:paraId="46A9DA42" w14:textId="2FD6DADA"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516, 000</w:t>
            </w:r>
          </w:p>
        </w:tc>
        <w:tc>
          <w:tcPr>
            <w:tcW w:w="1093" w:type="dxa"/>
          </w:tcPr>
          <w:p w14:paraId="7D26FB0D" w14:textId="6096B1CA"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21%</w:t>
            </w:r>
          </w:p>
        </w:tc>
      </w:tr>
    </w:tbl>
    <w:p w14:paraId="7838505F" w14:textId="5980A244" w:rsidR="0076336F" w:rsidRDefault="00586671" w:rsidP="0076336F">
      <w:pPr>
        <w:rPr>
          <w:rFonts w:eastAsia="Times New Roman" w:cstheme="minorHAnsi"/>
          <w:bCs/>
          <w:sz w:val="16"/>
          <w:szCs w:val="16"/>
        </w:rPr>
      </w:pPr>
      <w:r w:rsidRPr="00D10E93">
        <w:rPr>
          <w:rFonts w:eastAsia="Times New Roman" w:cstheme="minorHAnsi"/>
          <w:bCs/>
          <w:sz w:val="16"/>
          <w:szCs w:val="16"/>
        </w:rPr>
        <w:t>Source SHCS *Sample size too small for accurate result. **Confidence limits for owner occupied households between 4, 400 and 9, 500. Social housing households 95% confidence level between 6, 400 and 11, 000 households. 95% confidence rate for Total see Total figures are between 12, 900 and 20, 000.</w:t>
      </w:r>
    </w:p>
    <w:p w14:paraId="71B1CC0D" w14:textId="77777777" w:rsidR="00586671" w:rsidRPr="00E26119" w:rsidRDefault="00586671" w:rsidP="00586671">
      <w:pPr>
        <w:spacing w:after="200" w:line="276" w:lineRule="auto"/>
        <w:jc w:val="both"/>
        <w:rPr>
          <w:rFonts w:eastAsia="Times New Roman" w:cstheme="minorHAnsi"/>
          <w:bCs/>
        </w:rPr>
      </w:pPr>
      <w:r w:rsidRPr="00E26119">
        <w:rPr>
          <w:rFonts w:eastAsia="Times New Roman" w:cstheme="minorHAnsi"/>
          <w:bCs/>
        </w:rPr>
        <w:t xml:space="preserve">In relation to household type, the figure for older households with adaptations is above the national figure and other Forth Valley authorities. Families locally who have adaptations are lower than national figures and Stirling Council. There is no statistical difference </w:t>
      </w:r>
      <w:r>
        <w:rPr>
          <w:rFonts w:eastAsia="Times New Roman" w:cstheme="minorHAnsi"/>
          <w:bCs/>
        </w:rPr>
        <w:t xml:space="preserve">locally </w:t>
      </w:r>
      <w:r w:rsidRPr="00E26119">
        <w:rPr>
          <w:rFonts w:eastAsia="Times New Roman" w:cstheme="minorHAnsi"/>
          <w:bCs/>
        </w:rPr>
        <w:t>with other households</w:t>
      </w:r>
      <w:r>
        <w:rPr>
          <w:rFonts w:eastAsia="Times New Roman" w:cstheme="minorHAnsi"/>
          <w:bCs/>
        </w:rPr>
        <w:t xml:space="preserve"> (all adult)</w:t>
      </w:r>
      <w:r w:rsidRPr="00E26119">
        <w:rPr>
          <w:rFonts w:eastAsia="Times New Roman" w:cstheme="minorHAnsi"/>
          <w:bCs/>
        </w:rPr>
        <w:t xml:space="preserve"> who have disabled adaptations however this is higher than other Forth Valley authorities. </w:t>
      </w:r>
    </w:p>
    <w:p w14:paraId="4CEE0D20" w14:textId="4C3FE8BC" w:rsidR="00586671" w:rsidRPr="00AE5ACA" w:rsidRDefault="00586671" w:rsidP="000B4130">
      <w:pPr>
        <w:pStyle w:val="Heading4"/>
        <w:rPr>
          <w:b/>
          <w:bCs/>
          <w:i w:val="0"/>
          <w:iCs w:val="0"/>
          <w:color w:val="auto"/>
        </w:rPr>
      </w:pPr>
      <w:r w:rsidRPr="00AE5ACA">
        <w:rPr>
          <w:rFonts w:eastAsia="Times New Roman"/>
          <w:b/>
          <w:bCs/>
          <w:i w:val="0"/>
          <w:iCs w:val="0"/>
          <w:color w:val="auto"/>
        </w:rPr>
        <w:t xml:space="preserve">Table 5.3: Disabled adaptations by household type and adaptation </w:t>
      </w:r>
      <w:r w:rsidRPr="00AE5ACA">
        <w:rPr>
          <w:b/>
          <w:bCs/>
          <w:i w:val="0"/>
          <w:iCs w:val="0"/>
          <w:color w:val="auto"/>
        </w:rPr>
        <w:t>2017-2019</w:t>
      </w:r>
    </w:p>
    <w:tbl>
      <w:tblPr>
        <w:tblStyle w:val="TableGrid"/>
        <w:tblW w:w="8280" w:type="dxa"/>
        <w:tblLook w:val="04A0" w:firstRow="1" w:lastRow="0" w:firstColumn="1" w:lastColumn="0" w:noHBand="0" w:noVBand="1"/>
      </w:tblPr>
      <w:tblGrid>
        <w:gridCol w:w="1099"/>
        <w:gridCol w:w="957"/>
        <w:gridCol w:w="838"/>
        <w:gridCol w:w="966"/>
        <w:gridCol w:w="966"/>
        <w:gridCol w:w="937"/>
        <w:gridCol w:w="799"/>
        <w:gridCol w:w="960"/>
        <w:gridCol w:w="758"/>
      </w:tblGrid>
      <w:tr w:rsidR="00AE5ACA" w14:paraId="22014C83" w14:textId="77777777" w:rsidTr="001A1C75">
        <w:trPr>
          <w:trHeight w:val="590"/>
        </w:trPr>
        <w:tc>
          <w:tcPr>
            <w:tcW w:w="1100" w:type="dxa"/>
            <w:hideMark/>
          </w:tcPr>
          <w:p w14:paraId="49BD831C" w14:textId="77777777" w:rsidR="00AE5ACA" w:rsidRDefault="00AE5ACA">
            <w:pPr>
              <w:rPr>
                <w:rFonts w:ascii="Calibri" w:hAnsi="Calibri" w:cs="Calibri"/>
                <w:b/>
                <w:bCs/>
                <w:color w:val="000000"/>
              </w:rPr>
            </w:pPr>
            <w:r>
              <w:rPr>
                <w:rFonts w:ascii="Calibri" w:hAnsi="Calibri" w:cs="Calibri"/>
                <w:b/>
                <w:bCs/>
                <w:color w:val="000000"/>
              </w:rPr>
              <w:t>Area</w:t>
            </w:r>
          </w:p>
        </w:tc>
        <w:tc>
          <w:tcPr>
            <w:tcW w:w="960" w:type="dxa"/>
            <w:hideMark/>
          </w:tcPr>
          <w:p w14:paraId="065BA9FC" w14:textId="77777777" w:rsidR="00AE5ACA" w:rsidRDefault="00AE5ACA">
            <w:pPr>
              <w:jc w:val="center"/>
              <w:rPr>
                <w:rFonts w:ascii="Calibri" w:hAnsi="Calibri" w:cs="Calibri"/>
                <w:b/>
                <w:bCs/>
                <w:color w:val="000000"/>
              </w:rPr>
            </w:pPr>
            <w:r>
              <w:rPr>
                <w:rFonts w:ascii="Calibri" w:hAnsi="Calibri" w:cs="Calibri"/>
                <w:b/>
                <w:bCs/>
                <w:color w:val="000000"/>
              </w:rPr>
              <w:t xml:space="preserve">Older </w:t>
            </w:r>
            <w:r>
              <w:rPr>
                <w:rFonts w:ascii="Calibri" w:hAnsi="Calibri" w:cs="Calibri"/>
                <w:b/>
                <w:bCs/>
                <w:color w:val="000000"/>
              </w:rPr>
              <w:br/>
              <w:t>No.</w:t>
            </w:r>
          </w:p>
        </w:tc>
        <w:tc>
          <w:tcPr>
            <w:tcW w:w="840" w:type="dxa"/>
            <w:hideMark/>
          </w:tcPr>
          <w:p w14:paraId="0594CFBD" w14:textId="77777777" w:rsidR="00AE5ACA" w:rsidRDefault="00AE5ACA">
            <w:pPr>
              <w:jc w:val="center"/>
              <w:rPr>
                <w:rFonts w:ascii="Calibri" w:hAnsi="Calibri" w:cs="Calibri"/>
                <w:b/>
                <w:bCs/>
                <w:color w:val="000000"/>
              </w:rPr>
            </w:pPr>
            <w:r>
              <w:rPr>
                <w:rFonts w:ascii="Calibri" w:hAnsi="Calibri" w:cs="Calibri"/>
                <w:b/>
                <w:bCs/>
                <w:color w:val="000000"/>
              </w:rPr>
              <w:t xml:space="preserve">Older </w:t>
            </w:r>
            <w:r>
              <w:rPr>
                <w:rFonts w:ascii="Calibri" w:hAnsi="Calibri" w:cs="Calibri"/>
                <w:b/>
                <w:bCs/>
                <w:color w:val="000000"/>
              </w:rPr>
              <w:br/>
              <w:t>%</w:t>
            </w:r>
          </w:p>
        </w:tc>
        <w:tc>
          <w:tcPr>
            <w:tcW w:w="960" w:type="dxa"/>
            <w:hideMark/>
          </w:tcPr>
          <w:p w14:paraId="38F23910" w14:textId="77777777" w:rsidR="00AE5ACA" w:rsidRDefault="00AE5ACA">
            <w:pPr>
              <w:jc w:val="center"/>
              <w:rPr>
                <w:rFonts w:ascii="Calibri" w:hAnsi="Calibri" w:cs="Calibri"/>
                <w:b/>
                <w:bCs/>
                <w:color w:val="000000"/>
              </w:rPr>
            </w:pPr>
            <w:r>
              <w:rPr>
                <w:rFonts w:ascii="Calibri" w:hAnsi="Calibri" w:cs="Calibri"/>
                <w:b/>
                <w:bCs/>
                <w:color w:val="000000"/>
              </w:rPr>
              <w:t>Families No.</w:t>
            </w:r>
          </w:p>
        </w:tc>
        <w:tc>
          <w:tcPr>
            <w:tcW w:w="960" w:type="dxa"/>
            <w:hideMark/>
          </w:tcPr>
          <w:p w14:paraId="3F83E584" w14:textId="77777777" w:rsidR="00AE5ACA" w:rsidRDefault="00AE5ACA">
            <w:pPr>
              <w:jc w:val="center"/>
              <w:rPr>
                <w:rFonts w:ascii="Calibri" w:hAnsi="Calibri" w:cs="Calibri"/>
                <w:b/>
                <w:bCs/>
                <w:color w:val="000000"/>
              </w:rPr>
            </w:pPr>
            <w:r>
              <w:rPr>
                <w:rFonts w:ascii="Calibri" w:hAnsi="Calibri" w:cs="Calibri"/>
                <w:b/>
                <w:bCs/>
                <w:color w:val="000000"/>
              </w:rPr>
              <w:t>Families %</w:t>
            </w:r>
          </w:p>
        </w:tc>
        <w:tc>
          <w:tcPr>
            <w:tcW w:w="940" w:type="dxa"/>
            <w:hideMark/>
          </w:tcPr>
          <w:p w14:paraId="7B76A60A" w14:textId="77777777" w:rsidR="00AE5ACA" w:rsidRDefault="00AE5ACA">
            <w:pPr>
              <w:jc w:val="center"/>
              <w:rPr>
                <w:rFonts w:ascii="Calibri" w:hAnsi="Calibri" w:cs="Calibri"/>
                <w:b/>
                <w:bCs/>
                <w:color w:val="000000"/>
              </w:rPr>
            </w:pPr>
            <w:r>
              <w:rPr>
                <w:rFonts w:ascii="Calibri" w:hAnsi="Calibri" w:cs="Calibri"/>
                <w:b/>
                <w:bCs/>
                <w:color w:val="000000"/>
              </w:rPr>
              <w:t xml:space="preserve">Other </w:t>
            </w:r>
          </w:p>
          <w:p w14:paraId="4208D677" w14:textId="136742B4" w:rsidR="00AE5ACA" w:rsidRDefault="00AE5ACA">
            <w:pPr>
              <w:jc w:val="center"/>
              <w:rPr>
                <w:rFonts w:ascii="Calibri" w:hAnsi="Calibri" w:cs="Calibri"/>
                <w:b/>
                <w:bCs/>
                <w:color w:val="000000"/>
              </w:rPr>
            </w:pPr>
            <w:r>
              <w:rPr>
                <w:rFonts w:ascii="Calibri" w:hAnsi="Calibri" w:cs="Calibri"/>
                <w:b/>
                <w:bCs/>
                <w:color w:val="000000"/>
              </w:rPr>
              <w:t>No.</w:t>
            </w:r>
          </w:p>
        </w:tc>
        <w:tc>
          <w:tcPr>
            <w:tcW w:w="800" w:type="dxa"/>
            <w:hideMark/>
          </w:tcPr>
          <w:p w14:paraId="68186114" w14:textId="77777777" w:rsidR="00AE5ACA" w:rsidRDefault="00AE5ACA">
            <w:pPr>
              <w:jc w:val="center"/>
              <w:rPr>
                <w:rFonts w:ascii="Calibri" w:hAnsi="Calibri" w:cs="Calibri"/>
                <w:b/>
                <w:bCs/>
                <w:color w:val="000000"/>
              </w:rPr>
            </w:pPr>
            <w:r>
              <w:rPr>
                <w:rFonts w:ascii="Calibri" w:hAnsi="Calibri" w:cs="Calibri"/>
                <w:b/>
                <w:bCs/>
                <w:color w:val="000000"/>
              </w:rPr>
              <w:t xml:space="preserve">Other </w:t>
            </w:r>
            <w:r>
              <w:rPr>
                <w:rFonts w:ascii="Calibri" w:hAnsi="Calibri" w:cs="Calibri"/>
                <w:b/>
                <w:bCs/>
                <w:color w:val="000000"/>
              </w:rPr>
              <w:br/>
              <w:t>%</w:t>
            </w:r>
          </w:p>
        </w:tc>
        <w:tc>
          <w:tcPr>
            <w:tcW w:w="960" w:type="dxa"/>
            <w:hideMark/>
          </w:tcPr>
          <w:p w14:paraId="0A5131E8" w14:textId="77777777" w:rsidR="00AE5ACA" w:rsidRDefault="00AE5ACA">
            <w:pPr>
              <w:jc w:val="center"/>
              <w:rPr>
                <w:rFonts w:ascii="Calibri" w:hAnsi="Calibri" w:cs="Calibri"/>
                <w:b/>
                <w:bCs/>
                <w:color w:val="000000"/>
              </w:rPr>
            </w:pPr>
            <w:r>
              <w:rPr>
                <w:rFonts w:ascii="Calibri" w:hAnsi="Calibri" w:cs="Calibri"/>
                <w:b/>
                <w:bCs/>
                <w:color w:val="000000"/>
              </w:rPr>
              <w:t xml:space="preserve">All </w:t>
            </w:r>
            <w:r>
              <w:rPr>
                <w:rFonts w:ascii="Calibri" w:hAnsi="Calibri" w:cs="Calibri"/>
                <w:b/>
                <w:bCs/>
                <w:color w:val="000000"/>
              </w:rPr>
              <w:br/>
              <w:t>No.</w:t>
            </w:r>
          </w:p>
        </w:tc>
        <w:tc>
          <w:tcPr>
            <w:tcW w:w="760" w:type="dxa"/>
            <w:hideMark/>
          </w:tcPr>
          <w:p w14:paraId="67F44B80" w14:textId="77777777" w:rsidR="00AE5ACA" w:rsidRDefault="00AE5ACA">
            <w:pPr>
              <w:jc w:val="center"/>
              <w:rPr>
                <w:rFonts w:ascii="Calibri" w:hAnsi="Calibri" w:cs="Calibri"/>
                <w:b/>
                <w:bCs/>
                <w:color w:val="000000"/>
              </w:rPr>
            </w:pPr>
            <w:r>
              <w:rPr>
                <w:rFonts w:ascii="Calibri" w:hAnsi="Calibri" w:cs="Calibri"/>
                <w:b/>
                <w:bCs/>
                <w:color w:val="000000"/>
              </w:rPr>
              <w:t xml:space="preserve">All </w:t>
            </w:r>
            <w:r>
              <w:rPr>
                <w:rFonts w:ascii="Calibri" w:hAnsi="Calibri" w:cs="Calibri"/>
                <w:b/>
                <w:bCs/>
                <w:color w:val="000000"/>
              </w:rPr>
              <w:br/>
              <w:t>%</w:t>
            </w:r>
          </w:p>
        </w:tc>
      </w:tr>
      <w:tr w:rsidR="00AE5ACA" w14:paraId="2A00F751" w14:textId="77777777" w:rsidTr="001A1C75">
        <w:trPr>
          <w:trHeight w:val="300"/>
        </w:trPr>
        <w:tc>
          <w:tcPr>
            <w:tcW w:w="1100" w:type="dxa"/>
            <w:hideMark/>
          </w:tcPr>
          <w:p w14:paraId="26E0FD5B" w14:textId="77777777" w:rsidR="00AE5ACA" w:rsidRDefault="00AE5ACA">
            <w:pPr>
              <w:rPr>
                <w:rFonts w:ascii="Calibri" w:hAnsi="Calibri" w:cs="Calibri"/>
                <w:color w:val="000000"/>
              </w:rPr>
            </w:pPr>
            <w:r>
              <w:rPr>
                <w:rFonts w:ascii="Calibri" w:hAnsi="Calibri" w:cs="Calibri"/>
                <w:color w:val="000000"/>
              </w:rPr>
              <w:t>Clacks</w:t>
            </w:r>
          </w:p>
        </w:tc>
        <w:tc>
          <w:tcPr>
            <w:tcW w:w="960" w:type="dxa"/>
            <w:hideMark/>
          </w:tcPr>
          <w:p w14:paraId="206455A4" w14:textId="77777777" w:rsidR="00AE5ACA" w:rsidRDefault="00AE5ACA">
            <w:pPr>
              <w:jc w:val="center"/>
              <w:rPr>
                <w:rFonts w:ascii="Calibri" w:hAnsi="Calibri" w:cs="Calibri"/>
                <w:color w:val="000000"/>
              </w:rPr>
            </w:pPr>
            <w:r>
              <w:rPr>
                <w:rFonts w:ascii="Calibri" w:hAnsi="Calibri" w:cs="Calibri"/>
                <w:color w:val="000000"/>
              </w:rPr>
              <w:t>2, 000</w:t>
            </w:r>
          </w:p>
        </w:tc>
        <w:tc>
          <w:tcPr>
            <w:tcW w:w="840" w:type="dxa"/>
            <w:hideMark/>
          </w:tcPr>
          <w:p w14:paraId="4436364A" w14:textId="77777777" w:rsidR="00AE5ACA" w:rsidRDefault="00AE5ACA">
            <w:pPr>
              <w:jc w:val="center"/>
              <w:rPr>
                <w:rFonts w:ascii="Calibri" w:hAnsi="Calibri" w:cs="Calibri"/>
                <w:color w:val="000000"/>
              </w:rPr>
            </w:pPr>
            <w:r>
              <w:rPr>
                <w:rFonts w:ascii="Calibri" w:hAnsi="Calibri" w:cs="Calibri"/>
                <w:color w:val="000000"/>
              </w:rPr>
              <w:t>33%</w:t>
            </w:r>
          </w:p>
        </w:tc>
        <w:tc>
          <w:tcPr>
            <w:tcW w:w="960" w:type="dxa"/>
            <w:hideMark/>
          </w:tcPr>
          <w:p w14:paraId="6ECD9A2F" w14:textId="77777777" w:rsidR="00AE5ACA" w:rsidRDefault="00AE5ACA">
            <w:pPr>
              <w:jc w:val="center"/>
              <w:rPr>
                <w:rFonts w:ascii="Calibri" w:hAnsi="Calibri" w:cs="Calibri"/>
                <w:color w:val="000000"/>
              </w:rPr>
            </w:pPr>
            <w:r>
              <w:rPr>
                <w:rFonts w:ascii="Calibri" w:hAnsi="Calibri" w:cs="Calibri"/>
                <w:color w:val="000000"/>
              </w:rPr>
              <w:t>n/a</w:t>
            </w:r>
          </w:p>
        </w:tc>
        <w:tc>
          <w:tcPr>
            <w:tcW w:w="960" w:type="dxa"/>
            <w:hideMark/>
          </w:tcPr>
          <w:p w14:paraId="60A0ED17" w14:textId="77777777" w:rsidR="00AE5ACA" w:rsidRDefault="00AE5ACA">
            <w:pPr>
              <w:jc w:val="center"/>
              <w:rPr>
                <w:rFonts w:ascii="Calibri" w:hAnsi="Calibri" w:cs="Calibri"/>
                <w:color w:val="000000"/>
              </w:rPr>
            </w:pPr>
            <w:r>
              <w:rPr>
                <w:rFonts w:ascii="Calibri" w:hAnsi="Calibri" w:cs="Calibri"/>
                <w:color w:val="000000"/>
              </w:rPr>
              <w:t>n/a</w:t>
            </w:r>
          </w:p>
        </w:tc>
        <w:tc>
          <w:tcPr>
            <w:tcW w:w="940" w:type="dxa"/>
            <w:hideMark/>
          </w:tcPr>
          <w:p w14:paraId="18B47A7A" w14:textId="77777777" w:rsidR="00AE5ACA" w:rsidRDefault="00AE5ACA">
            <w:pPr>
              <w:jc w:val="center"/>
              <w:rPr>
                <w:rFonts w:ascii="Calibri" w:hAnsi="Calibri" w:cs="Calibri"/>
                <w:color w:val="000000"/>
              </w:rPr>
            </w:pPr>
            <w:r>
              <w:rPr>
                <w:rFonts w:ascii="Calibri" w:hAnsi="Calibri" w:cs="Calibri"/>
                <w:color w:val="000000"/>
              </w:rPr>
              <w:t>2, 000</w:t>
            </w:r>
          </w:p>
        </w:tc>
        <w:tc>
          <w:tcPr>
            <w:tcW w:w="800" w:type="dxa"/>
            <w:hideMark/>
          </w:tcPr>
          <w:p w14:paraId="5ECB5C1B" w14:textId="77777777" w:rsidR="00AE5ACA" w:rsidRDefault="00AE5ACA">
            <w:pPr>
              <w:jc w:val="center"/>
              <w:rPr>
                <w:rFonts w:ascii="Calibri" w:hAnsi="Calibri" w:cs="Calibri"/>
                <w:color w:val="000000"/>
              </w:rPr>
            </w:pPr>
            <w:r>
              <w:rPr>
                <w:rFonts w:ascii="Calibri" w:hAnsi="Calibri" w:cs="Calibri"/>
                <w:color w:val="000000"/>
              </w:rPr>
              <w:t>17%</w:t>
            </w:r>
          </w:p>
        </w:tc>
        <w:tc>
          <w:tcPr>
            <w:tcW w:w="960" w:type="dxa"/>
            <w:hideMark/>
          </w:tcPr>
          <w:p w14:paraId="3A996415" w14:textId="77777777" w:rsidR="00AE5ACA" w:rsidRDefault="00AE5ACA">
            <w:pPr>
              <w:jc w:val="center"/>
              <w:rPr>
                <w:rFonts w:ascii="Calibri" w:hAnsi="Calibri" w:cs="Calibri"/>
                <w:color w:val="000000"/>
              </w:rPr>
            </w:pPr>
            <w:r>
              <w:rPr>
                <w:rFonts w:ascii="Calibri" w:hAnsi="Calibri" w:cs="Calibri"/>
                <w:color w:val="000000"/>
              </w:rPr>
              <w:t>5,000</w:t>
            </w:r>
          </w:p>
        </w:tc>
        <w:tc>
          <w:tcPr>
            <w:tcW w:w="760" w:type="dxa"/>
            <w:hideMark/>
          </w:tcPr>
          <w:p w14:paraId="29A13F2A" w14:textId="77777777" w:rsidR="00AE5ACA" w:rsidRDefault="00AE5ACA">
            <w:pPr>
              <w:jc w:val="center"/>
              <w:rPr>
                <w:rFonts w:ascii="Calibri" w:hAnsi="Calibri" w:cs="Calibri"/>
                <w:color w:val="000000"/>
              </w:rPr>
            </w:pPr>
            <w:r>
              <w:rPr>
                <w:rFonts w:ascii="Calibri" w:hAnsi="Calibri" w:cs="Calibri"/>
                <w:color w:val="000000"/>
              </w:rPr>
              <w:t>20%</w:t>
            </w:r>
          </w:p>
        </w:tc>
      </w:tr>
      <w:tr w:rsidR="00AE5ACA" w14:paraId="23F94351" w14:textId="77777777" w:rsidTr="001A1C75">
        <w:trPr>
          <w:trHeight w:val="300"/>
        </w:trPr>
        <w:tc>
          <w:tcPr>
            <w:tcW w:w="1100" w:type="dxa"/>
            <w:hideMark/>
          </w:tcPr>
          <w:p w14:paraId="021C95BA" w14:textId="77777777" w:rsidR="00AE5ACA" w:rsidRDefault="00AE5ACA">
            <w:pPr>
              <w:rPr>
                <w:rFonts w:ascii="Calibri" w:hAnsi="Calibri" w:cs="Calibri"/>
                <w:color w:val="000000"/>
              </w:rPr>
            </w:pPr>
            <w:r>
              <w:rPr>
                <w:rFonts w:ascii="Calibri" w:hAnsi="Calibri" w:cs="Calibri"/>
                <w:color w:val="000000"/>
              </w:rPr>
              <w:t>Stirling</w:t>
            </w:r>
          </w:p>
        </w:tc>
        <w:tc>
          <w:tcPr>
            <w:tcW w:w="960" w:type="dxa"/>
            <w:hideMark/>
          </w:tcPr>
          <w:p w14:paraId="1DA8B5FF" w14:textId="77777777" w:rsidR="00AE5ACA" w:rsidRDefault="00AE5ACA">
            <w:pPr>
              <w:jc w:val="center"/>
              <w:rPr>
                <w:rFonts w:ascii="Calibri" w:hAnsi="Calibri" w:cs="Calibri"/>
                <w:color w:val="000000"/>
              </w:rPr>
            </w:pPr>
            <w:r>
              <w:rPr>
                <w:rFonts w:ascii="Calibri" w:hAnsi="Calibri" w:cs="Calibri"/>
                <w:color w:val="000000"/>
              </w:rPr>
              <w:t>2, 000</w:t>
            </w:r>
          </w:p>
        </w:tc>
        <w:tc>
          <w:tcPr>
            <w:tcW w:w="840" w:type="dxa"/>
            <w:hideMark/>
          </w:tcPr>
          <w:p w14:paraId="6C5ABEAB" w14:textId="77777777" w:rsidR="00AE5ACA" w:rsidRDefault="00AE5ACA">
            <w:pPr>
              <w:jc w:val="center"/>
              <w:rPr>
                <w:rFonts w:ascii="Calibri" w:hAnsi="Calibri" w:cs="Calibri"/>
                <w:color w:val="000000"/>
              </w:rPr>
            </w:pPr>
            <w:r>
              <w:rPr>
                <w:rFonts w:ascii="Calibri" w:hAnsi="Calibri" w:cs="Calibri"/>
                <w:color w:val="000000"/>
              </w:rPr>
              <w:t>17%</w:t>
            </w:r>
          </w:p>
        </w:tc>
        <w:tc>
          <w:tcPr>
            <w:tcW w:w="960" w:type="dxa"/>
            <w:hideMark/>
          </w:tcPr>
          <w:p w14:paraId="70519E74" w14:textId="77777777" w:rsidR="00AE5ACA" w:rsidRDefault="00AE5ACA">
            <w:pPr>
              <w:jc w:val="center"/>
              <w:rPr>
                <w:rFonts w:ascii="Calibri" w:hAnsi="Calibri" w:cs="Calibri"/>
                <w:color w:val="000000"/>
              </w:rPr>
            </w:pPr>
            <w:r>
              <w:rPr>
                <w:rFonts w:ascii="Calibri" w:hAnsi="Calibri" w:cs="Calibri"/>
                <w:color w:val="000000"/>
              </w:rPr>
              <w:t>1, 000</w:t>
            </w:r>
          </w:p>
        </w:tc>
        <w:tc>
          <w:tcPr>
            <w:tcW w:w="960" w:type="dxa"/>
            <w:hideMark/>
          </w:tcPr>
          <w:p w14:paraId="0638BD8F" w14:textId="77777777" w:rsidR="00AE5ACA" w:rsidRDefault="00AE5ACA">
            <w:pPr>
              <w:jc w:val="center"/>
              <w:rPr>
                <w:rFonts w:ascii="Calibri" w:hAnsi="Calibri" w:cs="Calibri"/>
                <w:color w:val="000000"/>
              </w:rPr>
            </w:pPr>
            <w:r>
              <w:rPr>
                <w:rFonts w:ascii="Calibri" w:hAnsi="Calibri" w:cs="Calibri"/>
                <w:color w:val="000000"/>
              </w:rPr>
              <w:t>12%</w:t>
            </w:r>
          </w:p>
        </w:tc>
        <w:tc>
          <w:tcPr>
            <w:tcW w:w="940" w:type="dxa"/>
            <w:hideMark/>
          </w:tcPr>
          <w:p w14:paraId="49CCBC57" w14:textId="77777777" w:rsidR="00AE5ACA" w:rsidRDefault="00AE5ACA">
            <w:pPr>
              <w:jc w:val="center"/>
              <w:rPr>
                <w:rFonts w:ascii="Calibri" w:hAnsi="Calibri" w:cs="Calibri"/>
                <w:color w:val="000000"/>
              </w:rPr>
            </w:pPr>
            <w:r>
              <w:rPr>
                <w:rFonts w:ascii="Calibri" w:hAnsi="Calibri" w:cs="Calibri"/>
                <w:color w:val="000000"/>
              </w:rPr>
              <w:t>2,000</w:t>
            </w:r>
          </w:p>
        </w:tc>
        <w:tc>
          <w:tcPr>
            <w:tcW w:w="800" w:type="dxa"/>
            <w:hideMark/>
          </w:tcPr>
          <w:p w14:paraId="4E622195" w14:textId="77777777" w:rsidR="00AE5ACA" w:rsidRDefault="00AE5ACA">
            <w:pPr>
              <w:jc w:val="center"/>
              <w:rPr>
                <w:rFonts w:ascii="Calibri" w:hAnsi="Calibri" w:cs="Calibri"/>
                <w:color w:val="000000"/>
              </w:rPr>
            </w:pPr>
            <w:r>
              <w:rPr>
                <w:rFonts w:ascii="Calibri" w:hAnsi="Calibri" w:cs="Calibri"/>
                <w:color w:val="000000"/>
              </w:rPr>
              <w:t>9%</w:t>
            </w:r>
          </w:p>
        </w:tc>
        <w:tc>
          <w:tcPr>
            <w:tcW w:w="960" w:type="dxa"/>
            <w:hideMark/>
          </w:tcPr>
          <w:p w14:paraId="25AF3203" w14:textId="77777777" w:rsidR="00AE5ACA" w:rsidRDefault="00AE5ACA">
            <w:pPr>
              <w:jc w:val="center"/>
              <w:rPr>
                <w:rFonts w:ascii="Calibri" w:hAnsi="Calibri" w:cs="Calibri"/>
                <w:color w:val="000000"/>
              </w:rPr>
            </w:pPr>
            <w:r>
              <w:rPr>
                <w:rFonts w:ascii="Calibri" w:hAnsi="Calibri" w:cs="Calibri"/>
                <w:color w:val="000000"/>
              </w:rPr>
              <w:t>5,000</w:t>
            </w:r>
          </w:p>
        </w:tc>
        <w:tc>
          <w:tcPr>
            <w:tcW w:w="760" w:type="dxa"/>
            <w:hideMark/>
          </w:tcPr>
          <w:p w14:paraId="4D1E719C" w14:textId="77777777" w:rsidR="00AE5ACA" w:rsidRDefault="00AE5ACA">
            <w:pPr>
              <w:jc w:val="center"/>
              <w:rPr>
                <w:rFonts w:ascii="Calibri" w:hAnsi="Calibri" w:cs="Calibri"/>
                <w:color w:val="000000"/>
              </w:rPr>
            </w:pPr>
            <w:r>
              <w:rPr>
                <w:rFonts w:ascii="Calibri" w:hAnsi="Calibri" w:cs="Calibri"/>
                <w:color w:val="000000"/>
              </w:rPr>
              <w:t>12%</w:t>
            </w:r>
          </w:p>
        </w:tc>
      </w:tr>
      <w:tr w:rsidR="00AE5ACA" w14:paraId="444F8039" w14:textId="77777777" w:rsidTr="001A1C75">
        <w:trPr>
          <w:trHeight w:val="300"/>
        </w:trPr>
        <w:tc>
          <w:tcPr>
            <w:tcW w:w="1100" w:type="dxa"/>
            <w:hideMark/>
          </w:tcPr>
          <w:p w14:paraId="2C984581" w14:textId="77777777" w:rsidR="00AE5ACA" w:rsidRDefault="00AE5ACA">
            <w:pPr>
              <w:rPr>
                <w:rFonts w:ascii="Calibri" w:hAnsi="Calibri" w:cs="Calibri"/>
                <w:color w:val="000000"/>
              </w:rPr>
            </w:pPr>
            <w:r>
              <w:rPr>
                <w:rFonts w:ascii="Calibri" w:hAnsi="Calibri" w:cs="Calibri"/>
                <w:color w:val="000000"/>
              </w:rPr>
              <w:t>Falkirk</w:t>
            </w:r>
          </w:p>
        </w:tc>
        <w:tc>
          <w:tcPr>
            <w:tcW w:w="960" w:type="dxa"/>
            <w:hideMark/>
          </w:tcPr>
          <w:p w14:paraId="68AF3FDA" w14:textId="77777777" w:rsidR="00AE5ACA" w:rsidRDefault="00AE5ACA">
            <w:pPr>
              <w:jc w:val="center"/>
              <w:rPr>
                <w:rFonts w:ascii="Calibri" w:hAnsi="Calibri" w:cs="Calibri"/>
                <w:color w:val="000000"/>
              </w:rPr>
            </w:pPr>
            <w:r>
              <w:rPr>
                <w:rFonts w:ascii="Calibri" w:hAnsi="Calibri" w:cs="Calibri"/>
                <w:color w:val="000000"/>
              </w:rPr>
              <w:t>9, 000</w:t>
            </w:r>
          </w:p>
        </w:tc>
        <w:tc>
          <w:tcPr>
            <w:tcW w:w="840" w:type="dxa"/>
            <w:hideMark/>
          </w:tcPr>
          <w:p w14:paraId="26316DCE" w14:textId="77777777" w:rsidR="00AE5ACA" w:rsidRDefault="00AE5ACA">
            <w:pPr>
              <w:jc w:val="center"/>
              <w:rPr>
                <w:rFonts w:ascii="Calibri" w:hAnsi="Calibri" w:cs="Calibri"/>
                <w:color w:val="000000"/>
              </w:rPr>
            </w:pPr>
            <w:r>
              <w:rPr>
                <w:rFonts w:ascii="Calibri" w:hAnsi="Calibri" w:cs="Calibri"/>
                <w:color w:val="000000"/>
              </w:rPr>
              <w:t>34%</w:t>
            </w:r>
          </w:p>
        </w:tc>
        <w:tc>
          <w:tcPr>
            <w:tcW w:w="960" w:type="dxa"/>
            <w:hideMark/>
          </w:tcPr>
          <w:p w14:paraId="514E48FC" w14:textId="77777777" w:rsidR="00AE5ACA" w:rsidRDefault="00AE5ACA">
            <w:pPr>
              <w:jc w:val="center"/>
              <w:rPr>
                <w:rFonts w:ascii="Calibri" w:hAnsi="Calibri" w:cs="Calibri"/>
                <w:color w:val="000000"/>
              </w:rPr>
            </w:pPr>
            <w:r>
              <w:rPr>
                <w:rFonts w:ascii="Calibri" w:hAnsi="Calibri" w:cs="Calibri"/>
                <w:color w:val="000000"/>
              </w:rPr>
              <w:t>2,000</w:t>
            </w:r>
          </w:p>
        </w:tc>
        <w:tc>
          <w:tcPr>
            <w:tcW w:w="960" w:type="dxa"/>
            <w:hideMark/>
          </w:tcPr>
          <w:p w14:paraId="4352BA85" w14:textId="77777777" w:rsidR="00AE5ACA" w:rsidRDefault="00AE5ACA">
            <w:pPr>
              <w:jc w:val="center"/>
              <w:rPr>
                <w:rFonts w:ascii="Calibri" w:hAnsi="Calibri" w:cs="Calibri"/>
                <w:color w:val="000000"/>
              </w:rPr>
            </w:pPr>
            <w:r>
              <w:rPr>
                <w:rFonts w:ascii="Calibri" w:hAnsi="Calibri" w:cs="Calibri"/>
                <w:color w:val="000000"/>
              </w:rPr>
              <w:t>11%</w:t>
            </w:r>
          </w:p>
        </w:tc>
        <w:tc>
          <w:tcPr>
            <w:tcW w:w="940" w:type="dxa"/>
            <w:hideMark/>
          </w:tcPr>
          <w:p w14:paraId="57CA6B63" w14:textId="77777777" w:rsidR="00AE5ACA" w:rsidRDefault="00AE5ACA">
            <w:pPr>
              <w:jc w:val="center"/>
              <w:rPr>
                <w:rFonts w:ascii="Calibri" w:hAnsi="Calibri" w:cs="Calibri"/>
                <w:color w:val="000000"/>
              </w:rPr>
            </w:pPr>
            <w:r>
              <w:rPr>
                <w:rFonts w:ascii="Calibri" w:hAnsi="Calibri" w:cs="Calibri"/>
                <w:color w:val="000000"/>
              </w:rPr>
              <w:t>6, 000</w:t>
            </w:r>
          </w:p>
        </w:tc>
        <w:tc>
          <w:tcPr>
            <w:tcW w:w="800" w:type="dxa"/>
            <w:hideMark/>
          </w:tcPr>
          <w:p w14:paraId="0B86A476" w14:textId="77777777" w:rsidR="00AE5ACA" w:rsidRDefault="00AE5ACA">
            <w:pPr>
              <w:jc w:val="center"/>
              <w:rPr>
                <w:rFonts w:ascii="Calibri" w:hAnsi="Calibri" w:cs="Calibri"/>
                <w:color w:val="000000"/>
              </w:rPr>
            </w:pPr>
            <w:r>
              <w:rPr>
                <w:rFonts w:ascii="Calibri" w:hAnsi="Calibri" w:cs="Calibri"/>
                <w:color w:val="000000"/>
              </w:rPr>
              <w:t>21%</w:t>
            </w:r>
          </w:p>
        </w:tc>
        <w:tc>
          <w:tcPr>
            <w:tcW w:w="960" w:type="dxa"/>
            <w:hideMark/>
          </w:tcPr>
          <w:p w14:paraId="47600122" w14:textId="77777777" w:rsidR="00AE5ACA" w:rsidRDefault="00AE5ACA">
            <w:pPr>
              <w:jc w:val="center"/>
              <w:rPr>
                <w:rFonts w:ascii="Calibri" w:hAnsi="Calibri" w:cs="Calibri"/>
                <w:color w:val="000000"/>
              </w:rPr>
            </w:pPr>
            <w:r>
              <w:rPr>
                <w:rFonts w:ascii="Calibri" w:hAnsi="Calibri" w:cs="Calibri"/>
                <w:color w:val="000000"/>
              </w:rPr>
              <w:t>23,000*</w:t>
            </w:r>
          </w:p>
        </w:tc>
        <w:tc>
          <w:tcPr>
            <w:tcW w:w="760" w:type="dxa"/>
            <w:hideMark/>
          </w:tcPr>
          <w:p w14:paraId="49184D04" w14:textId="77777777" w:rsidR="00AE5ACA" w:rsidRDefault="00AE5ACA">
            <w:pPr>
              <w:jc w:val="center"/>
              <w:rPr>
                <w:rFonts w:ascii="Calibri" w:hAnsi="Calibri" w:cs="Calibri"/>
                <w:color w:val="000000"/>
              </w:rPr>
            </w:pPr>
            <w:r>
              <w:rPr>
                <w:rFonts w:ascii="Calibri" w:hAnsi="Calibri" w:cs="Calibri"/>
                <w:color w:val="000000"/>
              </w:rPr>
              <w:t>23%</w:t>
            </w:r>
          </w:p>
        </w:tc>
      </w:tr>
      <w:tr w:rsidR="00AE5ACA" w14:paraId="2F14FCD1" w14:textId="77777777" w:rsidTr="001A1C75">
        <w:trPr>
          <w:trHeight w:val="300"/>
        </w:trPr>
        <w:tc>
          <w:tcPr>
            <w:tcW w:w="1100" w:type="dxa"/>
            <w:hideMark/>
          </w:tcPr>
          <w:p w14:paraId="38F6E885" w14:textId="77777777" w:rsidR="00AE5ACA" w:rsidRDefault="00AE5ACA">
            <w:pPr>
              <w:rPr>
                <w:rFonts w:ascii="Calibri" w:hAnsi="Calibri" w:cs="Calibri"/>
                <w:color w:val="000000"/>
              </w:rPr>
            </w:pPr>
            <w:r>
              <w:rPr>
                <w:rFonts w:ascii="Calibri" w:hAnsi="Calibri" w:cs="Calibri"/>
                <w:color w:val="000000"/>
              </w:rPr>
              <w:t>Scotland</w:t>
            </w:r>
          </w:p>
        </w:tc>
        <w:tc>
          <w:tcPr>
            <w:tcW w:w="960" w:type="dxa"/>
            <w:hideMark/>
          </w:tcPr>
          <w:p w14:paraId="7342F9AD" w14:textId="77777777" w:rsidR="00AE5ACA" w:rsidRDefault="00AE5ACA">
            <w:pPr>
              <w:jc w:val="center"/>
              <w:rPr>
                <w:rFonts w:ascii="Calibri" w:hAnsi="Calibri" w:cs="Calibri"/>
                <w:color w:val="000000"/>
              </w:rPr>
            </w:pPr>
            <w:r>
              <w:rPr>
                <w:rFonts w:ascii="Calibri" w:hAnsi="Calibri" w:cs="Calibri"/>
                <w:color w:val="000000"/>
              </w:rPr>
              <w:t>241, 000</w:t>
            </w:r>
          </w:p>
        </w:tc>
        <w:tc>
          <w:tcPr>
            <w:tcW w:w="840" w:type="dxa"/>
            <w:hideMark/>
          </w:tcPr>
          <w:p w14:paraId="6B714700" w14:textId="77777777" w:rsidR="00AE5ACA" w:rsidRDefault="00AE5ACA">
            <w:pPr>
              <w:jc w:val="center"/>
              <w:rPr>
                <w:rFonts w:ascii="Calibri" w:hAnsi="Calibri" w:cs="Calibri"/>
                <w:color w:val="000000"/>
              </w:rPr>
            </w:pPr>
            <w:r>
              <w:rPr>
                <w:rFonts w:ascii="Calibri" w:hAnsi="Calibri" w:cs="Calibri"/>
                <w:color w:val="000000"/>
              </w:rPr>
              <w:t>30%</w:t>
            </w:r>
          </w:p>
        </w:tc>
        <w:tc>
          <w:tcPr>
            <w:tcW w:w="960" w:type="dxa"/>
            <w:hideMark/>
          </w:tcPr>
          <w:p w14:paraId="73BDAD3A" w14:textId="77777777" w:rsidR="00AE5ACA" w:rsidRDefault="00AE5ACA">
            <w:pPr>
              <w:jc w:val="center"/>
              <w:rPr>
                <w:rFonts w:ascii="Calibri" w:hAnsi="Calibri" w:cs="Calibri"/>
                <w:color w:val="000000"/>
              </w:rPr>
            </w:pPr>
            <w:r>
              <w:rPr>
                <w:rFonts w:ascii="Calibri" w:hAnsi="Calibri" w:cs="Calibri"/>
                <w:color w:val="000000"/>
              </w:rPr>
              <w:t>70, 000</w:t>
            </w:r>
          </w:p>
        </w:tc>
        <w:tc>
          <w:tcPr>
            <w:tcW w:w="960" w:type="dxa"/>
            <w:hideMark/>
          </w:tcPr>
          <w:p w14:paraId="4EAB8F5E" w14:textId="77777777" w:rsidR="00AE5ACA" w:rsidRDefault="00AE5ACA">
            <w:pPr>
              <w:jc w:val="center"/>
              <w:rPr>
                <w:rFonts w:ascii="Calibri" w:hAnsi="Calibri" w:cs="Calibri"/>
                <w:color w:val="000000"/>
              </w:rPr>
            </w:pPr>
            <w:r>
              <w:rPr>
                <w:rFonts w:ascii="Calibri" w:hAnsi="Calibri" w:cs="Calibri"/>
                <w:color w:val="000000"/>
              </w:rPr>
              <w:t>12%</w:t>
            </w:r>
          </w:p>
        </w:tc>
        <w:tc>
          <w:tcPr>
            <w:tcW w:w="940" w:type="dxa"/>
            <w:hideMark/>
          </w:tcPr>
          <w:p w14:paraId="26A7E862" w14:textId="77777777" w:rsidR="00AE5ACA" w:rsidRDefault="00AE5ACA">
            <w:pPr>
              <w:jc w:val="center"/>
              <w:rPr>
                <w:rFonts w:ascii="Calibri" w:hAnsi="Calibri" w:cs="Calibri"/>
                <w:color w:val="000000"/>
              </w:rPr>
            </w:pPr>
            <w:r>
              <w:rPr>
                <w:rFonts w:ascii="Calibri" w:hAnsi="Calibri" w:cs="Calibri"/>
                <w:color w:val="000000"/>
              </w:rPr>
              <w:t>205, 000</w:t>
            </w:r>
          </w:p>
        </w:tc>
        <w:tc>
          <w:tcPr>
            <w:tcW w:w="800" w:type="dxa"/>
            <w:hideMark/>
          </w:tcPr>
          <w:p w14:paraId="128ACC46" w14:textId="77777777" w:rsidR="00AE5ACA" w:rsidRDefault="00AE5ACA">
            <w:pPr>
              <w:jc w:val="center"/>
              <w:rPr>
                <w:rFonts w:ascii="Calibri" w:hAnsi="Calibri" w:cs="Calibri"/>
                <w:color w:val="000000"/>
              </w:rPr>
            </w:pPr>
            <w:r>
              <w:rPr>
                <w:rFonts w:ascii="Calibri" w:hAnsi="Calibri" w:cs="Calibri"/>
                <w:color w:val="000000"/>
              </w:rPr>
              <w:t>19%</w:t>
            </w:r>
          </w:p>
        </w:tc>
        <w:tc>
          <w:tcPr>
            <w:tcW w:w="960" w:type="dxa"/>
            <w:hideMark/>
          </w:tcPr>
          <w:p w14:paraId="71CB56A5" w14:textId="77777777" w:rsidR="00AE5ACA" w:rsidRDefault="00AE5ACA">
            <w:pPr>
              <w:jc w:val="center"/>
              <w:rPr>
                <w:rFonts w:ascii="Calibri" w:hAnsi="Calibri" w:cs="Calibri"/>
                <w:color w:val="000000"/>
              </w:rPr>
            </w:pPr>
            <w:r>
              <w:rPr>
                <w:rFonts w:ascii="Calibri" w:hAnsi="Calibri" w:cs="Calibri"/>
                <w:color w:val="000000"/>
              </w:rPr>
              <w:t>516, 000</w:t>
            </w:r>
          </w:p>
        </w:tc>
        <w:tc>
          <w:tcPr>
            <w:tcW w:w="760" w:type="dxa"/>
            <w:hideMark/>
          </w:tcPr>
          <w:p w14:paraId="20C7E125" w14:textId="77777777" w:rsidR="00AE5ACA" w:rsidRDefault="00AE5ACA">
            <w:pPr>
              <w:jc w:val="center"/>
              <w:rPr>
                <w:rFonts w:ascii="Calibri" w:hAnsi="Calibri" w:cs="Calibri"/>
                <w:color w:val="000000"/>
              </w:rPr>
            </w:pPr>
            <w:r>
              <w:rPr>
                <w:rFonts w:ascii="Calibri" w:hAnsi="Calibri" w:cs="Calibri"/>
                <w:color w:val="000000"/>
              </w:rPr>
              <w:t>21%</w:t>
            </w:r>
          </w:p>
        </w:tc>
      </w:tr>
    </w:tbl>
    <w:p w14:paraId="1ADCE0D5" w14:textId="5333B67D" w:rsidR="00586671" w:rsidRPr="00345009" w:rsidRDefault="00AE5ACA" w:rsidP="0076336F">
      <w:pPr>
        <w:rPr>
          <w:sz w:val="24"/>
          <w:szCs w:val="24"/>
          <w:lang w:val="en-US"/>
        </w:rPr>
      </w:pPr>
      <w:r w:rsidRPr="00F03B74">
        <w:rPr>
          <w:rFonts w:eastAsia="Times New Roman" w:cstheme="minorHAnsi"/>
          <w:bCs/>
          <w:sz w:val="16"/>
          <w:szCs w:val="16"/>
        </w:rPr>
        <w:t xml:space="preserve"> </w:t>
      </w:r>
      <w:r w:rsidR="00586671" w:rsidRPr="00F03B74">
        <w:rPr>
          <w:rFonts w:eastAsia="Times New Roman" w:cstheme="minorHAnsi"/>
          <w:bCs/>
          <w:sz w:val="16"/>
          <w:szCs w:val="16"/>
        </w:rPr>
        <w:t xml:space="preserve">Source SHCS * Figures do not add to total. Confidence limits are 95% that the number of older households in Falkirk with adaptations is between 6, 400 to 11, 500, families between 600 and 3, 400, other households between 3, 500 and 8, 000. Total see table </w:t>
      </w:r>
      <w:r w:rsidR="00675E66" w:rsidRPr="00F03B74">
        <w:rPr>
          <w:rFonts w:eastAsia="Times New Roman" w:cstheme="minorHAnsi"/>
          <w:bCs/>
          <w:sz w:val="16"/>
          <w:szCs w:val="16"/>
        </w:rPr>
        <w:t>above.</w:t>
      </w:r>
    </w:p>
    <w:p w14:paraId="6896C879" w14:textId="77777777" w:rsidR="00F23DB6" w:rsidRPr="000D170F" w:rsidRDefault="00F23DB6" w:rsidP="00F23DB6">
      <w:pPr>
        <w:spacing w:after="200" w:line="276" w:lineRule="auto"/>
        <w:rPr>
          <w:rFonts w:eastAsia="Times New Roman" w:cstheme="minorHAnsi"/>
          <w:bCs/>
        </w:rPr>
      </w:pPr>
      <w:r>
        <w:rPr>
          <w:rFonts w:eastAsia="Times New Roman" w:cstheme="minorHAnsi"/>
          <w:bCs/>
        </w:rPr>
        <w:t>Chart 5.1</w:t>
      </w:r>
      <w:r w:rsidRPr="000D170F">
        <w:rPr>
          <w:rFonts w:eastAsia="Times New Roman" w:cstheme="minorHAnsi"/>
          <w:bCs/>
        </w:rPr>
        <w:t xml:space="preserve"> indicated the types of adaptations carried out by Falkirk Council. The following chart highlights that most adaptations carried out by Falkirk Council are minor adaptations and or for</w:t>
      </w:r>
      <w:r>
        <w:rPr>
          <w:rFonts w:eastAsia="Times New Roman" w:cstheme="minorHAnsi"/>
          <w:bCs/>
        </w:rPr>
        <w:t xml:space="preserve"> </w:t>
      </w:r>
      <w:r w:rsidRPr="000D170F">
        <w:rPr>
          <w:rFonts w:eastAsia="Times New Roman" w:cstheme="minorHAnsi"/>
          <w:bCs/>
        </w:rPr>
        <w:t>grab rails and handrails. Larger adaptations were predominately for showers or bathroom adaptations.</w:t>
      </w:r>
    </w:p>
    <w:p w14:paraId="42BAF6A6" w14:textId="77777777" w:rsidR="000B4130" w:rsidRDefault="000B4130" w:rsidP="00F23DB6">
      <w:pPr>
        <w:rPr>
          <w:rFonts w:eastAsia="Times New Roman" w:cstheme="minorHAnsi"/>
          <w:b/>
          <w:sz w:val="20"/>
          <w:szCs w:val="20"/>
        </w:rPr>
      </w:pPr>
    </w:p>
    <w:p w14:paraId="059B8E56" w14:textId="77777777" w:rsidR="000B4130" w:rsidRDefault="000B4130" w:rsidP="00F23DB6">
      <w:pPr>
        <w:rPr>
          <w:rFonts w:eastAsia="Times New Roman" w:cstheme="minorHAnsi"/>
          <w:b/>
          <w:sz w:val="20"/>
          <w:szCs w:val="20"/>
        </w:rPr>
      </w:pPr>
    </w:p>
    <w:p w14:paraId="705184C8" w14:textId="77777777" w:rsidR="000B4130" w:rsidRDefault="000B4130" w:rsidP="00F23DB6">
      <w:pPr>
        <w:rPr>
          <w:rFonts w:eastAsia="Times New Roman" w:cstheme="minorHAnsi"/>
          <w:b/>
          <w:sz w:val="20"/>
          <w:szCs w:val="20"/>
        </w:rPr>
      </w:pPr>
    </w:p>
    <w:p w14:paraId="325F8481" w14:textId="77777777" w:rsidR="000B4130" w:rsidRDefault="000B4130" w:rsidP="00F23DB6">
      <w:pPr>
        <w:rPr>
          <w:rFonts w:eastAsia="Times New Roman" w:cstheme="minorHAnsi"/>
          <w:b/>
          <w:sz w:val="20"/>
          <w:szCs w:val="20"/>
        </w:rPr>
      </w:pPr>
    </w:p>
    <w:p w14:paraId="482DF270" w14:textId="77777777" w:rsidR="000B4130" w:rsidRDefault="000B4130" w:rsidP="00F23DB6">
      <w:pPr>
        <w:rPr>
          <w:rFonts w:eastAsia="Times New Roman" w:cstheme="minorHAnsi"/>
          <w:b/>
          <w:sz w:val="20"/>
          <w:szCs w:val="20"/>
        </w:rPr>
      </w:pPr>
    </w:p>
    <w:p w14:paraId="029C527A" w14:textId="77777777" w:rsidR="000B4130" w:rsidRDefault="000B4130" w:rsidP="00F23DB6">
      <w:pPr>
        <w:rPr>
          <w:rFonts w:eastAsia="Times New Roman" w:cstheme="minorHAnsi"/>
          <w:b/>
          <w:sz w:val="20"/>
          <w:szCs w:val="20"/>
        </w:rPr>
      </w:pPr>
    </w:p>
    <w:p w14:paraId="2F26551E" w14:textId="77777777" w:rsidR="000B4130" w:rsidRDefault="000B4130" w:rsidP="00F23DB6">
      <w:pPr>
        <w:rPr>
          <w:rFonts w:eastAsia="Times New Roman" w:cstheme="minorHAnsi"/>
          <w:b/>
          <w:sz w:val="20"/>
          <w:szCs w:val="20"/>
        </w:rPr>
      </w:pPr>
    </w:p>
    <w:p w14:paraId="7B95BCBE" w14:textId="51B6270E" w:rsidR="00F23DB6" w:rsidRPr="00AE5ACA" w:rsidRDefault="00F23DB6" w:rsidP="00605836">
      <w:pPr>
        <w:pStyle w:val="Heading4"/>
        <w:rPr>
          <w:rFonts w:eastAsia="Times New Roman"/>
          <w:b/>
          <w:bCs/>
          <w:i w:val="0"/>
          <w:iCs w:val="0"/>
          <w:color w:val="auto"/>
        </w:rPr>
      </w:pPr>
      <w:r w:rsidRPr="00AE5ACA">
        <w:rPr>
          <w:rFonts w:eastAsia="Times New Roman"/>
          <w:b/>
          <w:bCs/>
          <w:i w:val="0"/>
          <w:iCs w:val="0"/>
          <w:color w:val="auto"/>
        </w:rPr>
        <w:t>Chart 5.1: Falkirk Council Disabled Adaptations 2019-20</w:t>
      </w:r>
    </w:p>
    <w:p w14:paraId="3A76CFB7" w14:textId="77777777" w:rsidR="00F23DB6" w:rsidRDefault="00F23DB6" w:rsidP="00F23DB6">
      <w:pPr>
        <w:rPr>
          <w:rFonts w:eastAsia="Times New Roman" w:cstheme="minorHAnsi"/>
          <w:b/>
          <w:sz w:val="20"/>
          <w:szCs w:val="20"/>
        </w:rPr>
      </w:pPr>
      <w:r>
        <w:rPr>
          <w:rFonts w:eastAsia="Times New Roman" w:cstheme="minorHAnsi"/>
          <w:b/>
          <w:noProof/>
          <w:sz w:val="20"/>
          <w:szCs w:val="20"/>
        </w:rPr>
        <w:drawing>
          <wp:inline distT="0" distB="0" distL="0" distR="0" wp14:anchorId="037C01FB" wp14:editId="5B441AE2">
            <wp:extent cx="5340350" cy="244475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40350" cy="2444750"/>
                    </a:xfrm>
                    <a:prstGeom prst="rect">
                      <a:avLst/>
                    </a:prstGeom>
                    <a:noFill/>
                  </pic:spPr>
                </pic:pic>
              </a:graphicData>
            </a:graphic>
          </wp:inline>
        </w:drawing>
      </w:r>
    </w:p>
    <w:p w14:paraId="593E373D" w14:textId="7B0B81B5" w:rsidR="0076336F" w:rsidRDefault="00F23DB6" w:rsidP="00F23DB6">
      <w:pPr>
        <w:rPr>
          <w:sz w:val="24"/>
          <w:szCs w:val="24"/>
          <w:lang w:val="en-US"/>
        </w:rPr>
      </w:pPr>
      <w:r w:rsidRPr="00163EE2">
        <w:rPr>
          <w:rFonts w:eastAsia="Times New Roman" w:cstheme="minorHAnsi"/>
          <w:bCs/>
          <w:sz w:val="16"/>
          <w:szCs w:val="16"/>
        </w:rPr>
        <w:t>Source: Falkirk Council Information Systems</w:t>
      </w:r>
    </w:p>
    <w:p w14:paraId="47444F99" w14:textId="77777777" w:rsidR="00F23DB6" w:rsidRDefault="00F23DB6" w:rsidP="00F23DB6">
      <w:pPr>
        <w:spacing w:after="200" w:line="276" w:lineRule="auto"/>
        <w:rPr>
          <w:rFonts w:eastAsia="Times New Roman" w:cstheme="minorHAnsi"/>
          <w:bCs/>
        </w:rPr>
      </w:pPr>
      <w:r w:rsidRPr="000D170F">
        <w:rPr>
          <w:rFonts w:eastAsia="Times New Roman" w:cstheme="minorHAnsi"/>
          <w:bCs/>
        </w:rPr>
        <w:t xml:space="preserve">The following table indicated that the number of disabled adaptations completed has remained relatively constant over the period 2015/16 to 2019/20 but covid has impacted on 2020/21. </w:t>
      </w:r>
    </w:p>
    <w:p w14:paraId="22AE8D28" w14:textId="77777777" w:rsidR="00F23DB6" w:rsidRPr="00AE5ACA" w:rsidRDefault="00F23DB6" w:rsidP="000B4130">
      <w:pPr>
        <w:pStyle w:val="Heading4"/>
        <w:rPr>
          <w:rFonts w:eastAsia="Times New Roman"/>
          <w:b/>
          <w:bCs/>
          <w:i w:val="0"/>
          <w:iCs w:val="0"/>
          <w:color w:val="auto"/>
        </w:rPr>
      </w:pPr>
      <w:r w:rsidRPr="00AE5ACA">
        <w:rPr>
          <w:rFonts w:eastAsia="Times New Roman"/>
          <w:b/>
          <w:bCs/>
          <w:i w:val="0"/>
          <w:iCs w:val="0"/>
          <w:color w:val="auto"/>
        </w:rPr>
        <w:t>Table 5.4: Number of adaptations completed 2015-2021</w:t>
      </w:r>
    </w:p>
    <w:tbl>
      <w:tblPr>
        <w:tblStyle w:val="TableGrid"/>
        <w:tblW w:w="4106" w:type="dxa"/>
        <w:tblLayout w:type="fixed"/>
        <w:tblLook w:val="04A0" w:firstRow="1" w:lastRow="0" w:firstColumn="1" w:lastColumn="0" w:noHBand="0" w:noVBand="1"/>
      </w:tblPr>
      <w:tblGrid>
        <w:gridCol w:w="2547"/>
        <w:gridCol w:w="1559"/>
      </w:tblGrid>
      <w:tr w:rsidR="00F23DB6" w:rsidRPr="000D170F" w14:paraId="02C45268" w14:textId="77777777" w:rsidTr="00AE5ACA">
        <w:trPr>
          <w:trHeight w:val="261"/>
        </w:trPr>
        <w:tc>
          <w:tcPr>
            <w:tcW w:w="2547" w:type="dxa"/>
            <w:noWrap/>
            <w:hideMark/>
          </w:tcPr>
          <w:p w14:paraId="1D69F294" w14:textId="7C90A87F" w:rsidR="00F23DB6" w:rsidRPr="00AE5ACA" w:rsidRDefault="00AE5ACA" w:rsidP="00AE5ACA">
            <w:pPr>
              <w:rPr>
                <w:rFonts w:eastAsia="Times New Roman" w:cstheme="minorHAnsi"/>
                <w:b/>
                <w:sz w:val="20"/>
                <w:szCs w:val="20"/>
                <w:lang w:eastAsia="en-GB"/>
              </w:rPr>
            </w:pPr>
            <w:r>
              <w:rPr>
                <w:rFonts w:eastAsia="Times New Roman" w:cstheme="minorHAnsi"/>
                <w:b/>
                <w:sz w:val="20"/>
                <w:szCs w:val="20"/>
                <w:lang w:eastAsia="en-GB"/>
              </w:rPr>
              <w:t>Year</w:t>
            </w:r>
          </w:p>
        </w:tc>
        <w:tc>
          <w:tcPr>
            <w:tcW w:w="1559" w:type="dxa"/>
            <w:noWrap/>
            <w:hideMark/>
          </w:tcPr>
          <w:p w14:paraId="048BD057" w14:textId="77777777" w:rsidR="00F23DB6" w:rsidRPr="00AE5ACA" w:rsidRDefault="00F23DB6" w:rsidP="00D67E32">
            <w:pPr>
              <w:jc w:val="center"/>
              <w:rPr>
                <w:rFonts w:eastAsia="Times New Roman" w:cstheme="minorHAnsi"/>
                <w:b/>
                <w:sz w:val="20"/>
                <w:szCs w:val="20"/>
                <w:lang w:eastAsia="en-GB"/>
              </w:rPr>
            </w:pPr>
            <w:r w:rsidRPr="00AE5ACA">
              <w:rPr>
                <w:rFonts w:eastAsia="Times New Roman" w:cstheme="minorHAnsi"/>
                <w:b/>
                <w:sz w:val="20"/>
                <w:szCs w:val="20"/>
                <w:lang w:eastAsia="en-GB"/>
              </w:rPr>
              <w:t>Number </w:t>
            </w:r>
          </w:p>
        </w:tc>
      </w:tr>
      <w:tr w:rsidR="00F23DB6" w:rsidRPr="000D170F" w14:paraId="2EB47A69" w14:textId="77777777" w:rsidTr="00AE5ACA">
        <w:trPr>
          <w:trHeight w:val="261"/>
        </w:trPr>
        <w:tc>
          <w:tcPr>
            <w:tcW w:w="2547" w:type="dxa"/>
            <w:noWrap/>
            <w:hideMark/>
          </w:tcPr>
          <w:p w14:paraId="409A071E"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15/16</w:t>
            </w:r>
          </w:p>
        </w:tc>
        <w:tc>
          <w:tcPr>
            <w:tcW w:w="1559" w:type="dxa"/>
            <w:noWrap/>
            <w:hideMark/>
          </w:tcPr>
          <w:p w14:paraId="700FF199"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877</w:t>
            </w:r>
          </w:p>
        </w:tc>
      </w:tr>
      <w:tr w:rsidR="00F23DB6" w:rsidRPr="000D170F" w14:paraId="2B5AEC4C" w14:textId="77777777" w:rsidTr="00AE5ACA">
        <w:trPr>
          <w:trHeight w:val="261"/>
        </w:trPr>
        <w:tc>
          <w:tcPr>
            <w:tcW w:w="2547" w:type="dxa"/>
            <w:noWrap/>
            <w:hideMark/>
          </w:tcPr>
          <w:p w14:paraId="5CC8E37D"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16/17</w:t>
            </w:r>
          </w:p>
        </w:tc>
        <w:tc>
          <w:tcPr>
            <w:tcW w:w="1559" w:type="dxa"/>
            <w:noWrap/>
            <w:hideMark/>
          </w:tcPr>
          <w:p w14:paraId="21CC07FB"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741</w:t>
            </w:r>
          </w:p>
        </w:tc>
      </w:tr>
      <w:tr w:rsidR="00F23DB6" w:rsidRPr="000D170F" w14:paraId="7F081AE9" w14:textId="77777777" w:rsidTr="00AE5ACA">
        <w:trPr>
          <w:trHeight w:val="261"/>
        </w:trPr>
        <w:tc>
          <w:tcPr>
            <w:tcW w:w="2547" w:type="dxa"/>
            <w:noWrap/>
            <w:hideMark/>
          </w:tcPr>
          <w:p w14:paraId="5A27D75B"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17/18</w:t>
            </w:r>
          </w:p>
        </w:tc>
        <w:tc>
          <w:tcPr>
            <w:tcW w:w="1559" w:type="dxa"/>
            <w:noWrap/>
            <w:hideMark/>
          </w:tcPr>
          <w:p w14:paraId="457D9D4B"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744</w:t>
            </w:r>
          </w:p>
        </w:tc>
      </w:tr>
      <w:tr w:rsidR="00F23DB6" w:rsidRPr="000D170F" w14:paraId="40FA4DFC" w14:textId="77777777" w:rsidTr="00AE5ACA">
        <w:trPr>
          <w:trHeight w:val="261"/>
        </w:trPr>
        <w:tc>
          <w:tcPr>
            <w:tcW w:w="2547" w:type="dxa"/>
            <w:noWrap/>
            <w:hideMark/>
          </w:tcPr>
          <w:p w14:paraId="74FD6696"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18/19</w:t>
            </w:r>
          </w:p>
        </w:tc>
        <w:tc>
          <w:tcPr>
            <w:tcW w:w="1559" w:type="dxa"/>
            <w:noWrap/>
            <w:hideMark/>
          </w:tcPr>
          <w:p w14:paraId="385571C4"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877</w:t>
            </w:r>
          </w:p>
        </w:tc>
      </w:tr>
      <w:tr w:rsidR="00F23DB6" w:rsidRPr="000D170F" w14:paraId="3E73674F" w14:textId="77777777" w:rsidTr="00AE5ACA">
        <w:trPr>
          <w:trHeight w:val="261"/>
        </w:trPr>
        <w:tc>
          <w:tcPr>
            <w:tcW w:w="2547" w:type="dxa"/>
            <w:noWrap/>
          </w:tcPr>
          <w:p w14:paraId="5D8E97F5"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19/20</w:t>
            </w:r>
          </w:p>
        </w:tc>
        <w:tc>
          <w:tcPr>
            <w:tcW w:w="1559" w:type="dxa"/>
            <w:noWrap/>
          </w:tcPr>
          <w:p w14:paraId="426882EC"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1087</w:t>
            </w:r>
          </w:p>
        </w:tc>
      </w:tr>
      <w:tr w:rsidR="00F23DB6" w:rsidRPr="000D170F" w14:paraId="7B7B5FB0" w14:textId="77777777" w:rsidTr="00AE5ACA">
        <w:trPr>
          <w:trHeight w:val="261"/>
        </w:trPr>
        <w:tc>
          <w:tcPr>
            <w:tcW w:w="2547" w:type="dxa"/>
            <w:noWrap/>
          </w:tcPr>
          <w:p w14:paraId="6C4F17CA"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20/21</w:t>
            </w:r>
          </w:p>
        </w:tc>
        <w:tc>
          <w:tcPr>
            <w:tcW w:w="1559" w:type="dxa"/>
            <w:noWrap/>
          </w:tcPr>
          <w:p w14:paraId="31509546"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319</w:t>
            </w:r>
          </w:p>
        </w:tc>
      </w:tr>
    </w:tbl>
    <w:p w14:paraId="54255883" w14:textId="528C6A1A" w:rsidR="009F34FC" w:rsidRDefault="00F23DB6" w:rsidP="009F34FC">
      <w:pPr>
        <w:autoSpaceDE w:val="0"/>
        <w:autoSpaceDN w:val="0"/>
        <w:adjustRightInd w:val="0"/>
        <w:rPr>
          <w:rFonts w:cstheme="minorHAnsi"/>
          <w:bCs/>
          <w:sz w:val="16"/>
          <w:szCs w:val="16"/>
        </w:rPr>
      </w:pPr>
      <w:r w:rsidRPr="000D170F">
        <w:rPr>
          <w:rFonts w:cstheme="minorHAnsi"/>
          <w:bCs/>
          <w:sz w:val="16"/>
          <w:szCs w:val="16"/>
        </w:rPr>
        <w:t>Source: Scottish Housing Regulator</w:t>
      </w:r>
    </w:p>
    <w:p w14:paraId="7E6CCF27" w14:textId="77777777" w:rsidR="00F23DB6" w:rsidRPr="0025022E" w:rsidRDefault="00F23DB6" w:rsidP="00F23DB6">
      <w:pPr>
        <w:spacing w:after="200" w:line="276" w:lineRule="auto"/>
        <w:jc w:val="both"/>
        <w:rPr>
          <w:rFonts w:eastAsia="Times New Roman" w:cstheme="minorHAnsi"/>
          <w:bCs/>
          <w:i/>
          <w:iCs/>
        </w:rPr>
      </w:pPr>
      <w:r w:rsidRPr="000D170F">
        <w:rPr>
          <w:rFonts w:eastAsia="Times New Roman" w:cstheme="minorHAnsi"/>
          <w:bCs/>
        </w:rPr>
        <w:t>Table</w:t>
      </w:r>
      <w:r>
        <w:rPr>
          <w:rFonts w:eastAsia="Times New Roman" w:cstheme="minorHAnsi"/>
          <w:bCs/>
        </w:rPr>
        <w:t xml:space="preserve"> 5.5</w:t>
      </w:r>
      <w:r w:rsidRPr="000D170F">
        <w:rPr>
          <w:rFonts w:eastAsia="Times New Roman" w:cstheme="minorHAnsi"/>
          <w:bCs/>
        </w:rPr>
        <w:t xml:space="preserve"> highlights that 3% of households in Falkirk require adaptations which is not statistically different from Scottish figure. In relation to other Forth Valley local authorities this is slightly higher than Stirling and like Clacks. </w:t>
      </w:r>
      <w:r w:rsidRPr="0025022E">
        <w:rPr>
          <w:rFonts w:eastAsia="Times New Roman" w:cstheme="minorHAnsi"/>
          <w:bCs/>
          <w:i/>
          <w:iCs/>
        </w:rPr>
        <w:t xml:space="preserve">Therefore, although more households have disabled adaptations in Falkirk a similar percentage still need adaptations when compared to national and neighbouring councils.   </w:t>
      </w:r>
    </w:p>
    <w:p w14:paraId="2F53FEC9" w14:textId="77777777" w:rsidR="00F23DB6" w:rsidRPr="00AE5ACA" w:rsidRDefault="00F23DB6" w:rsidP="000B4130">
      <w:pPr>
        <w:pStyle w:val="Heading4"/>
        <w:rPr>
          <w:rFonts w:eastAsia="Times New Roman"/>
          <w:b/>
          <w:bCs/>
          <w:i w:val="0"/>
          <w:iCs w:val="0"/>
          <w:color w:val="auto"/>
        </w:rPr>
      </w:pPr>
      <w:r w:rsidRPr="00AE5ACA">
        <w:rPr>
          <w:rFonts w:eastAsia="Times New Roman"/>
          <w:b/>
          <w:bCs/>
          <w:i w:val="0"/>
          <w:iCs w:val="0"/>
          <w:color w:val="auto"/>
        </w:rPr>
        <w:t xml:space="preserve">Table 5.5: Proportion of households reporting need of Disabled Adaptations </w:t>
      </w:r>
      <w:r w:rsidRPr="00AE5ACA">
        <w:rPr>
          <w:b/>
          <w:bCs/>
          <w:i w:val="0"/>
          <w:iCs w:val="0"/>
          <w:color w:val="auto"/>
        </w:rPr>
        <w:t>2017-2019</w:t>
      </w:r>
    </w:p>
    <w:tbl>
      <w:tblPr>
        <w:tblStyle w:val="TableGrid"/>
        <w:tblW w:w="0" w:type="auto"/>
        <w:tblLayout w:type="fixed"/>
        <w:tblLook w:val="04A0" w:firstRow="1" w:lastRow="0" w:firstColumn="1" w:lastColumn="0" w:noHBand="0" w:noVBand="1"/>
      </w:tblPr>
      <w:tblGrid>
        <w:gridCol w:w="4390"/>
        <w:gridCol w:w="992"/>
        <w:gridCol w:w="1001"/>
        <w:gridCol w:w="851"/>
        <w:gridCol w:w="1125"/>
      </w:tblGrid>
      <w:tr w:rsidR="00F23DB6" w:rsidRPr="000D170F" w14:paraId="3368947C" w14:textId="77777777" w:rsidTr="00D67E32">
        <w:tc>
          <w:tcPr>
            <w:tcW w:w="4390" w:type="dxa"/>
          </w:tcPr>
          <w:p w14:paraId="446222FC" w14:textId="77777777" w:rsidR="00F23DB6" w:rsidRPr="00F03B74" w:rsidRDefault="00F23DB6" w:rsidP="00D67E32">
            <w:pPr>
              <w:rPr>
                <w:rFonts w:cstheme="minorHAnsi"/>
                <w:bCs/>
                <w:sz w:val="20"/>
                <w:szCs w:val="20"/>
              </w:rPr>
            </w:pPr>
          </w:p>
        </w:tc>
        <w:tc>
          <w:tcPr>
            <w:tcW w:w="992" w:type="dxa"/>
          </w:tcPr>
          <w:p w14:paraId="03E4FFB5" w14:textId="77777777" w:rsidR="00F23DB6" w:rsidRPr="00AE5ACA" w:rsidRDefault="00F23DB6" w:rsidP="00D67E32">
            <w:pPr>
              <w:jc w:val="center"/>
              <w:rPr>
                <w:rFonts w:cstheme="minorHAnsi"/>
                <w:b/>
                <w:sz w:val="20"/>
                <w:szCs w:val="20"/>
              </w:rPr>
            </w:pPr>
            <w:r w:rsidRPr="00AE5ACA">
              <w:rPr>
                <w:rFonts w:cstheme="minorHAnsi"/>
                <w:b/>
                <w:sz w:val="20"/>
                <w:szCs w:val="20"/>
              </w:rPr>
              <w:t>Falkirk</w:t>
            </w:r>
          </w:p>
        </w:tc>
        <w:tc>
          <w:tcPr>
            <w:tcW w:w="1001" w:type="dxa"/>
          </w:tcPr>
          <w:p w14:paraId="03327449" w14:textId="77777777" w:rsidR="00F23DB6" w:rsidRPr="00AE5ACA" w:rsidRDefault="00F23DB6" w:rsidP="00D67E32">
            <w:pPr>
              <w:jc w:val="center"/>
              <w:rPr>
                <w:rFonts w:cstheme="minorHAnsi"/>
                <w:b/>
                <w:sz w:val="20"/>
                <w:szCs w:val="20"/>
              </w:rPr>
            </w:pPr>
            <w:r w:rsidRPr="00AE5ACA">
              <w:rPr>
                <w:rFonts w:cstheme="minorHAnsi"/>
                <w:b/>
                <w:sz w:val="20"/>
                <w:szCs w:val="20"/>
              </w:rPr>
              <w:t>Stirling</w:t>
            </w:r>
          </w:p>
        </w:tc>
        <w:tc>
          <w:tcPr>
            <w:tcW w:w="851" w:type="dxa"/>
          </w:tcPr>
          <w:p w14:paraId="41A3CA78" w14:textId="77777777" w:rsidR="00F23DB6" w:rsidRPr="00AE5ACA" w:rsidRDefault="00F23DB6" w:rsidP="00D67E32">
            <w:pPr>
              <w:jc w:val="center"/>
              <w:rPr>
                <w:rFonts w:cstheme="minorHAnsi"/>
                <w:b/>
                <w:sz w:val="20"/>
                <w:szCs w:val="20"/>
              </w:rPr>
            </w:pPr>
            <w:r w:rsidRPr="00AE5ACA">
              <w:rPr>
                <w:rFonts w:cstheme="minorHAnsi"/>
                <w:b/>
                <w:sz w:val="20"/>
                <w:szCs w:val="20"/>
              </w:rPr>
              <w:t>Clacks</w:t>
            </w:r>
          </w:p>
        </w:tc>
        <w:tc>
          <w:tcPr>
            <w:tcW w:w="1125" w:type="dxa"/>
          </w:tcPr>
          <w:p w14:paraId="439B2F0B" w14:textId="77777777" w:rsidR="00F23DB6" w:rsidRPr="00AE5ACA" w:rsidRDefault="00F23DB6" w:rsidP="00D67E32">
            <w:pPr>
              <w:jc w:val="center"/>
              <w:rPr>
                <w:rFonts w:cstheme="minorHAnsi"/>
                <w:b/>
                <w:sz w:val="20"/>
                <w:szCs w:val="20"/>
              </w:rPr>
            </w:pPr>
            <w:r w:rsidRPr="00AE5ACA">
              <w:rPr>
                <w:rFonts w:cstheme="minorHAnsi"/>
                <w:b/>
                <w:sz w:val="20"/>
                <w:szCs w:val="20"/>
              </w:rPr>
              <w:t>Scotland</w:t>
            </w:r>
          </w:p>
        </w:tc>
      </w:tr>
      <w:tr w:rsidR="00F23DB6" w:rsidRPr="000D170F" w14:paraId="0D4DC28C" w14:textId="77777777" w:rsidTr="00D67E32">
        <w:tc>
          <w:tcPr>
            <w:tcW w:w="4390" w:type="dxa"/>
          </w:tcPr>
          <w:p w14:paraId="4E152A91" w14:textId="77777777" w:rsidR="00F23DB6" w:rsidRPr="00F03B74" w:rsidRDefault="00F23DB6" w:rsidP="00D67E32">
            <w:pPr>
              <w:rPr>
                <w:rFonts w:cstheme="minorHAnsi"/>
                <w:bCs/>
                <w:sz w:val="20"/>
                <w:szCs w:val="20"/>
              </w:rPr>
            </w:pPr>
            <w:r w:rsidRPr="00F03B74">
              <w:rPr>
                <w:rFonts w:cstheme="minorHAnsi"/>
                <w:bCs/>
                <w:sz w:val="20"/>
                <w:szCs w:val="20"/>
              </w:rPr>
              <w:t>% Household’s reporting requiring adaptation</w:t>
            </w:r>
          </w:p>
        </w:tc>
        <w:tc>
          <w:tcPr>
            <w:tcW w:w="992" w:type="dxa"/>
          </w:tcPr>
          <w:p w14:paraId="1D0EEE7F" w14:textId="77777777" w:rsidR="00F23DB6" w:rsidRPr="00F03B74" w:rsidRDefault="00F23DB6" w:rsidP="00D67E32">
            <w:pPr>
              <w:jc w:val="center"/>
              <w:rPr>
                <w:rFonts w:cstheme="minorHAnsi"/>
                <w:bCs/>
                <w:sz w:val="20"/>
                <w:szCs w:val="20"/>
              </w:rPr>
            </w:pPr>
            <w:r w:rsidRPr="00F03B74">
              <w:rPr>
                <w:rFonts w:cstheme="minorHAnsi"/>
                <w:bCs/>
                <w:sz w:val="20"/>
                <w:szCs w:val="20"/>
              </w:rPr>
              <w:t>3%</w:t>
            </w:r>
          </w:p>
        </w:tc>
        <w:tc>
          <w:tcPr>
            <w:tcW w:w="1001" w:type="dxa"/>
          </w:tcPr>
          <w:p w14:paraId="60E02E3D" w14:textId="77777777" w:rsidR="00F23DB6" w:rsidRPr="00F03B74" w:rsidRDefault="00F23DB6" w:rsidP="00D67E32">
            <w:pPr>
              <w:jc w:val="center"/>
              <w:rPr>
                <w:rFonts w:cstheme="minorHAnsi"/>
                <w:bCs/>
                <w:sz w:val="20"/>
                <w:szCs w:val="20"/>
              </w:rPr>
            </w:pPr>
            <w:r w:rsidRPr="00F03B74">
              <w:rPr>
                <w:rFonts w:cstheme="minorHAnsi"/>
                <w:bCs/>
                <w:sz w:val="20"/>
                <w:szCs w:val="20"/>
              </w:rPr>
              <w:t>2%</w:t>
            </w:r>
          </w:p>
        </w:tc>
        <w:tc>
          <w:tcPr>
            <w:tcW w:w="851" w:type="dxa"/>
          </w:tcPr>
          <w:p w14:paraId="135ACB88" w14:textId="77777777" w:rsidR="00F23DB6" w:rsidRPr="00F03B74" w:rsidRDefault="00F23DB6" w:rsidP="00D67E32">
            <w:pPr>
              <w:jc w:val="center"/>
              <w:rPr>
                <w:rFonts w:cstheme="minorHAnsi"/>
                <w:bCs/>
                <w:sz w:val="20"/>
                <w:szCs w:val="20"/>
              </w:rPr>
            </w:pPr>
            <w:r w:rsidRPr="00F03B74">
              <w:rPr>
                <w:rFonts w:cstheme="minorHAnsi"/>
                <w:bCs/>
                <w:sz w:val="20"/>
                <w:szCs w:val="20"/>
              </w:rPr>
              <w:t>3%</w:t>
            </w:r>
          </w:p>
        </w:tc>
        <w:tc>
          <w:tcPr>
            <w:tcW w:w="1125" w:type="dxa"/>
          </w:tcPr>
          <w:p w14:paraId="1D3ECD11" w14:textId="77777777" w:rsidR="00F23DB6" w:rsidRPr="00F03B74" w:rsidRDefault="00F23DB6" w:rsidP="00D67E32">
            <w:pPr>
              <w:jc w:val="center"/>
              <w:rPr>
                <w:rFonts w:cstheme="minorHAnsi"/>
                <w:bCs/>
                <w:sz w:val="20"/>
                <w:szCs w:val="20"/>
              </w:rPr>
            </w:pPr>
            <w:r w:rsidRPr="00F03B74">
              <w:rPr>
                <w:rFonts w:cstheme="minorHAnsi"/>
                <w:bCs/>
                <w:sz w:val="20"/>
                <w:szCs w:val="20"/>
              </w:rPr>
              <w:t>3%</w:t>
            </w:r>
          </w:p>
        </w:tc>
      </w:tr>
      <w:tr w:rsidR="00F23DB6" w:rsidRPr="000D170F" w14:paraId="1B342526" w14:textId="77777777" w:rsidTr="00D67E32">
        <w:tc>
          <w:tcPr>
            <w:tcW w:w="4390" w:type="dxa"/>
          </w:tcPr>
          <w:p w14:paraId="7B2D1F44" w14:textId="77777777" w:rsidR="00F23DB6" w:rsidRPr="00F03B74" w:rsidRDefault="00F23DB6" w:rsidP="00D67E32">
            <w:pPr>
              <w:rPr>
                <w:rFonts w:cstheme="minorHAnsi"/>
                <w:bCs/>
                <w:sz w:val="20"/>
                <w:szCs w:val="20"/>
              </w:rPr>
            </w:pPr>
            <w:r w:rsidRPr="00F03B74">
              <w:rPr>
                <w:rFonts w:cstheme="minorHAnsi"/>
                <w:bCs/>
                <w:sz w:val="20"/>
                <w:szCs w:val="20"/>
              </w:rPr>
              <w:t>Equivalent number of households</w:t>
            </w:r>
          </w:p>
        </w:tc>
        <w:tc>
          <w:tcPr>
            <w:tcW w:w="992" w:type="dxa"/>
          </w:tcPr>
          <w:p w14:paraId="0D156C91" w14:textId="77777777" w:rsidR="00F23DB6" w:rsidRPr="00F03B74" w:rsidRDefault="00F23DB6" w:rsidP="00D67E32">
            <w:pPr>
              <w:jc w:val="center"/>
              <w:rPr>
                <w:rFonts w:cstheme="minorHAnsi"/>
                <w:bCs/>
                <w:sz w:val="20"/>
                <w:szCs w:val="20"/>
              </w:rPr>
            </w:pPr>
            <w:r w:rsidRPr="00F03B74">
              <w:rPr>
                <w:rFonts w:cstheme="minorHAnsi"/>
                <w:bCs/>
                <w:sz w:val="20"/>
                <w:szCs w:val="20"/>
              </w:rPr>
              <w:t>2000</w:t>
            </w:r>
          </w:p>
        </w:tc>
        <w:tc>
          <w:tcPr>
            <w:tcW w:w="1001" w:type="dxa"/>
          </w:tcPr>
          <w:p w14:paraId="09F2A9B5" w14:textId="77777777" w:rsidR="00F23DB6" w:rsidRPr="00F03B74" w:rsidRDefault="00F23DB6" w:rsidP="00D67E32">
            <w:pPr>
              <w:jc w:val="center"/>
              <w:rPr>
                <w:rFonts w:cstheme="minorHAnsi"/>
                <w:bCs/>
                <w:sz w:val="20"/>
                <w:szCs w:val="20"/>
              </w:rPr>
            </w:pPr>
            <w:r w:rsidRPr="00F03B74">
              <w:rPr>
                <w:rFonts w:cstheme="minorHAnsi"/>
                <w:bCs/>
                <w:sz w:val="20"/>
                <w:szCs w:val="20"/>
              </w:rPr>
              <w:t>1000</w:t>
            </w:r>
          </w:p>
        </w:tc>
        <w:tc>
          <w:tcPr>
            <w:tcW w:w="851" w:type="dxa"/>
          </w:tcPr>
          <w:p w14:paraId="3D652C9E" w14:textId="77777777" w:rsidR="00F23DB6" w:rsidRPr="00F03B74" w:rsidRDefault="00F23DB6" w:rsidP="00D67E32">
            <w:pPr>
              <w:jc w:val="center"/>
              <w:rPr>
                <w:rFonts w:cstheme="minorHAnsi"/>
                <w:bCs/>
                <w:sz w:val="20"/>
                <w:szCs w:val="20"/>
              </w:rPr>
            </w:pPr>
            <w:r w:rsidRPr="00F03B74">
              <w:rPr>
                <w:rFonts w:cstheme="minorHAnsi"/>
                <w:bCs/>
                <w:sz w:val="20"/>
                <w:szCs w:val="20"/>
              </w:rPr>
              <w:t>1000</w:t>
            </w:r>
          </w:p>
        </w:tc>
        <w:tc>
          <w:tcPr>
            <w:tcW w:w="1125" w:type="dxa"/>
          </w:tcPr>
          <w:p w14:paraId="6D6D7526" w14:textId="77777777" w:rsidR="00F23DB6" w:rsidRPr="00F03B74" w:rsidRDefault="00F23DB6" w:rsidP="00D67E32">
            <w:pPr>
              <w:jc w:val="center"/>
              <w:rPr>
                <w:rFonts w:cstheme="minorHAnsi"/>
                <w:bCs/>
                <w:sz w:val="20"/>
                <w:szCs w:val="20"/>
              </w:rPr>
            </w:pPr>
            <w:r w:rsidRPr="00F03B74">
              <w:rPr>
                <w:rFonts w:cstheme="minorHAnsi"/>
                <w:bCs/>
                <w:sz w:val="20"/>
                <w:szCs w:val="20"/>
              </w:rPr>
              <w:t>82, 000</w:t>
            </w:r>
          </w:p>
        </w:tc>
      </w:tr>
    </w:tbl>
    <w:p w14:paraId="3A81DD79" w14:textId="77777777" w:rsidR="00F23DB6" w:rsidRPr="00F03B74" w:rsidRDefault="00F23DB6" w:rsidP="00F23DB6">
      <w:pPr>
        <w:rPr>
          <w:rFonts w:cstheme="minorHAnsi"/>
          <w:bCs/>
          <w:sz w:val="16"/>
          <w:szCs w:val="16"/>
        </w:rPr>
      </w:pPr>
      <w:r w:rsidRPr="00F03B74">
        <w:rPr>
          <w:rFonts w:cstheme="minorHAnsi"/>
          <w:bCs/>
          <w:sz w:val="16"/>
          <w:szCs w:val="16"/>
        </w:rPr>
        <w:t>Source: Scottish House Condition Survey 2017-2019</w:t>
      </w:r>
    </w:p>
    <w:p w14:paraId="182D2952" w14:textId="77777777" w:rsidR="00F23DB6" w:rsidRPr="00123EEA" w:rsidRDefault="00F23DB6" w:rsidP="00F23DB6">
      <w:pPr>
        <w:rPr>
          <w:rFonts w:cstheme="minorHAnsi"/>
          <w:bCs/>
        </w:rPr>
      </w:pPr>
      <w:r w:rsidRPr="00123EEA">
        <w:rPr>
          <w:rFonts w:cstheme="minorHAnsi"/>
          <w:bCs/>
        </w:rPr>
        <w:t xml:space="preserve">In relation </w:t>
      </w:r>
      <w:r>
        <w:rPr>
          <w:rFonts w:cstheme="minorHAnsi"/>
          <w:bCs/>
        </w:rPr>
        <w:t xml:space="preserve">to </w:t>
      </w:r>
      <w:r w:rsidRPr="00123EEA">
        <w:rPr>
          <w:rFonts w:cstheme="minorHAnsi"/>
          <w:bCs/>
        </w:rPr>
        <w:t>household type who report requiring disabled adaptations th</w:t>
      </w:r>
      <w:r>
        <w:rPr>
          <w:rFonts w:cstheme="minorHAnsi"/>
          <w:bCs/>
        </w:rPr>
        <w:t xml:space="preserve">is </w:t>
      </w:r>
      <w:r w:rsidRPr="00123EEA">
        <w:rPr>
          <w:rFonts w:cstheme="minorHAnsi"/>
          <w:bCs/>
        </w:rPr>
        <w:t xml:space="preserve">is compared to the national figure in </w:t>
      </w:r>
      <w:r>
        <w:rPr>
          <w:rFonts w:cstheme="minorHAnsi"/>
          <w:bCs/>
        </w:rPr>
        <w:t>Table 5.6</w:t>
      </w:r>
      <w:r w:rsidRPr="00123EEA">
        <w:rPr>
          <w:rFonts w:cstheme="minorHAnsi"/>
          <w:bCs/>
        </w:rPr>
        <w:t>, sample sizes are too small to compare to other Forth Valley Councils.</w:t>
      </w:r>
      <w:r>
        <w:rPr>
          <w:rFonts w:cstheme="minorHAnsi"/>
          <w:bCs/>
        </w:rPr>
        <w:t xml:space="preserve"> Older households (5%) and other households (4%) reporting they require adaptations are above the national figure with the figure for families lower than the national figure (3%). </w:t>
      </w:r>
    </w:p>
    <w:p w14:paraId="1796E736" w14:textId="0D248B2A" w:rsidR="00F23DB6" w:rsidRDefault="00F23DB6" w:rsidP="00F23DB6">
      <w:pPr>
        <w:rPr>
          <w:rFonts w:cstheme="minorHAnsi"/>
          <w:bCs/>
          <w:u w:val="single"/>
        </w:rPr>
      </w:pPr>
    </w:p>
    <w:p w14:paraId="4DFB8321" w14:textId="77777777" w:rsidR="000B4130" w:rsidRPr="00123EEA" w:rsidRDefault="000B4130" w:rsidP="00F23DB6">
      <w:pPr>
        <w:rPr>
          <w:rFonts w:cstheme="minorHAnsi"/>
          <w:bCs/>
          <w:u w:val="single"/>
        </w:rPr>
      </w:pPr>
    </w:p>
    <w:p w14:paraId="5BBDA02E" w14:textId="77777777" w:rsidR="00AE5ACA" w:rsidRDefault="00AE5ACA" w:rsidP="000B4130">
      <w:pPr>
        <w:pStyle w:val="Heading4"/>
        <w:rPr>
          <w:color w:val="auto"/>
        </w:rPr>
      </w:pPr>
    </w:p>
    <w:p w14:paraId="533BB50C" w14:textId="14B6E7B2" w:rsidR="00F23DB6" w:rsidRPr="00AE5ACA" w:rsidRDefault="00F23DB6" w:rsidP="00AE5ACA">
      <w:pPr>
        <w:pStyle w:val="Heading4"/>
        <w:rPr>
          <w:b/>
          <w:bCs/>
          <w:i w:val="0"/>
          <w:iCs w:val="0"/>
          <w:color w:val="auto"/>
        </w:rPr>
      </w:pPr>
      <w:r w:rsidRPr="00AE5ACA">
        <w:rPr>
          <w:b/>
          <w:bCs/>
          <w:i w:val="0"/>
          <w:iCs w:val="0"/>
          <w:color w:val="auto"/>
        </w:rPr>
        <w:t>Table 5.6: Household type reporting requiring disabled adaptations 2017-2019</w:t>
      </w:r>
    </w:p>
    <w:tbl>
      <w:tblPr>
        <w:tblStyle w:val="TableGrid"/>
        <w:tblW w:w="7366" w:type="dxa"/>
        <w:tblLayout w:type="fixed"/>
        <w:tblLook w:val="04A0" w:firstRow="1" w:lastRow="0" w:firstColumn="1" w:lastColumn="0" w:noHBand="0" w:noVBand="1"/>
      </w:tblPr>
      <w:tblGrid>
        <w:gridCol w:w="1838"/>
        <w:gridCol w:w="1843"/>
        <w:gridCol w:w="1984"/>
        <w:gridCol w:w="1701"/>
      </w:tblGrid>
      <w:tr w:rsidR="00F23DB6" w:rsidRPr="000D170F" w14:paraId="392E4DE9" w14:textId="77777777" w:rsidTr="00F23DB6">
        <w:trPr>
          <w:trHeight w:val="622"/>
        </w:trPr>
        <w:tc>
          <w:tcPr>
            <w:tcW w:w="1838" w:type="dxa"/>
            <w:hideMark/>
          </w:tcPr>
          <w:p w14:paraId="349D7450" w14:textId="77777777" w:rsidR="00F23DB6" w:rsidRPr="00AE5ACA" w:rsidRDefault="00F23DB6" w:rsidP="00D67E32">
            <w:pPr>
              <w:rPr>
                <w:rFonts w:ascii="Calibri" w:eastAsia="Times New Roman" w:hAnsi="Calibri" w:cs="Calibri"/>
                <w:b/>
                <w:color w:val="000000"/>
                <w:sz w:val="20"/>
                <w:szCs w:val="20"/>
                <w:lang w:eastAsia="en-GB"/>
              </w:rPr>
            </w:pPr>
            <w:r w:rsidRPr="00AE5ACA">
              <w:rPr>
                <w:rFonts w:ascii="Calibri" w:eastAsia="Times New Roman" w:hAnsi="Calibri" w:cs="Calibri"/>
                <w:b/>
                <w:color w:val="000000"/>
                <w:sz w:val="20"/>
                <w:szCs w:val="20"/>
                <w:lang w:eastAsia="en-GB"/>
              </w:rPr>
              <w:t>Falkirk</w:t>
            </w:r>
          </w:p>
        </w:tc>
        <w:tc>
          <w:tcPr>
            <w:tcW w:w="1843" w:type="dxa"/>
            <w:hideMark/>
          </w:tcPr>
          <w:p w14:paraId="1783EA92" w14:textId="77777777" w:rsidR="00F23DB6" w:rsidRPr="00AE5ACA" w:rsidRDefault="00F23DB6" w:rsidP="00D67E32">
            <w:pPr>
              <w:jc w:val="center"/>
              <w:rPr>
                <w:rFonts w:ascii="Calibri" w:eastAsia="Times New Roman" w:hAnsi="Calibri" w:cs="Calibri"/>
                <w:b/>
                <w:color w:val="000000"/>
                <w:sz w:val="20"/>
                <w:szCs w:val="20"/>
                <w:lang w:eastAsia="en-GB"/>
              </w:rPr>
            </w:pPr>
            <w:r w:rsidRPr="00AE5ACA">
              <w:rPr>
                <w:rFonts w:ascii="Calibri" w:eastAsia="Times New Roman" w:hAnsi="Calibri" w:cs="Calibri"/>
                <w:b/>
                <w:color w:val="000000"/>
                <w:sz w:val="20"/>
                <w:szCs w:val="20"/>
                <w:lang w:eastAsia="en-GB"/>
              </w:rPr>
              <w:t>% Report requiring adaptations</w:t>
            </w:r>
          </w:p>
        </w:tc>
        <w:tc>
          <w:tcPr>
            <w:tcW w:w="1984" w:type="dxa"/>
            <w:hideMark/>
          </w:tcPr>
          <w:p w14:paraId="3ACA9DC9" w14:textId="77777777" w:rsidR="00F23DB6" w:rsidRPr="00AE5ACA" w:rsidRDefault="00F23DB6" w:rsidP="00D67E32">
            <w:pPr>
              <w:jc w:val="center"/>
              <w:rPr>
                <w:rFonts w:ascii="Calibri" w:eastAsia="Times New Roman" w:hAnsi="Calibri" w:cs="Calibri"/>
                <w:b/>
                <w:color w:val="000000"/>
                <w:sz w:val="20"/>
                <w:szCs w:val="20"/>
                <w:lang w:eastAsia="en-GB"/>
              </w:rPr>
            </w:pPr>
            <w:r w:rsidRPr="00AE5ACA">
              <w:rPr>
                <w:rFonts w:ascii="Calibri" w:eastAsia="Times New Roman" w:hAnsi="Calibri" w:cs="Calibri"/>
                <w:b/>
                <w:color w:val="000000"/>
                <w:sz w:val="20"/>
                <w:szCs w:val="20"/>
                <w:lang w:eastAsia="en-GB"/>
              </w:rPr>
              <w:t>Equivalent number of households in Falkirk</w:t>
            </w:r>
          </w:p>
        </w:tc>
        <w:tc>
          <w:tcPr>
            <w:tcW w:w="1701" w:type="dxa"/>
            <w:hideMark/>
          </w:tcPr>
          <w:p w14:paraId="0A13EB15" w14:textId="77777777" w:rsidR="00F23DB6" w:rsidRPr="00AE5ACA" w:rsidRDefault="00F23DB6" w:rsidP="00D67E32">
            <w:pPr>
              <w:jc w:val="center"/>
              <w:rPr>
                <w:rFonts w:ascii="Calibri" w:eastAsia="Times New Roman" w:hAnsi="Calibri" w:cs="Calibri"/>
                <w:b/>
                <w:color w:val="000000"/>
                <w:sz w:val="20"/>
                <w:szCs w:val="20"/>
                <w:lang w:eastAsia="en-GB"/>
              </w:rPr>
            </w:pPr>
            <w:r w:rsidRPr="00AE5ACA">
              <w:rPr>
                <w:rFonts w:ascii="Calibri" w:eastAsia="Times New Roman" w:hAnsi="Calibri" w:cs="Calibri"/>
                <w:b/>
                <w:color w:val="000000"/>
                <w:sz w:val="20"/>
                <w:szCs w:val="20"/>
                <w:lang w:eastAsia="en-GB"/>
              </w:rPr>
              <w:t>Scotland % report requiring adaptations</w:t>
            </w:r>
          </w:p>
        </w:tc>
      </w:tr>
      <w:tr w:rsidR="00F23DB6" w:rsidRPr="000D170F" w14:paraId="07F1C7C7" w14:textId="77777777" w:rsidTr="00F23DB6">
        <w:trPr>
          <w:trHeight w:val="272"/>
        </w:trPr>
        <w:tc>
          <w:tcPr>
            <w:tcW w:w="1838" w:type="dxa"/>
            <w:hideMark/>
          </w:tcPr>
          <w:p w14:paraId="406FAFD9" w14:textId="77777777" w:rsidR="00F23DB6" w:rsidRPr="00DC05ED" w:rsidRDefault="00F23DB6" w:rsidP="00D67E32">
            <w:pP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Older households</w:t>
            </w:r>
          </w:p>
        </w:tc>
        <w:tc>
          <w:tcPr>
            <w:tcW w:w="1843" w:type="dxa"/>
            <w:hideMark/>
          </w:tcPr>
          <w:p w14:paraId="17B9E742"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5%</w:t>
            </w:r>
          </w:p>
        </w:tc>
        <w:tc>
          <w:tcPr>
            <w:tcW w:w="1984" w:type="dxa"/>
            <w:hideMark/>
          </w:tcPr>
          <w:p w14:paraId="51E99722"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1000</w:t>
            </w:r>
          </w:p>
        </w:tc>
        <w:tc>
          <w:tcPr>
            <w:tcW w:w="1701" w:type="dxa"/>
            <w:hideMark/>
          </w:tcPr>
          <w:p w14:paraId="0957CA1F"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3%</w:t>
            </w:r>
          </w:p>
        </w:tc>
      </w:tr>
      <w:tr w:rsidR="00F23DB6" w:rsidRPr="000D170F" w14:paraId="5C402729" w14:textId="77777777" w:rsidTr="00F23DB6">
        <w:trPr>
          <w:trHeight w:val="255"/>
        </w:trPr>
        <w:tc>
          <w:tcPr>
            <w:tcW w:w="1838" w:type="dxa"/>
            <w:hideMark/>
          </w:tcPr>
          <w:p w14:paraId="6189DFD4" w14:textId="77777777" w:rsidR="00F23DB6" w:rsidRPr="00DC05ED" w:rsidRDefault="00F23DB6" w:rsidP="00D67E32">
            <w:pP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Families</w:t>
            </w:r>
          </w:p>
        </w:tc>
        <w:tc>
          <w:tcPr>
            <w:tcW w:w="1843" w:type="dxa"/>
            <w:hideMark/>
          </w:tcPr>
          <w:p w14:paraId="015CAD3F"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&lt;0%</w:t>
            </w:r>
          </w:p>
        </w:tc>
        <w:tc>
          <w:tcPr>
            <w:tcW w:w="1984" w:type="dxa"/>
            <w:hideMark/>
          </w:tcPr>
          <w:p w14:paraId="5B6F0C92"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&lt;1000</w:t>
            </w:r>
          </w:p>
        </w:tc>
        <w:tc>
          <w:tcPr>
            <w:tcW w:w="1701" w:type="dxa"/>
            <w:hideMark/>
          </w:tcPr>
          <w:p w14:paraId="4E423034"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3%</w:t>
            </w:r>
          </w:p>
        </w:tc>
      </w:tr>
      <w:tr w:rsidR="00F23DB6" w:rsidRPr="000D170F" w14:paraId="7846C51B" w14:textId="77777777" w:rsidTr="00F23DB6">
        <w:trPr>
          <w:trHeight w:val="255"/>
        </w:trPr>
        <w:tc>
          <w:tcPr>
            <w:tcW w:w="1838" w:type="dxa"/>
            <w:hideMark/>
          </w:tcPr>
          <w:p w14:paraId="242B3BCB" w14:textId="77777777" w:rsidR="00F23DB6" w:rsidRPr="00DC05ED" w:rsidRDefault="00F23DB6" w:rsidP="00D67E32">
            <w:pP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Other</w:t>
            </w:r>
          </w:p>
        </w:tc>
        <w:tc>
          <w:tcPr>
            <w:tcW w:w="1843" w:type="dxa"/>
            <w:hideMark/>
          </w:tcPr>
          <w:p w14:paraId="29A1A3CE"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4%</w:t>
            </w:r>
          </w:p>
        </w:tc>
        <w:tc>
          <w:tcPr>
            <w:tcW w:w="1984" w:type="dxa"/>
            <w:hideMark/>
          </w:tcPr>
          <w:p w14:paraId="3915CD22"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1000</w:t>
            </w:r>
          </w:p>
        </w:tc>
        <w:tc>
          <w:tcPr>
            <w:tcW w:w="1701" w:type="dxa"/>
            <w:hideMark/>
          </w:tcPr>
          <w:p w14:paraId="146B6D24"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3%</w:t>
            </w:r>
          </w:p>
        </w:tc>
      </w:tr>
    </w:tbl>
    <w:p w14:paraId="4E04A481" w14:textId="77777777" w:rsidR="00F23DB6" w:rsidRPr="000D170F" w:rsidRDefault="00F23DB6" w:rsidP="00F23DB6">
      <w:pPr>
        <w:rPr>
          <w:rFonts w:cstheme="minorHAnsi"/>
          <w:bCs/>
          <w:sz w:val="16"/>
          <w:szCs w:val="16"/>
        </w:rPr>
      </w:pPr>
      <w:r w:rsidRPr="000D170F">
        <w:rPr>
          <w:rFonts w:cstheme="minorHAnsi"/>
          <w:bCs/>
          <w:sz w:val="16"/>
          <w:szCs w:val="16"/>
        </w:rPr>
        <w:t>Source: Scottish House Condition Survey 2017-2019</w:t>
      </w:r>
    </w:p>
    <w:p w14:paraId="72F657C3" w14:textId="77777777" w:rsidR="00F23DB6" w:rsidRPr="0025022E" w:rsidRDefault="00F23DB6" w:rsidP="00F23DB6">
      <w:pPr>
        <w:rPr>
          <w:rFonts w:cstheme="minorHAnsi"/>
          <w:bCs/>
        </w:rPr>
      </w:pPr>
      <w:r w:rsidRPr="0025022E">
        <w:rPr>
          <w:rFonts w:cstheme="minorHAnsi"/>
          <w:bCs/>
        </w:rPr>
        <w:t>Table</w:t>
      </w:r>
      <w:r>
        <w:rPr>
          <w:rFonts w:cstheme="minorHAnsi"/>
          <w:bCs/>
        </w:rPr>
        <w:t xml:space="preserve"> 5.7</w:t>
      </w:r>
      <w:r w:rsidRPr="0025022E">
        <w:rPr>
          <w:rFonts w:cstheme="minorHAnsi"/>
          <w:bCs/>
        </w:rPr>
        <w:t xml:space="preserve"> highlights that a higher percentage of tenants in the social rented sector in Falkirk require disabled adaptations</w:t>
      </w:r>
      <w:r>
        <w:rPr>
          <w:rFonts w:cstheme="minorHAnsi"/>
          <w:bCs/>
        </w:rPr>
        <w:t xml:space="preserve"> than the national figure</w:t>
      </w:r>
      <w:r w:rsidRPr="0025022E">
        <w:rPr>
          <w:rFonts w:cstheme="minorHAnsi"/>
          <w:bCs/>
        </w:rPr>
        <w:t xml:space="preserve">. </w:t>
      </w:r>
    </w:p>
    <w:p w14:paraId="6F91BD56" w14:textId="77777777" w:rsidR="00F23DB6" w:rsidRPr="0025022E" w:rsidRDefault="00F23DB6" w:rsidP="00F23DB6">
      <w:pPr>
        <w:rPr>
          <w:rFonts w:cstheme="minorHAnsi"/>
          <w:bCs/>
        </w:rPr>
      </w:pPr>
    </w:p>
    <w:p w14:paraId="451982DB" w14:textId="77777777" w:rsidR="00F23DB6" w:rsidRPr="00D3750B" w:rsidRDefault="00F23DB6" w:rsidP="000B4130">
      <w:pPr>
        <w:pStyle w:val="Heading4"/>
        <w:rPr>
          <w:b/>
          <w:bCs/>
          <w:i w:val="0"/>
          <w:iCs w:val="0"/>
          <w:color w:val="auto"/>
        </w:rPr>
      </w:pPr>
      <w:r w:rsidRPr="00D3750B">
        <w:rPr>
          <w:b/>
          <w:bCs/>
          <w:i w:val="0"/>
          <w:iCs w:val="0"/>
          <w:color w:val="auto"/>
        </w:rPr>
        <w:t>Table 5.7: Households reporting need for adaptations by dwelling type or tenure 2017-2019</w:t>
      </w:r>
    </w:p>
    <w:tbl>
      <w:tblPr>
        <w:tblStyle w:val="TableGrid"/>
        <w:tblW w:w="0" w:type="auto"/>
        <w:tblLook w:val="04A0" w:firstRow="1" w:lastRow="0" w:firstColumn="1" w:lastColumn="0" w:noHBand="0" w:noVBand="1"/>
      </w:tblPr>
      <w:tblGrid>
        <w:gridCol w:w="1803"/>
        <w:gridCol w:w="1803"/>
        <w:gridCol w:w="1803"/>
        <w:gridCol w:w="1803"/>
        <w:gridCol w:w="1804"/>
      </w:tblGrid>
      <w:tr w:rsidR="001125DA" w14:paraId="5C98A01B" w14:textId="77777777" w:rsidTr="001125DA">
        <w:tc>
          <w:tcPr>
            <w:tcW w:w="1803" w:type="dxa"/>
          </w:tcPr>
          <w:p w14:paraId="19C377FF" w14:textId="6178E819" w:rsidR="001125DA" w:rsidRDefault="001125DA" w:rsidP="001125DA">
            <w:pPr>
              <w:rPr>
                <w:rFonts w:cstheme="minorHAnsi"/>
                <w:bCs/>
                <w:sz w:val="24"/>
                <w:szCs w:val="24"/>
              </w:rPr>
            </w:pPr>
            <w:r>
              <w:rPr>
                <w:rFonts w:cstheme="minorHAnsi"/>
                <w:bCs/>
                <w:sz w:val="24"/>
                <w:szCs w:val="24"/>
              </w:rPr>
              <w:t>Tenure</w:t>
            </w:r>
          </w:p>
        </w:tc>
        <w:tc>
          <w:tcPr>
            <w:tcW w:w="1803" w:type="dxa"/>
          </w:tcPr>
          <w:p w14:paraId="7ADF2B8E" w14:textId="647F58AB" w:rsidR="001125DA" w:rsidRDefault="001125DA" w:rsidP="001125DA">
            <w:pPr>
              <w:rPr>
                <w:rFonts w:cstheme="minorHAnsi"/>
                <w:bCs/>
                <w:sz w:val="24"/>
                <w:szCs w:val="24"/>
              </w:rPr>
            </w:pPr>
            <w:r>
              <w:rPr>
                <w:rFonts w:cstheme="minorHAnsi"/>
                <w:bCs/>
                <w:sz w:val="24"/>
                <w:szCs w:val="24"/>
              </w:rPr>
              <w:t>Falkirk</w:t>
            </w:r>
          </w:p>
        </w:tc>
        <w:tc>
          <w:tcPr>
            <w:tcW w:w="1803" w:type="dxa"/>
          </w:tcPr>
          <w:p w14:paraId="5E96D015" w14:textId="63220144" w:rsidR="001125DA" w:rsidRPr="00AE5ACA" w:rsidRDefault="001125DA" w:rsidP="001125DA">
            <w:pPr>
              <w:rPr>
                <w:rFonts w:cstheme="minorHAnsi"/>
                <w:b/>
                <w:sz w:val="24"/>
                <w:szCs w:val="24"/>
              </w:rPr>
            </w:pPr>
            <w:r w:rsidRPr="00AE5ACA">
              <w:rPr>
                <w:rFonts w:eastAsia="Times New Roman" w:cstheme="minorHAnsi"/>
                <w:b/>
                <w:color w:val="000000"/>
                <w:sz w:val="20"/>
                <w:szCs w:val="20"/>
                <w:lang w:eastAsia="en-GB"/>
              </w:rPr>
              <w:t>Stirling</w:t>
            </w:r>
          </w:p>
        </w:tc>
        <w:tc>
          <w:tcPr>
            <w:tcW w:w="1803" w:type="dxa"/>
          </w:tcPr>
          <w:p w14:paraId="5AB9AC3D" w14:textId="2A9783DE" w:rsidR="001125DA" w:rsidRPr="00AE5ACA" w:rsidRDefault="001125DA" w:rsidP="001125DA">
            <w:pPr>
              <w:rPr>
                <w:rFonts w:cstheme="minorHAnsi"/>
                <w:b/>
                <w:sz w:val="24"/>
                <w:szCs w:val="24"/>
              </w:rPr>
            </w:pPr>
            <w:r w:rsidRPr="00AE5ACA">
              <w:rPr>
                <w:rFonts w:eastAsia="Times New Roman" w:cstheme="minorHAnsi"/>
                <w:b/>
                <w:color w:val="000000"/>
                <w:sz w:val="20"/>
                <w:szCs w:val="20"/>
                <w:lang w:eastAsia="en-GB"/>
              </w:rPr>
              <w:t>Clacks</w:t>
            </w:r>
          </w:p>
        </w:tc>
        <w:tc>
          <w:tcPr>
            <w:tcW w:w="1804" w:type="dxa"/>
          </w:tcPr>
          <w:p w14:paraId="20118E9B" w14:textId="11AAA049" w:rsidR="001125DA" w:rsidRPr="00AE5ACA" w:rsidRDefault="001125DA" w:rsidP="001125DA">
            <w:pPr>
              <w:rPr>
                <w:rFonts w:cstheme="minorHAnsi"/>
                <w:b/>
                <w:sz w:val="24"/>
                <w:szCs w:val="24"/>
              </w:rPr>
            </w:pPr>
            <w:r w:rsidRPr="00AE5ACA">
              <w:rPr>
                <w:rFonts w:eastAsia="Times New Roman" w:cstheme="minorHAnsi"/>
                <w:b/>
                <w:color w:val="000000"/>
                <w:sz w:val="20"/>
                <w:szCs w:val="20"/>
                <w:lang w:eastAsia="en-GB"/>
              </w:rPr>
              <w:t>Scotland</w:t>
            </w:r>
          </w:p>
        </w:tc>
      </w:tr>
      <w:tr w:rsidR="001125DA" w14:paraId="01DBF143" w14:textId="77777777" w:rsidTr="001125DA">
        <w:tc>
          <w:tcPr>
            <w:tcW w:w="1803" w:type="dxa"/>
          </w:tcPr>
          <w:p w14:paraId="664316CE" w14:textId="2D7FDC0E"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House</w:t>
            </w:r>
          </w:p>
        </w:tc>
        <w:tc>
          <w:tcPr>
            <w:tcW w:w="1803" w:type="dxa"/>
          </w:tcPr>
          <w:p w14:paraId="36CEC55D" w14:textId="1D29DB55"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3%</w:t>
            </w:r>
          </w:p>
        </w:tc>
        <w:tc>
          <w:tcPr>
            <w:tcW w:w="1803" w:type="dxa"/>
          </w:tcPr>
          <w:p w14:paraId="3576432C" w14:textId="69D001FA"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2%</w:t>
            </w:r>
          </w:p>
        </w:tc>
        <w:tc>
          <w:tcPr>
            <w:tcW w:w="1803" w:type="dxa"/>
          </w:tcPr>
          <w:p w14:paraId="14FBC647" w14:textId="6BE8B334"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2%</w:t>
            </w:r>
          </w:p>
        </w:tc>
        <w:tc>
          <w:tcPr>
            <w:tcW w:w="1804" w:type="dxa"/>
          </w:tcPr>
          <w:p w14:paraId="19F25CB9" w14:textId="592FB47F"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3%</w:t>
            </w:r>
          </w:p>
        </w:tc>
      </w:tr>
      <w:tr w:rsidR="001125DA" w14:paraId="16A52C4A" w14:textId="77777777" w:rsidTr="001125DA">
        <w:tc>
          <w:tcPr>
            <w:tcW w:w="1803" w:type="dxa"/>
          </w:tcPr>
          <w:p w14:paraId="6DC358D3" w14:textId="162C477A"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Flat</w:t>
            </w:r>
          </w:p>
        </w:tc>
        <w:tc>
          <w:tcPr>
            <w:tcW w:w="1803" w:type="dxa"/>
          </w:tcPr>
          <w:p w14:paraId="7A338D6A" w14:textId="3BBED6E8"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3%</w:t>
            </w:r>
          </w:p>
        </w:tc>
        <w:tc>
          <w:tcPr>
            <w:tcW w:w="1803" w:type="dxa"/>
          </w:tcPr>
          <w:p w14:paraId="26C50888" w14:textId="234755FA"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n/a</w:t>
            </w:r>
          </w:p>
        </w:tc>
        <w:tc>
          <w:tcPr>
            <w:tcW w:w="1803" w:type="dxa"/>
          </w:tcPr>
          <w:p w14:paraId="6FE507F8" w14:textId="02BA2D8B"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n/a</w:t>
            </w:r>
          </w:p>
        </w:tc>
        <w:tc>
          <w:tcPr>
            <w:tcW w:w="1804" w:type="dxa"/>
          </w:tcPr>
          <w:p w14:paraId="406FA8A2" w14:textId="3B71D92E"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4%</w:t>
            </w:r>
          </w:p>
        </w:tc>
      </w:tr>
      <w:tr w:rsidR="001125DA" w14:paraId="56DCD8F2" w14:textId="77777777" w:rsidTr="001125DA">
        <w:tc>
          <w:tcPr>
            <w:tcW w:w="1803" w:type="dxa"/>
          </w:tcPr>
          <w:p w14:paraId="59A0D9C4" w14:textId="19A58F95"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Owner-occupied</w:t>
            </w:r>
          </w:p>
        </w:tc>
        <w:tc>
          <w:tcPr>
            <w:tcW w:w="1803" w:type="dxa"/>
          </w:tcPr>
          <w:p w14:paraId="0ACF079A" w14:textId="7F8217C0"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3%</w:t>
            </w:r>
          </w:p>
        </w:tc>
        <w:tc>
          <w:tcPr>
            <w:tcW w:w="1803" w:type="dxa"/>
          </w:tcPr>
          <w:p w14:paraId="436358CA" w14:textId="3CD60BAC"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n/a</w:t>
            </w:r>
          </w:p>
        </w:tc>
        <w:tc>
          <w:tcPr>
            <w:tcW w:w="1803" w:type="dxa"/>
          </w:tcPr>
          <w:p w14:paraId="55521FEA" w14:textId="7A8AA71D"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n/a</w:t>
            </w:r>
          </w:p>
        </w:tc>
        <w:tc>
          <w:tcPr>
            <w:tcW w:w="1804" w:type="dxa"/>
          </w:tcPr>
          <w:p w14:paraId="4A9F2860" w14:textId="3439F760"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3%</w:t>
            </w:r>
          </w:p>
        </w:tc>
      </w:tr>
      <w:tr w:rsidR="001125DA" w14:paraId="14EA9D55" w14:textId="77777777" w:rsidTr="001125DA">
        <w:tc>
          <w:tcPr>
            <w:tcW w:w="1803" w:type="dxa"/>
          </w:tcPr>
          <w:p w14:paraId="3224A208" w14:textId="07A28C9D"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Social Housing</w:t>
            </w:r>
          </w:p>
        </w:tc>
        <w:tc>
          <w:tcPr>
            <w:tcW w:w="1803" w:type="dxa"/>
          </w:tcPr>
          <w:p w14:paraId="4268DAE8" w14:textId="01F9287F"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7%</w:t>
            </w:r>
          </w:p>
        </w:tc>
        <w:tc>
          <w:tcPr>
            <w:tcW w:w="1803" w:type="dxa"/>
          </w:tcPr>
          <w:p w14:paraId="4BA2D37E" w14:textId="4E935239"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n/a</w:t>
            </w:r>
          </w:p>
        </w:tc>
        <w:tc>
          <w:tcPr>
            <w:tcW w:w="1803" w:type="dxa"/>
          </w:tcPr>
          <w:p w14:paraId="4098611D" w14:textId="04C6367F"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n/a</w:t>
            </w:r>
          </w:p>
        </w:tc>
        <w:tc>
          <w:tcPr>
            <w:tcW w:w="1804" w:type="dxa"/>
          </w:tcPr>
          <w:p w14:paraId="30D2754B" w14:textId="43254BD3"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3%</w:t>
            </w:r>
          </w:p>
        </w:tc>
      </w:tr>
      <w:tr w:rsidR="001125DA" w14:paraId="52A3B17A" w14:textId="77777777" w:rsidTr="001125DA">
        <w:tc>
          <w:tcPr>
            <w:tcW w:w="1803" w:type="dxa"/>
          </w:tcPr>
          <w:p w14:paraId="46EF3C4F" w14:textId="6CDC7933"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Private Rented</w:t>
            </w:r>
          </w:p>
        </w:tc>
        <w:tc>
          <w:tcPr>
            <w:tcW w:w="1803" w:type="dxa"/>
          </w:tcPr>
          <w:p w14:paraId="62E9702C" w14:textId="6122783C"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n/a*</w:t>
            </w:r>
          </w:p>
        </w:tc>
        <w:tc>
          <w:tcPr>
            <w:tcW w:w="1803" w:type="dxa"/>
          </w:tcPr>
          <w:p w14:paraId="30814125" w14:textId="026B866B"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n/a</w:t>
            </w:r>
          </w:p>
        </w:tc>
        <w:tc>
          <w:tcPr>
            <w:tcW w:w="1803" w:type="dxa"/>
          </w:tcPr>
          <w:p w14:paraId="69ACF744" w14:textId="72106A92"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n/a</w:t>
            </w:r>
          </w:p>
        </w:tc>
        <w:tc>
          <w:tcPr>
            <w:tcW w:w="1804" w:type="dxa"/>
          </w:tcPr>
          <w:p w14:paraId="2B96C8D7" w14:textId="7AD5499D"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3%</w:t>
            </w:r>
          </w:p>
        </w:tc>
      </w:tr>
    </w:tbl>
    <w:p w14:paraId="0820359E" w14:textId="77777777" w:rsidR="00F23DB6" w:rsidRDefault="00F23DB6" w:rsidP="00F23DB6">
      <w:pPr>
        <w:rPr>
          <w:rFonts w:cstheme="minorHAnsi"/>
          <w:bCs/>
          <w:sz w:val="16"/>
          <w:szCs w:val="16"/>
        </w:rPr>
      </w:pPr>
      <w:r w:rsidRPr="000D170F">
        <w:rPr>
          <w:rFonts w:cstheme="minorHAnsi"/>
          <w:bCs/>
          <w:sz w:val="16"/>
          <w:szCs w:val="16"/>
        </w:rPr>
        <w:t>Source SHCS, *data not available due to small sample size</w:t>
      </w:r>
    </w:p>
    <w:p w14:paraId="56B5A16C" w14:textId="77777777" w:rsidR="00F23DB6" w:rsidRDefault="00F23DB6" w:rsidP="00F23DB6">
      <w:pPr>
        <w:rPr>
          <w:rFonts w:cstheme="minorHAnsi"/>
          <w:bCs/>
          <w:sz w:val="16"/>
          <w:szCs w:val="16"/>
        </w:rPr>
      </w:pPr>
    </w:p>
    <w:p w14:paraId="10FEA0D3" w14:textId="77777777" w:rsidR="00F23DB6" w:rsidRDefault="00F23DB6" w:rsidP="00F23DB6">
      <w:pPr>
        <w:rPr>
          <w:rFonts w:eastAsia="Times New Roman" w:cstheme="minorHAnsi"/>
          <w:bCs/>
        </w:rPr>
      </w:pPr>
      <w:r>
        <w:rPr>
          <w:rFonts w:eastAsia="Times New Roman" w:cstheme="minorHAnsi"/>
          <w:bCs/>
        </w:rPr>
        <w:t xml:space="preserve">There is </w:t>
      </w:r>
      <w:r w:rsidRPr="000D170F">
        <w:rPr>
          <w:rFonts w:eastAsia="Times New Roman" w:cstheme="minorHAnsi"/>
          <w:bCs/>
        </w:rPr>
        <w:t>need</w:t>
      </w:r>
      <w:r>
        <w:rPr>
          <w:rFonts w:eastAsia="Times New Roman" w:cstheme="minorHAnsi"/>
          <w:bCs/>
        </w:rPr>
        <w:t xml:space="preserve"> for adaptations in </w:t>
      </w:r>
      <w:r w:rsidRPr="000D170F">
        <w:rPr>
          <w:rFonts w:eastAsia="Times New Roman" w:cstheme="minorHAnsi"/>
          <w:bCs/>
        </w:rPr>
        <w:t xml:space="preserve">3% of the housing stock (2000 properties) </w:t>
      </w:r>
      <w:r>
        <w:rPr>
          <w:rFonts w:eastAsia="Times New Roman" w:cstheme="minorHAnsi"/>
          <w:bCs/>
        </w:rPr>
        <w:t xml:space="preserve">locally. This is </w:t>
      </w:r>
      <w:r w:rsidRPr="000D170F">
        <w:rPr>
          <w:rFonts w:eastAsia="Times New Roman" w:cstheme="minorHAnsi"/>
          <w:bCs/>
        </w:rPr>
        <w:t>higher than HNDA 2 which also used Scottish House Condition Survey data (2011-16) to estimate a need for adaptations in 2% of properties (1380 properties).</w:t>
      </w:r>
    </w:p>
    <w:p w14:paraId="2B2BCE5A" w14:textId="2981E349" w:rsidR="009F34FC" w:rsidRDefault="001125DA" w:rsidP="009F34FC">
      <w:pPr>
        <w:rPr>
          <w:rFonts w:cstheme="minorHAnsi"/>
          <w:bCs/>
        </w:rPr>
      </w:pPr>
      <w:r w:rsidRPr="000D170F">
        <w:rPr>
          <w:rFonts w:cstheme="minorHAnsi"/>
          <w:bCs/>
        </w:rPr>
        <w:t>Table</w:t>
      </w:r>
      <w:r>
        <w:rPr>
          <w:rFonts w:cstheme="minorHAnsi"/>
          <w:bCs/>
        </w:rPr>
        <w:t xml:space="preserve"> 3.7 chapter 3 sets out the current provision of social rented accessible housing locally. This estimates that 2, 510 are amenity or ambulant.</w:t>
      </w:r>
    </w:p>
    <w:p w14:paraId="09446FEE" w14:textId="77777777" w:rsidR="001125DA" w:rsidRPr="00D3750B" w:rsidRDefault="001125DA" w:rsidP="001125DA">
      <w:pPr>
        <w:spacing w:after="200" w:line="276" w:lineRule="auto"/>
        <w:rPr>
          <w:rFonts w:cstheme="minorHAnsi"/>
          <w:b/>
          <w:bCs/>
        </w:rPr>
      </w:pPr>
      <w:r w:rsidRPr="000D170F">
        <w:rPr>
          <w:rFonts w:cstheme="minorHAnsi"/>
          <w:bCs/>
        </w:rPr>
        <w:t xml:space="preserve">Table </w:t>
      </w:r>
      <w:r>
        <w:rPr>
          <w:rFonts w:cstheme="minorHAnsi"/>
          <w:bCs/>
        </w:rPr>
        <w:t xml:space="preserve">5.8 </w:t>
      </w:r>
      <w:r w:rsidRPr="000D170F">
        <w:rPr>
          <w:rFonts w:cstheme="minorHAnsi"/>
          <w:bCs/>
        </w:rPr>
        <w:t>considers applicants who have applied for accessible housing and have lower-level medical points.</w:t>
      </w:r>
    </w:p>
    <w:p w14:paraId="2186A506" w14:textId="77777777" w:rsidR="001125DA" w:rsidRPr="00D3750B" w:rsidRDefault="001125DA" w:rsidP="000B4130">
      <w:pPr>
        <w:pStyle w:val="Heading4"/>
        <w:rPr>
          <w:b/>
          <w:bCs/>
          <w:i w:val="0"/>
          <w:iCs w:val="0"/>
          <w:color w:val="auto"/>
        </w:rPr>
      </w:pPr>
      <w:r w:rsidRPr="00D3750B">
        <w:rPr>
          <w:b/>
          <w:bCs/>
          <w:i w:val="0"/>
          <w:iCs w:val="0"/>
          <w:color w:val="auto"/>
        </w:rPr>
        <w:t>Table 5.8: Falkirk Council applicants with medical priority (bands 2-4) 2021</w:t>
      </w:r>
    </w:p>
    <w:tbl>
      <w:tblPr>
        <w:tblStyle w:val="TableGrid"/>
        <w:tblW w:w="4697" w:type="dxa"/>
        <w:tblLayout w:type="fixed"/>
        <w:tblLook w:val="04A0" w:firstRow="1" w:lastRow="0" w:firstColumn="1" w:lastColumn="0" w:noHBand="0" w:noVBand="1"/>
      </w:tblPr>
      <w:tblGrid>
        <w:gridCol w:w="2533"/>
        <w:gridCol w:w="2164"/>
      </w:tblGrid>
      <w:tr w:rsidR="001125DA" w:rsidRPr="000D170F" w14:paraId="4174600C" w14:textId="77777777" w:rsidTr="001125DA">
        <w:trPr>
          <w:trHeight w:val="315"/>
        </w:trPr>
        <w:tc>
          <w:tcPr>
            <w:tcW w:w="2533" w:type="dxa"/>
            <w:noWrap/>
          </w:tcPr>
          <w:p w14:paraId="4575AD6C" w14:textId="77777777" w:rsidR="001125DA" w:rsidRPr="00D3750B" w:rsidRDefault="001125DA" w:rsidP="00D67E32">
            <w:pPr>
              <w:rPr>
                <w:rFonts w:eastAsia="Times New Roman" w:cstheme="minorHAnsi"/>
                <w:b/>
                <w:sz w:val="20"/>
                <w:szCs w:val="20"/>
                <w:lang w:eastAsia="en-GB"/>
              </w:rPr>
            </w:pPr>
            <w:r w:rsidRPr="00D3750B">
              <w:rPr>
                <w:rFonts w:eastAsia="Times New Roman" w:cstheme="minorHAnsi"/>
                <w:b/>
                <w:sz w:val="20"/>
                <w:szCs w:val="20"/>
                <w:lang w:eastAsia="en-GB"/>
              </w:rPr>
              <w:t>Current Location</w:t>
            </w:r>
          </w:p>
        </w:tc>
        <w:tc>
          <w:tcPr>
            <w:tcW w:w="2164" w:type="dxa"/>
            <w:noWrap/>
          </w:tcPr>
          <w:p w14:paraId="4E8AE4B2" w14:textId="77777777" w:rsidR="001125DA" w:rsidRPr="00D3750B" w:rsidRDefault="001125DA" w:rsidP="00D67E32">
            <w:pPr>
              <w:jc w:val="center"/>
              <w:rPr>
                <w:rFonts w:eastAsia="Times New Roman" w:cstheme="minorHAnsi"/>
                <w:b/>
                <w:sz w:val="20"/>
                <w:szCs w:val="20"/>
                <w:lang w:eastAsia="en-GB"/>
              </w:rPr>
            </w:pPr>
            <w:r w:rsidRPr="00D3750B">
              <w:rPr>
                <w:rFonts w:eastAsia="Times New Roman" w:cstheme="minorHAnsi"/>
                <w:b/>
                <w:sz w:val="20"/>
                <w:szCs w:val="20"/>
                <w:lang w:eastAsia="en-GB"/>
              </w:rPr>
              <w:t>Number</w:t>
            </w:r>
          </w:p>
        </w:tc>
      </w:tr>
      <w:tr w:rsidR="001125DA" w:rsidRPr="000D170F" w14:paraId="1C89F720" w14:textId="77777777" w:rsidTr="001125DA">
        <w:trPr>
          <w:trHeight w:val="315"/>
        </w:trPr>
        <w:tc>
          <w:tcPr>
            <w:tcW w:w="2533" w:type="dxa"/>
            <w:noWrap/>
            <w:hideMark/>
          </w:tcPr>
          <w:p w14:paraId="28958EF7" w14:textId="77777777" w:rsidR="001125DA" w:rsidRPr="0094126D" w:rsidRDefault="001125DA" w:rsidP="00D67E32">
            <w:pPr>
              <w:rPr>
                <w:rFonts w:eastAsia="Times New Roman" w:cstheme="minorHAnsi"/>
                <w:bCs/>
                <w:sz w:val="20"/>
                <w:szCs w:val="20"/>
                <w:lang w:eastAsia="en-GB"/>
              </w:rPr>
            </w:pPr>
            <w:r w:rsidRPr="0094126D">
              <w:rPr>
                <w:rFonts w:eastAsia="Times New Roman" w:cstheme="minorHAnsi"/>
                <w:bCs/>
                <w:sz w:val="20"/>
                <w:szCs w:val="20"/>
                <w:lang w:eastAsia="en-GB"/>
              </w:rPr>
              <w:t>Central</w:t>
            </w:r>
          </w:p>
        </w:tc>
        <w:tc>
          <w:tcPr>
            <w:tcW w:w="2164" w:type="dxa"/>
            <w:noWrap/>
          </w:tcPr>
          <w:p w14:paraId="0C9A7512" w14:textId="77777777" w:rsidR="001125DA" w:rsidRPr="0094126D" w:rsidRDefault="001125DA" w:rsidP="00D67E32">
            <w:pPr>
              <w:jc w:val="center"/>
              <w:rPr>
                <w:rFonts w:eastAsia="Times New Roman" w:cstheme="minorHAnsi"/>
                <w:bCs/>
                <w:sz w:val="20"/>
                <w:szCs w:val="20"/>
                <w:lang w:eastAsia="en-GB"/>
              </w:rPr>
            </w:pPr>
            <w:r w:rsidRPr="0094126D">
              <w:rPr>
                <w:rFonts w:eastAsia="Times New Roman" w:cstheme="minorHAnsi"/>
                <w:bCs/>
                <w:sz w:val="20"/>
                <w:szCs w:val="20"/>
                <w:lang w:eastAsia="en-GB"/>
              </w:rPr>
              <w:t>141</w:t>
            </w:r>
          </w:p>
        </w:tc>
      </w:tr>
      <w:tr w:rsidR="001125DA" w:rsidRPr="000D170F" w14:paraId="7EBD3A45" w14:textId="77777777" w:rsidTr="001125DA">
        <w:trPr>
          <w:trHeight w:val="315"/>
        </w:trPr>
        <w:tc>
          <w:tcPr>
            <w:tcW w:w="2533" w:type="dxa"/>
            <w:noWrap/>
            <w:hideMark/>
          </w:tcPr>
          <w:p w14:paraId="73DA5A51" w14:textId="77777777" w:rsidR="001125DA" w:rsidRPr="0094126D" w:rsidRDefault="001125DA" w:rsidP="00D67E32">
            <w:pPr>
              <w:rPr>
                <w:rFonts w:eastAsia="Times New Roman" w:cstheme="minorHAnsi"/>
                <w:bCs/>
                <w:sz w:val="20"/>
                <w:szCs w:val="20"/>
                <w:lang w:eastAsia="en-GB"/>
              </w:rPr>
            </w:pPr>
            <w:r w:rsidRPr="0094126D">
              <w:rPr>
                <w:rFonts w:eastAsia="Times New Roman" w:cstheme="minorHAnsi"/>
                <w:bCs/>
                <w:sz w:val="20"/>
                <w:szCs w:val="20"/>
                <w:lang w:eastAsia="en-GB"/>
              </w:rPr>
              <w:t>East</w:t>
            </w:r>
          </w:p>
        </w:tc>
        <w:tc>
          <w:tcPr>
            <w:tcW w:w="2164" w:type="dxa"/>
            <w:noWrap/>
          </w:tcPr>
          <w:p w14:paraId="1AC7D182" w14:textId="77777777" w:rsidR="001125DA" w:rsidRPr="0094126D" w:rsidRDefault="001125DA" w:rsidP="00D67E32">
            <w:pPr>
              <w:jc w:val="center"/>
              <w:rPr>
                <w:rFonts w:eastAsia="Times New Roman" w:cstheme="minorHAnsi"/>
                <w:bCs/>
                <w:sz w:val="20"/>
                <w:szCs w:val="20"/>
                <w:lang w:eastAsia="en-GB"/>
              </w:rPr>
            </w:pPr>
            <w:r w:rsidRPr="0094126D">
              <w:rPr>
                <w:rFonts w:eastAsia="Times New Roman" w:cstheme="minorHAnsi"/>
                <w:bCs/>
                <w:sz w:val="20"/>
                <w:szCs w:val="20"/>
                <w:lang w:eastAsia="en-GB"/>
              </w:rPr>
              <w:t>109</w:t>
            </w:r>
          </w:p>
        </w:tc>
      </w:tr>
      <w:tr w:rsidR="001125DA" w:rsidRPr="000D170F" w14:paraId="1484F897" w14:textId="77777777" w:rsidTr="001125DA">
        <w:trPr>
          <w:trHeight w:val="315"/>
        </w:trPr>
        <w:tc>
          <w:tcPr>
            <w:tcW w:w="2533" w:type="dxa"/>
            <w:noWrap/>
            <w:hideMark/>
          </w:tcPr>
          <w:p w14:paraId="3C71654C" w14:textId="77777777" w:rsidR="001125DA" w:rsidRPr="0094126D" w:rsidRDefault="001125DA" w:rsidP="00D67E32">
            <w:pPr>
              <w:rPr>
                <w:rFonts w:eastAsia="Times New Roman" w:cstheme="minorHAnsi"/>
                <w:bCs/>
                <w:sz w:val="20"/>
                <w:szCs w:val="20"/>
                <w:lang w:eastAsia="en-GB"/>
              </w:rPr>
            </w:pPr>
            <w:r w:rsidRPr="0094126D">
              <w:rPr>
                <w:rFonts w:eastAsia="Times New Roman" w:cstheme="minorHAnsi"/>
                <w:bCs/>
                <w:sz w:val="20"/>
                <w:szCs w:val="20"/>
                <w:lang w:eastAsia="en-GB"/>
              </w:rPr>
              <w:t>Not available</w:t>
            </w:r>
          </w:p>
        </w:tc>
        <w:tc>
          <w:tcPr>
            <w:tcW w:w="2164" w:type="dxa"/>
            <w:noWrap/>
          </w:tcPr>
          <w:p w14:paraId="6547F4BE" w14:textId="77777777" w:rsidR="001125DA" w:rsidRPr="0094126D" w:rsidRDefault="001125DA" w:rsidP="00D67E32">
            <w:pPr>
              <w:jc w:val="center"/>
              <w:rPr>
                <w:rFonts w:eastAsia="Times New Roman" w:cstheme="minorHAnsi"/>
                <w:bCs/>
                <w:sz w:val="20"/>
                <w:szCs w:val="20"/>
                <w:lang w:eastAsia="en-GB"/>
              </w:rPr>
            </w:pPr>
            <w:r w:rsidRPr="0094126D">
              <w:rPr>
                <w:rFonts w:eastAsia="Times New Roman" w:cstheme="minorHAnsi"/>
                <w:bCs/>
                <w:sz w:val="20"/>
                <w:szCs w:val="20"/>
                <w:lang w:eastAsia="en-GB"/>
              </w:rPr>
              <w:t>18</w:t>
            </w:r>
          </w:p>
        </w:tc>
      </w:tr>
      <w:tr w:rsidR="001125DA" w:rsidRPr="000D170F" w14:paraId="3DA4EA95" w14:textId="77777777" w:rsidTr="001125DA">
        <w:trPr>
          <w:trHeight w:val="315"/>
        </w:trPr>
        <w:tc>
          <w:tcPr>
            <w:tcW w:w="2533" w:type="dxa"/>
            <w:noWrap/>
            <w:hideMark/>
          </w:tcPr>
          <w:p w14:paraId="4C416AFB" w14:textId="77777777" w:rsidR="001125DA" w:rsidRPr="0094126D" w:rsidRDefault="001125DA" w:rsidP="00D67E32">
            <w:pPr>
              <w:rPr>
                <w:rFonts w:eastAsia="Times New Roman" w:cstheme="minorHAnsi"/>
                <w:bCs/>
                <w:sz w:val="20"/>
                <w:szCs w:val="20"/>
                <w:lang w:eastAsia="en-GB"/>
              </w:rPr>
            </w:pPr>
            <w:r w:rsidRPr="0094126D">
              <w:rPr>
                <w:rFonts w:eastAsia="Times New Roman" w:cstheme="minorHAnsi"/>
                <w:bCs/>
                <w:sz w:val="20"/>
                <w:szCs w:val="20"/>
                <w:lang w:eastAsia="en-GB"/>
              </w:rPr>
              <w:t>Outwith Area</w:t>
            </w:r>
          </w:p>
        </w:tc>
        <w:tc>
          <w:tcPr>
            <w:tcW w:w="2164" w:type="dxa"/>
            <w:noWrap/>
          </w:tcPr>
          <w:p w14:paraId="04B20CE2" w14:textId="77777777" w:rsidR="001125DA" w:rsidRPr="0094126D" w:rsidRDefault="001125DA" w:rsidP="00D67E32">
            <w:pPr>
              <w:jc w:val="center"/>
              <w:rPr>
                <w:rFonts w:eastAsia="Times New Roman" w:cstheme="minorHAnsi"/>
                <w:bCs/>
                <w:sz w:val="20"/>
                <w:szCs w:val="20"/>
                <w:lang w:eastAsia="en-GB"/>
              </w:rPr>
            </w:pPr>
            <w:r w:rsidRPr="0094126D">
              <w:rPr>
                <w:rFonts w:eastAsia="Times New Roman" w:cstheme="minorHAnsi"/>
                <w:bCs/>
                <w:sz w:val="20"/>
                <w:szCs w:val="20"/>
                <w:lang w:eastAsia="en-GB"/>
              </w:rPr>
              <w:t>32</w:t>
            </w:r>
          </w:p>
        </w:tc>
      </w:tr>
      <w:tr w:rsidR="001125DA" w:rsidRPr="000D170F" w14:paraId="2110F775" w14:textId="77777777" w:rsidTr="001125DA">
        <w:trPr>
          <w:trHeight w:val="315"/>
        </w:trPr>
        <w:tc>
          <w:tcPr>
            <w:tcW w:w="2533" w:type="dxa"/>
            <w:noWrap/>
            <w:hideMark/>
          </w:tcPr>
          <w:p w14:paraId="7AC81D9B" w14:textId="77777777" w:rsidR="001125DA" w:rsidRPr="0094126D" w:rsidRDefault="001125DA" w:rsidP="00D67E32">
            <w:pPr>
              <w:rPr>
                <w:rFonts w:eastAsia="Times New Roman" w:cstheme="minorHAnsi"/>
                <w:bCs/>
                <w:sz w:val="20"/>
                <w:szCs w:val="20"/>
                <w:lang w:eastAsia="en-GB"/>
              </w:rPr>
            </w:pPr>
            <w:r w:rsidRPr="0094126D">
              <w:rPr>
                <w:rFonts w:eastAsia="Times New Roman" w:cstheme="minorHAnsi"/>
                <w:bCs/>
                <w:sz w:val="20"/>
                <w:szCs w:val="20"/>
                <w:lang w:eastAsia="en-GB"/>
              </w:rPr>
              <w:t>West</w:t>
            </w:r>
          </w:p>
        </w:tc>
        <w:tc>
          <w:tcPr>
            <w:tcW w:w="2164" w:type="dxa"/>
            <w:noWrap/>
          </w:tcPr>
          <w:p w14:paraId="6A24CE73" w14:textId="77777777" w:rsidR="001125DA" w:rsidRPr="0094126D" w:rsidRDefault="001125DA" w:rsidP="00D67E32">
            <w:pPr>
              <w:jc w:val="center"/>
              <w:rPr>
                <w:rFonts w:eastAsia="Times New Roman" w:cstheme="minorHAnsi"/>
                <w:bCs/>
                <w:sz w:val="20"/>
                <w:szCs w:val="20"/>
                <w:lang w:eastAsia="en-GB"/>
              </w:rPr>
            </w:pPr>
            <w:r w:rsidRPr="0094126D">
              <w:rPr>
                <w:rFonts w:eastAsia="Times New Roman" w:cstheme="minorHAnsi"/>
                <w:bCs/>
                <w:sz w:val="20"/>
                <w:szCs w:val="20"/>
                <w:lang w:eastAsia="en-GB"/>
              </w:rPr>
              <w:t>92</w:t>
            </w:r>
          </w:p>
        </w:tc>
      </w:tr>
      <w:tr w:rsidR="001125DA" w:rsidRPr="000D170F" w14:paraId="57E8C5B9" w14:textId="77777777" w:rsidTr="001125DA">
        <w:trPr>
          <w:trHeight w:val="315"/>
        </w:trPr>
        <w:tc>
          <w:tcPr>
            <w:tcW w:w="2533" w:type="dxa"/>
            <w:noWrap/>
            <w:hideMark/>
          </w:tcPr>
          <w:p w14:paraId="22F209A4" w14:textId="77777777" w:rsidR="001125DA" w:rsidRPr="00D3750B" w:rsidRDefault="001125DA" w:rsidP="00D67E32">
            <w:pPr>
              <w:rPr>
                <w:rFonts w:eastAsia="Times New Roman" w:cstheme="minorHAnsi"/>
                <w:b/>
                <w:sz w:val="20"/>
                <w:szCs w:val="20"/>
                <w:lang w:eastAsia="en-GB"/>
              </w:rPr>
            </w:pPr>
            <w:r w:rsidRPr="00D3750B">
              <w:rPr>
                <w:rFonts w:eastAsia="Times New Roman" w:cstheme="minorHAnsi"/>
                <w:b/>
                <w:sz w:val="20"/>
                <w:szCs w:val="20"/>
                <w:lang w:eastAsia="en-GB"/>
              </w:rPr>
              <w:t>Total</w:t>
            </w:r>
          </w:p>
        </w:tc>
        <w:tc>
          <w:tcPr>
            <w:tcW w:w="2164" w:type="dxa"/>
            <w:noWrap/>
          </w:tcPr>
          <w:p w14:paraId="3A688CA7" w14:textId="77777777" w:rsidR="001125DA" w:rsidRPr="00D3750B" w:rsidRDefault="001125DA" w:rsidP="00D67E32">
            <w:pPr>
              <w:jc w:val="center"/>
              <w:rPr>
                <w:rFonts w:eastAsia="Times New Roman" w:cstheme="minorHAnsi"/>
                <w:b/>
                <w:sz w:val="20"/>
                <w:szCs w:val="20"/>
                <w:lang w:eastAsia="en-GB"/>
              </w:rPr>
            </w:pPr>
            <w:r w:rsidRPr="00D3750B">
              <w:rPr>
                <w:rFonts w:eastAsia="Times New Roman" w:cstheme="minorHAnsi"/>
                <w:b/>
                <w:sz w:val="20"/>
                <w:szCs w:val="20"/>
                <w:lang w:eastAsia="en-GB"/>
              </w:rPr>
              <w:t>392</w:t>
            </w:r>
          </w:p>
        </w:tc>
      </w:tr>
    </w:tbl>
    <w:p w14:paraId="76F92BC7" w14:textId="17F628FE" w:rsidR="001125DA" w:rsidRPr="00345009" w:rsidRDefault="001125DA" w:rsidP="009F34FC">
      <w:pPr>
        <w:rPr>
          <w:sz w:val="24"/>
          <w:szCs w:val="24"/>
          <w:lang w:val="en-US"/>
        </w:rPr>
      </w:pPr>
      <w:r w:rsidRPr="000D170F">
        <w:rPr>
          <w:rFonts w:cstheme="minorHAnsi"/>
          <w:bCs/>
          <w:sz w:val="16"/>
        </w:rPr>
        <w:t>Source: Falkirk Council Information Systems</w:t>
      </w:r>
    </w:p>
    <w:p w14:paraId="1103453F" w14:textId="77777777" w:rsidR="001125DA" w:rsidRPr="000D170F" w:rsidRDefault="001125DA" w:rsidP="001125DA">
      <w:pPr>
        <w:jc w:val="both"/>
        <w:rPr>
          <w:rFonts w:ascii="Calibri" w:hAnsi="Calibri" w:cs="Calibri"/>
          <w:bCs/>
          <w:color w:val="000000"/>
        </w:rPr>
      </w:pPr>
      <w:r w:rsidRPr="000D170F">
        <w:rPr>
          <w:rFonts w:ascii="Calibri" w:hAnsi="Calibri" w:cs="Calibri"/>
          <w:bCs/>
          <w:color w:val="000000"/>
        </w:rPr>
        <w:t xml:space="preserve">There is no comprehensive data locally on the need for accessible </w:t>
      </w:r>
      <w:r>
        <w:rPr>
          <w:rFonts w:ascii="Calibri" w:hAnsi="Calibri" w:cs="Calibri"/>
          <w:bCs/>
          <w:color w:val="000000"/>
        </w:rPr>
        <w:t xml:space="preserve">and adapted provision </w:t>
      </w:r>
      <w:r w:rsidRPr="000D170F">
        <w:rPr>
          <w:rFonts w:ascii="Calibri" w:hAnsi="Calibri" w:cs="Calibri"/>
          <w:bCs/>
          <w:color w:val="000000"/>
        </w:rPr>
        <w:t xml:space="preserve">as there is no Common Housing Register. Therefore, consideration has been given to other data sources such as the Scottish House Condition Survey and the Falkirk Council Tenant Satisfaction Survey. </w:t>
      </w:r>
    </w:p>
    <w:p w14:paraId="45842E65" w14:textId="77777777" w:rsidR="001125DA" w:rsidRPr="000D170F" w:rsidRDefault="001125DA" w:rsidP="001125DA">
      <w:pPr>
        <w:jc w:val="both"/>
        <w:rPr>
          <w:rFonts w:ascii="Calibri" w:hAnsi="Calibri" w:cs="Calibri"/>
          <w:bCs/>
          <w:color w:val="000000"/>
        </w:rPr>
      </w:pPr>
    </w:p>
    <w:p w14:paraId="7AF4AE7B" w14:textId="77777777" w:rsidR="001125DA" w:rsidRPr="000D170F" w:rsidRDefault="001125DA" w:rsidP="001125DA">
      <w:pPr>
        <w:jc w:val="both"/>
        <w:rPr>
          <w:rFonts w:ascii="Calibri" w:hAnsi="Calibri" w:cs="Calibri"/>
          <w:bCs/>
          <w:color w:val="000000"/>
        </w:rPr>
      </w:pPr>
      <w:r w:rsidRPr="000D170F">
        <w:rPr>
          <w:rFonts w:ascii="Calibri" w:hAnsi="Calibri" w:cs="Calibri"/>
          <w:bCs/>
          <w:color w:val="000000"/>
        </w:rPr>
        <w:t xml:space="preserve">Table </w:t>
      </w:r>
      <w:r>
        <w:rPr>
          <w:rFonts w:ascii="Calibri" w:hAnsi="Calibri" w:cs="Calibri"/>
          <w:bCs/>
          <w:color w:val="000000"/>
        </w:rPr>
        <w:t xml:space="preserve">5.9 </w:t>
      </w:r>
      <w:r w:rsidRPr="000D170F">
        <w:rPr>
          <w:rFonts w:ascii="Calibri" w:hAnsi="Calibri" w:cs="Calibri"/>
          <w:bCs/>
          <w:color w:val="000000"/>
        </w:rPr>
        <w:t xml:space="preserve">highlights households who report that their property limits their day-to-day activities. It is significant to note that the percentage of households in Falkirk Council area reporting their dwelling restricts their movement is higher than neighbouring Forth Valley Councils and Scotland. </w:t>
      </w:r>
    </w:p>
    <w:p w14:paraId="17D6A411" w14:textId="77777777" w:rsidR="001125DA" w:rsidRPr="000D170F" w:rsidRDefault="001125DA" w:rsidP="001125DA">
      <w:pPr>
        <w:rPr>
          <w:rFonts w:ascii="Calibri" w:hAnsi="Calibri" w:cs="Calibri"/>
          <w:bCs/>
          <w:color w:val="000000"/>
        </w:rPr>
      </w:pPr>
    </w:p>
    <w:p w14:paraId="2060CB90" w14:textId="77777777" w:rsidR="001125DA" w:rsidRPr="00D3750B" w:rsidRDefault="001125DA" w:rsidP="000B4130">
      <w:pPr>
        <w:pStyle w:val="Heading4"/>
        <w:rPr>
          <w:b/>
          <w:bCs/>
          <w:i w:val="0"/>
          <w:iCs w:val="0"/>
          <w:color w:val="auto"/>
        </w:rPr>
      </w:pPr>
      <w:r w:rsidRPr="00D3750B">
        <w:rPr>
          <w:b/>
          <w:bCs/>
          <w:i w:val="0"/>
          <w:iCs w:val="0"/>
          <w:color w:val="auto"/>
        </w:rPr>
        <w:t xml:space="preserve">Table 5.9: The proportion of households in each Local Authority that report some aspect of their dwelling limits their day-to-day activities </w:t>
      </w:r>
      <w:r w:rsidRPr="00D3750B">
        <w:rPr>
          <w:rFonts w:cstheme="minorHAnsi"/>
          <w:b/>
          <w:bCs/>
          <w:i w:val="0"/>
          <w:iCs w:val="0"/>
          <w:color w:val="auto"/>
        </w:rPr>
        <w:t>2017-2019</w:t>
      </w:r>
    </w:p>
    <w:tbl>
      <w:tblPr>
        <w:tblStyle w:val="TableGrid"/>
        <w:tblW w:w="6374" w:type="dxa"/>
        <w:tblLayout w:type="fixed"/>
        <w:tblLook w:val="04A0" w:firstRow="1" w:lastRow="0" w:firstColumn="1" w:lastColumn="0" w:noHBand="0" w:noVBand="1"/>
      </w:tblPr>
      <w:tblGrid>
        <w:gridCol w:w="2690"/>
        <w:gridCol w:w="991"/>
        <w:gridCol w:w="850"/>
        <w:gridCol w:w="851"/>
        <w:gridCol w:w="992"/>
      </w:tblGrid>
      <w:tr w:rsidR="001125DA" w:rsidRPr="000D170F" w14:paraId="395B894D" w14:textId="77777777" w:rsidTr="00D3750B">
        <w:trPr>
          <w:trHeight w:val="297"/>
        </w:trPr>
        <w:tc>
          <w:tcPr>
            <w:tcW w:w="2690" w:type="dxa"/>
          </w:tcPr>
          <w:p w14:paraId="650159CD" w14:textId="77777777" w:rsidR="001125DA" w:rsidRPr="00D3750B" w:rsidRDefault="001125DA" w:rsidP="00D67E32">
            <w:pP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Dwelling restricts movement</w:t>
            </w:r>
          </w:p>
        </w:tc>
        <w:tc>
          <w:tcPr>
            <w:tcW w:w="991" w:type="dxa"/>
            <w:noWrap/>
          </w:tcPr>
          <w:p w14:paraId="7FDEFFF6" w14:textId="77777777" w:rsidR="001125DA" w:rsidRPr="00D3750B" w:rsidRDefault="001125DA" w:rsidP="00D3750B">
            <w:pPr>
              <w:jc w:val="cente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Falkirk</w:t>
            </w:r>
          </w:p>
        </w:tc>
        <w:tc>
          <w:tcPr>
            <w:tcW w:w="850" w:type="dxa"/>
            <w:noWrap/>
          </w:tcPr>
          <w:p w14:paraId="290E6F30" w14:textId="77777777" w:rsidR="001125DA" w:rsidRPr="00D3750B" w:rsidRDefault="001125DA" w:rsidP="00D3750B">
            <w:pPr>
              <w:jc w:val="cente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Stirling</w:t>
            </w:r>
          </w:p>
        </w:tc>
        <w:tc>
          <w:tcPr>
            <w:tcW w:w="851" w:type="dxa"/>
            <w:noWrap/>
          </w:tcPr>
          <w:p w14:paraId="29CC50CB" w14:textId="77777777" w:rsidR="001125DA" w:rsidRPr="00D3750B" w:rsidRDefault="001125DA" w:rsidP="00D3750B">
            <w:pPr>
              <w:jc w:val="cente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Clacks</w:t>
            </w:r>
          </w:p>
        </w:tc>
        <w:tc>
          <w:tcPr>
            <w:tcW w:w="992" w:type="dxa"/>
            <w:noWrap/>
          </w:tcPr>
          <w:p w14:paraId="1E4432BF" w14:textId="77777777" w:rsidR="001125DA" w:rsidRPr="00D3750B" w:rsidRDefault="001125DA" w:rsidP="00D3750B">
            <w:pPr>
              <w:jc w:val="cente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Scotland</w:t>
            </w:r>
          </w:p>
        </w:tc>
      </w:tr>
      <w:tr w:rsidR="001125DA" w:rsidRPr="000D170F" w14:paraId="657B6377" w14:textId="77777777" w:rsidTr="00D3750B">
        <w:trPr>
          <w:trHeight w:val="191"/>
        </w:trPr>
        <w:tc>
          <w:tcPr>
            <w:tcW w:w="2690" w:type="dxa"/>
            <w:hideMark/>
          </w:tcPr>
          <w:p w14:paraId="07AF267E" w14:textId="77777777" w:rsidR="001125DA" w:rsidRPr="000D170F" w:rsidRDefault="001125DA" w:rsidP="00D67E32">
            <w:pP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 Of household</w:t>
            </w:r>
          </w:p>
        </w:tc>
        <w:tc>
          <w:tcPr>
            <w:tcW w:w="991" w:type="dxa"/>
            <w:noWrap/>
            <w:hideMark/>
          </w:tcPr>
          <w:p w14:paraId="6564693E"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w:t>
            </w:r>
          </w:p>
        </w:tc>
        <w:tc>
          <w:tcPr>
            <w:tcW w:w="850" w:type="dxa"/>
            <w:noWrap/>
            <w:hideMark/>
          </w:tcPr>
          <w:p w14:paraId="58265593"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4%</w:t>
            </w:r>
          </w:p>
        </w:tc>
        <w:tc>
          <w:tcPr>
            <w:tcW w:w="851" w:type="dxa"/>
            <w:noWrap/>
            <w:hideMark/>
          </w:tcPr>
          <w:p w14:paraId="51ADD160"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w:t>
            </w:r>
          </w:p>
        </w:tc>
        <w:tc>
          <w:tcPr>
            <w:tcW w:w="992" w:type="dxa"/>
            <w:noWrap/>
            <w:hideMark/>
          </w:tcPr>
          <w:p w14:paraId="14463C13"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7%</w:t>
            </w:r>
          </w:p>
        </w:tc>
      </w:tr>
      <w:tr w:rsidR="001125DA" w:rsidRPr="000D170F" w14:paraId="2B147073" w14:textId="77777777" w:rsidTr="00D3750B">
        <w:trPr>
          <w:trHeight w:val="70"/>
        </w:trPr>
        <w:tc>
          <w:tcPr>
            <w:tcW w:w="2690" w:type="dxa"/>
            <w:hideMark/>
          </w:tcPr>
          <w:p w14:paraId="49A3BFC5" w14:textId="77777777" w:rsidR="001125DA" w:rsidRPr="000D170F" w:rsidRDefault="001125DA" w:rsidP="00D67E32">
            <w:pP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Equivalent number</w:t>
            </w:r>
          </w:p>
        </w:tc>
        <w:tc>
          <w:tcPr>
            <w:tcW w:w="991" w:type="dxa"/>
            <w:noWrap/>
            <w:hideMark/>
          </w:tcPr>
          <w:p w14:paraId="2A00C5DB"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7000</w:t>
            </w:r>
          </w:p>
        </w:tc>
        <w:tc>
          <w:tcPr>
            <w:tcW w:w="850" w:type="dxa"/>
            <w:noWrap/>
            <w:hideMark/>
          </w:tcPr>
          <w:p w14:paraId="7AB31B80"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2000</w:t>
            </w:r>
          </w:p>
        </w:tc>
        <w:tc>
          <w:tcPr>
            <w:tcW w:w="851" w:type="dxa"/>
            <w:noWrap/>
            <w:hideMark/>
          </w:tcPr>
          <w:p w14:paraId="4432FF80"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2000</w:t>
            </w:r>
          </w:p>
        </w:tc>
        <w:tc>
          <w:tcPr>
            <w:tcW w:w="992" w:type="dxa"/>
            <w:noWrap/>
            <w:hideMark/>
          </w:tcPr>
          <w:p w14:paraId="7380B108"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167, 000</w:t>
            </w:r>
          </w:p>
        </w:tc>
      </w:tr>
    </w:tbl>
    <w:p w14:paraId="61502F1F" w14:textId="77777777" w:rsidR="009F34FC" w:rsidRPr="009F34FC" w:rsidRDefault="009F34FC" w:rsidP="009F34FC">
      <w:pPr>
        <w:rPr>
          <w:sz w:val="24"/>
          <w:szCs w:val="24"/>
          <w:lang w:val="en-US"/>
        </w:rPr>
      </w:pPr>
    </w:p>
    <w:p w14:paraId="23F90B43" w14:textId="77777777" w:rsidR="001125DA" w:rsidRPr="008B529E" w:rsidRDefault="001125DA" w:rsidP="001125DA">
      <w:pPr>
        <w:jc w:val="both"/>
        <w:rPr>
          <w:rFonts w:cstheme="minorHAnsi"/>
          <w:bCs/>
        </w:rPr>
      </w:pPr>
      <w:r w:rsidRPr="008B529E">
        <w:rPr>
          <w:rFonts w:cstheme="minorHAnsi"/>
          <w:bCs/>
        </w:rPr>
        <w:t xml:space="preserve">The HNDA considers need across tenures therefore the following table sets out by tenure the percentage of households who report their dwelling restricts their day-to-day activities. It is significant to note the percentage is higher in Falkirk for social housing than the Scottish percentage. </w:t>
      </w:r>
    </w:p>
    <w:p w14:paraId="25B4D21D" w14:textId="77777777" w:rsidR="001125DA" w:rsidRPr="00D3750B" w:rsidRDefault="001125DA" w:rsidP="000B4130">
      <w:pPr>
        <w:pStyle w:val="Heading4"/>
        <w:rPr>
          <w:b/>
          <w:bCs/>
          <w:i w:val="0"/>
          <w:iCs w:val="0"/>
          <w:color w:val="auto"/>
        </w:rPr>
      </w:pPr>
      <w:r w:rsidRPr="00D3750B">
        <w:rPr>
          <w:b/>
          <w:bCs/>
          <w:i w:val="0"/>
          <w:iCs w:val="0"/>
          <w:color w:val="auto"/>
        </w:rPr>
        <w:t xml:space="preserve">Table 5.10: The proportion of households by Local Authority and sub-group that report that some aspect of their dwelling limits their day-to-day activities </w:t>
      </w:r>
      <w:r w:rsidRPr="00D3750B">
        <w:rPr>
          <w:rFonts w:cstheme="minorHAnsi"/>
          <w:b/>
          <w:bCs/>
          <w:i w:val="0"/>
          <w:iCs w:val="0"/>
          <w:color w:val="auto"/>
        </w:rPr>
        <w:t>2017-2019</w:t>
      </w:r>
    </w:p>
    <w:tbl>
      <w:tblPr>
        <w:tblStyle w:val="TableGrid"/>
        <w:tblW w:w="7488" w:type="dxa"/>
        <w:tblLayout w:type="fixed"/>
        <w:tblLook w:val="04A0" w:firstRow="1" w:lastRow="0" w:firstColumn="1" w:lastColumn="0" w:noHBand="0" w:noVBand="1"/>
      </w:tblPr>
      <w:tblGrid>
        <w:gridCol w:w="3931"/>
        <w:gridCol w:w="768"/>
        <w:gridCol w:w="1855"/>
        <w:gridCol w:w="934"/>
      </w:tblGrid>
      <w:tr w:rsidR="001125DA" w:rsidRPr="000D170F" w14:paraId="66BF2C04" w14:textId="77777777" w:rsidTr="00E673AD">
        <w:trPr>
          <w:trHeight w:val="221"/>
        </w:trPr>
        <w:tc>
          <w:tcPr>
            <w:tcW w:w="3931" w:type="dxa"/>
            <w:hideMark/>
          </w:tcPr>
          <w:p w14:paraId="42E3A1EA" w14:textId="77777777" w:rsidR="001125DA" w:rsidRPr="00D3750B" w:rsidRDefault="001125DA" w:rsidP="00D67E32">
            <w:pP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Households report restriction of movement</w:t>
            </w:r>
          </w:p>
        </w:tc>
        <w:tc>
          <w:tcPr>
            <w:tcW w:w="768" w:type="dxa"/>
            <w:hideMark/>
          </w:tcPr>
          <w:p w14:paraId="31C75C75" w14:textId="77777777" w:rsidR="001125DA" w:rsidRPr="00D3750B" w:rsidRDefault="001125DA" w:rsidP="00D67E32">
            <w:pP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Falkirk</w:t>
            </w:r>
          </w:p>
        </w:tc>
        <w:tc>
          <w:tcPr>
            <w:tcW w:w="1855" w:type="dxa"/>
            <w:hideMark/>
          </w:tcPr>
          <w:p w14:paraId="4832D529" w14:textId="77777777" w:rsidR="001125DA" w:rsidRPr="00D3750B" w:rsidRDefault="001125DA" w:rsidP="00D67E32">
            <w:pP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Equivalent number</w:t>
            </w:r>
          </w:p>
        </w:tc>
        <w:tc>
          <w:tcPr>
            <w:tcW w:w="934" w:type="dxa"/>
            <w:hideMark/>
          </w:tcPr>
          <w:p w14:paraId="61286BDF" w14:textId="77777777" w:rsidR="001125DA" w:rsidRPr="00D3750B" w:rsidRDefault="001125DA" w:rsidP="00D67E32">
            <w:pP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Scotland</w:t>
            </w:r>
          </w:p>
        </w:tc>
      </w:tr>
      <w:tr w:rsidR="001125DA" w:rsidRPr="000D170F" w14:paraId="665ABAA0" w14:textId="77777777" w:rsidTr="00E673AD">
        <w:trPr>
          <w:trHeight w:val="285"/>
        </w:trPr>
        <w:tc>
          <w:tcPr>
            <w:tcW w:w="3931" w:type="dxa"/>
            <w:hideMark/>
          </w:tcPr>
          <w:p w14:paraId="4F0885C5" w14:textId="77777777" w:rsidR="001125DA" w:rsidRPr="00C662FD" w:rsidRDefault="001125DA" w:rsidP="00D67E32">
            <w:pP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Owner-occupied</w:t>
            </w:r>
          </w:p>
        </w:tc>
        <w:tc>
          <w:tcPr>
            <w:tcW w:w="768" w:type="dxa"/>
            <w:noWrap/>
            <w:hideMark/>
          </w:tcPr>
          <w:p w14:paraId="1500BB20"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4%</w:t>
            </w:r>
          </w:p>
        </w:tc>
        <w:tc>
          <w:tcPr>
            <w:tcW w:w="1855" w:type="dxa"/>
            <w:hideMark/>
          </w:tcPr>
          <w:p w14:paraId="581764F5"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2000</w:t>
            </w:r>
          </w:p>
        </w:tc>
        <w:tc>
          <w:tcPr>
            <w:tcW w:w="934" w:type="dxa"/>
            <w:hideMark/>
          </w:tcPr>
          <w:p w14:paraId="1488FCE6"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4%</w:t>
            </w:r>
          </w:p>
        </w:tc>
      </w:tr>
      <w:tr w:rsidR="001125DA" w:rsidRPr="000D170F" w14:paraId="405DD2EC" w14:textId="77777777" w:rsidTr="00E673AD">
        <w:trPr>
          <w:trHeight w:val="133"/>
        </w:trPr>
        <w:tc>
          <w:tcPr>
            <w:tcW w:w="3931" w:type="dxa"/>
            <w:hideMark/>
          </w:tcPr>
          <w:p w14:paraId="41B6795F" w14:textId="77777777" w:rsidR="001125DA" w:rsidRPr="00C662FD" w:rsidRDefault="001125DA" w:rsidP="00D67E32">
            <w:pP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Social Housing</w:t>
            </w:r>
          </w:p>
        </w:tc>
        <w:tc>
          <w:tcPr>
            <w:tcW w:w="768" w:type="dxa"/>
            <w:noWrap/>
            <w:hideMark/>
          </w:tcPr>
          <w:p w14:paraId="105B04E9"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22%</w:t>
            </w:r>
          </w:p>
        </w:tc>
        <w:tc>
          <w:tcPr>
            <w:tcW w:w="1855" w:type="dxa"/>
            <w:hideMark/>
          </w:tcPr>
          <w:p w14:paraId="0ED8187E"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4000</w:t>
            </w:r>
          </w:p>
        </w:tc>
        <w:tc>
          <w:tcPr>
            <w:tcW w:w="934" w:type="dxa"/>
            <w:hideMark/>
          </w:tcPr>
          <w:p w14:paraId="133055F2"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14%</w:t>
            </w:r>
          </w:p>
        </w:tc>
      </w:tr>
      <w:tr w:rsidR="001125DA" w:rsidRPr="000D170F" w14:paraId="31F5A56B" w14:textId="77777777" w:rsidTr="00E673AD">
        <w:trPr>
          <w:trHeight w:val="165"/>
        </w:trPr>
        <w:tc>
          <w:tcPr>
            <w:tcW w:w="3931" w:type="dxa"/>
            <w:hideMark/>
          </w:tcPr>
          <w:p w14:paraId="6A716F70" w14:textId="77777777" w:rsidR="001125DA" w:rsidRPr="00C662FD" w:rsidRDefault="001125DA" w:rsidP="00D67E32">
            <w:pP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Private Rented</w:t>
            </w:r>
          </w:p>
        </w:tc>
        <w:tc>
          <w:tcPr>
            <w:tcW w:w="768" w:type="dxa"/>
            <w:noWrap/>
            <w:hideMark/>
          </w:tcPr>
          <w:p w14:paraId="1CCD1560"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n/a</w:t>
            </w:r>
          </w:p>
        </w:tc>
        <w:tc>
          <w:tcPr>
            <w:tcW w:w="1855" w:type="dxa"/>
            <w:hideMark/>
          </w:tcPr>
          <w:p w14:paraId="02B9B6C1"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n/a</w:t>
            </w:r>
          </w:p>
        </w:tc>
        <w:tc>
          <w:tcPr>
            <w:tcW w:w="934" w:type="dxa"/>
            <w:hideMark/>
          </w:tcPr>
          <w:p w14:paraId="29A4CA67"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3%</w:t>
            </w:r>
          </w:p>
        </w:tc>
      </w:tr>
    </w:tbl>
    <w:p w14:paraId="3663CE56" w14:textId="37D7B5BD" w:rsidR="009F34FC" w:rsidRPr="009F34FC" w:rsidRDefault="001125DA" w:rsidP="001125DA">
      <w:pPr>
        <w:rPr>
          <w:sz w:val="24"/>
          <w:szCs w:val="24"/>
          <w:lang w:val="en-US"/>
        </w:rPr>
      </w:pPr>
      <w:r w:rsidRPr="0033561E">
        <w:rPr>
          <w:rFonts w:cstheme="minorHAnsi"/>
          <w:bCs/>
          <w:sz w:val="16"/>
          <w:szCs w:val="16"/>
        </w:rPr>
        <w:t>Source: SHCS 2017-19</w:t>
      </w:r>
    </w:p>
    <w:p w14:paraId="10455AA4" w14:textId="589D13C6" w:rsidR="009F34FC" w:rsidRPr="00D3750B" w:rsidRDefault="001125DA" w:rsidP="001125DA">
      <w:pPr>
        <w:pStyle w:val="Heading3"/>
        <w:rPr>
          <w:b/>
          <w:bCs/>
          <w:color w:val="auto"/>
        </w:rPr>
      </w:pPr>
      <w:r w:rsidRPr="00D3750B">
        <w:rPr>
          <w:b/>
          <w:bCs/>
          <w:color w:val="auto"/>
        </w:rPr>
        <w:t>Engagement</w:t>
      </w:r>
    </w:p>
    <w:p w14:paraId="2FE1422C" w14:textId="77777777" w:rsidR="001125DA" w:rsidRDefault="001125DA" w:rsidP="001125DA">
      <w:pPr>
        <w:rPr>
          <w:rFonts w:cstheme="minorHAnsi"/>
          <w:bCs/>
          <w:color w:val="000000" w:themeColor="text1"/>
        </w:rPr>
      </w:pPr>
      <w:r>
        <w:rPr>
          <w:rFonts w:cstheme="minorHAnsi"/>
          <w:bCs/>
          <w:color w:val="000000" w:themeColor="text1"/>
        </w:rPr>
        <w:t xml:space="preserve">Further to the overview on engagement (paragraph 5.1.9), the Tenant Satisfaction Survey (TSS) is most relevant to templates 1 and 2. This was </w:t>
      </w:r>
      <w:r w:rsidRPr="0033561E">
        <w:rPr>
          <w:rFonts w:cstheme="minorHAnsi"/>
          <w:bCs/>
          <w:color w:val="000000" w:themeColor="text1"/>
        </w:rPr>
        <w:t>carried out December 2021</w:t>
      </w:r>
      <w:r>
        <w:rPr>
          <w:rFonts w:cstheme="minorHAnsi"/>
          <w:bCs/>
          <w:color w:val="000000" w:themeColor="text1"/>
        </w:rPr>
        <w:t>/</w:t>
      </w:r>
      <w:r w:rsidRPr="0033561E">
        <w:rPr>
          <w:rFonts w:cstheme="minorHAnsi"/>
          <w:bCs/>
          <w:color w:val="000000" w:themeColor="text1"/>
        </w:rPr>
        <w:t xml:space="preserve"> January 2022.</w:t>
      </w:r>
    </w:p>
    <w:p w14:paraId="6FB44D66" w14:textId="77777777" w:rsidR="001125DA" w:rsidRPr="0033561E" w:rsidRDefault="001125DA" w:rsidP="001125DA">
      <w:pPr>
        <w:rPr>
          <w:rFonts w:cstheme="minorHAnsi"/>
          <w:bCs/>
          <w:color w:val="000000" w:themeColor="text1"/>
        </w:rPr>
      </w:pPr>
      <w:r>
        <w:rPr>
          <w:rFonts w:cstheme="minorHAnsi"/>
          <w:bCs/>
          <w:color w:val="000000" w:themeColor="text1"/>
        </w:rPr>
        <w:t>The TSS i</w:t>
      </w:r>
      <w:r w:rsidRPr="0033561E">
        <w:rPr>
          <w:rFonts w:cstheme="minorHAnsi"/>
          <w:bCs/>
          <w:color w:val="000000" w:themeColor="text1"/>
        </w:rPr>
        <w:t xml:space="preserve">ncluded a question asking people if they would like to move over the next 2 years and why. Of </w:t>
      </w:r>
      <w:r>
        <w:rPr>
          <w:rFonts w:cstheme="minorHAnsi"/>
          <w:bCs/>
          <w:color w:val="000000" w:themeColor="text1"/>
        </w:rPr>
        <w:t>those surveyed</w:t>
      </w:r>
      <w:r w:rsidRPr="0033561E">
        <w:rPr>
          <w:rFonts w:cstheme="minorHAnsi"/>
          <w:bCs/>
          <w:color w:val="000000" w:themeColor="text1"/>
        </w:rPr>
        <w:t xml:space="preserve">, 20% </w:t>
      </w:r>
      <w:r>
        <w:rPr>
          <w:rFonts w:cstheme="minorHAnsi"/>
          <w:bCs/>
          <w:color w:val="000000" w:themeColor="text1"/>
        </w:rPr>
        <w:t xml:space="preserve">(200) </w:t>
      </w:r>
      <w:r w:rsidRPr="0033561E">
        <w:rPr>
          <w:rFonts w:cstheme="minorHAnsi"/>
          <w:bCs/>
          <w:color w:val="000000" w:themeColor="text1"/>
        </w:rPr>
        <w:t>wanted to move</w:t>
      </w:r>
      <w:r>
        <w:rPr>
          <w:rFonts w:cstheme="minorHAnsi"/>
          <w:bCs/>
          <w:color w:val="000000" w:themeColor="text1"/>
        </w:rPr>
        <w:t xml:space="preserve">. Of those </w:t>
      </w:r>
      <w:r w:rsidRPr="0033561E">
        <w:rPr>
          <w:rFonts w:cstheme="minorHAnsi"/>
          <w:bCs/>
          <w:color w:val="000000" w:themeColor="text1"/>
        </w:rPr>
        <w:t>14% referred to the physical layout of the</w:t>
      </w:r>
      <w:r>
        <w:rPr>
          <w:rFonts w:cstheme="minorHAnsi"/>
          <w:bCs/>
          <w:color w:val="000000" w:themeColor="text1"/>
        </w:rPr>
        <w:t xml:space="preserve">ir current </w:t>
      </w:r>
      <w:r w:rsidRPr="0033561E">
        <w:rPr>
          <w:rFonts w:cstheme="minorHAnsi"/>
          <w:bCs/>
          <w:color w:val="000000" w:themeColor="text1"/>
        </w:rPr>
        <w:t xml:space="preserve">property.  </w:t>
      </w:r>
      <w:r>
        <w:rPr>
          <w:rFonts w:cstheme="minorHAnsi"/>
          <w:bCs/>
          <w:color w:val="000000" w:themeColor="text1"/>
        </w:rPr>
        <w:t xml:space="preserve">This is broken down in Table 5.13 by housing hub. </w:t>
      </w:r>
    </w:p>
    <w:p w14:paraId="6BD90CEE" w14:textId="66750A58" w:rsidR="001125DA" w:rsidRPr="00D3750B" w:rsidRDefault="001125DA" w:rsidP="00D3750B">
      <w:pPr>
        <w:pStyle w:val="Heading4"/>
        <w:rPr>
          <w:b/>
          <w:bCs/>
          <w:i w:val="0"/>
          <w:iCs w:val="0"/>
          <w:noProof/>
          <w:color w:val="auto"/>
        </w:rPr>
      </w:pPr>
      <w:r w:rsidRPr="00D3750B">
        <w:rPr>
          <w:b/>
          <w:bCs/>
          <w:i w:val="0"/>
          <w:iCs w:val="0"/>
          <w:noProof/>
          <w:color w:val="auto"/>
        </w:rPr>
        <w:t>Table 5.11: Tenent Satisfaction Survey 2021/2 - Question would like to move in the next two years</w:t>
      </w:r>
    </w:p>
    <w:tbl>
      <w:tblPr>
        <w:tblStyle w:val="GridTable1Light"/>
        <w:tblW w:w="6260" w:type="dxa"/>
        <w:tblLayout w:type="fixed"/>
        <w:tblLook w:val="04A0" w:firstRow="1" w:lastRow="0" w:firstColumn="1" w:lastColumn="0" w:noHBand="0" w:noVBand="1"/>
      </w:tblPr>
      <w:tblGrid>
        <w:gridCol w:w="2740"/>
        <w:gridCol w:w="880"/>
        <w:gridCol w:w="880"/>
        <w:gridCol w:w="880"/>
        <w:gridCol w:w="880"/>
      </w:tblGrid>
      <w:tr w:rsidR="001125DA" w:rsidRPr="004708E9" w14:paraId="3DC432A2" w14:textId="77777777" w:rsidTr="001125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hideMark/>
          </w:tcPr>
          <w:p w14:paraId="00D1FC7A" w14:textId="77777777" w:rsidR="001125DA" w:rsidRPr="004708E9" w:rsidRDefault="001125DA" w:rsidP="00D67E32">
            <w:pPr>
              <w:rPr>
                <w:rFonts w:ascii="Calibri" w:eastAsia="Times New Roman" w:hAnsi="Calibri" w:cs="Calibri"/>
                <w:b w:val="0"/>
                <w:bCs w:val="0"/>
                <w:color w:val="000000"/>
                <w:sz w:val="20"/>
                <w:szCs w:val="20"/>
                <w:lang w:eastAsia="en-GB"/>
              </w:rPr>
            </w:pPr>
            <w:r w:rsidRPr="004708E9">
              <w:rPr>
                <w:rFonts w:ascii="Calibri" w:eastAsia="Times New Roman" w:hAnsi="Calibri" w:cs="Calibri"/>
                <w:color w:val="000000"/>
                <w:sz w:val="20"/>
                <w:szCs w:val="20"/>
                <w:lang w:eastAsia="en-GB"/>
              </w:rPr>
              <w:t>Reason</w:t>
            </w:r>
          </w:p>
        </w:tc>
        <w:tc>
          <w:tcPr>
            <w:tcW w:w="880" w:type="dxa"/>
            <w:hideMark/>
          </w:tcPr>
          <w:p w14:paraId="12CF8B19" w14:textId="77777777" w:rsidR="001125DA" w:rsidRPr="004708E9" w:rsidRDefault="001125DA"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7"/>
                <w:szCs w:val="17"/>
                <w:lang w:eastAsia="en-GB"/>
              </w:rPr>
            </w:pPr>
            <w:r w:rsidRPr="004708E9">
              <w:rPr>
                <w:rFonts w:ascii="Calibri" w:eastAsia="Times New Roman" w:hAnsi="Calibri" w:cs="Calibri"/>
                <w:color w:val="000000"/>
                <w:sz w:val="17"/>
                <w:szCs w:val="17"/>
                <w:lang w:eastAsia="en-GB"/>
              </w:rPr>
              <w:t>Central</w:t>
            </w:r>
          </w:p>
        </w:tc>
        <w:tc>
          <w:tcPr>
            <w:tcW w:w="880" w:type="dxa"/>
            <w:hideMark/>
          </w:tcPr>
          <w:p w14:paraId="3F17E918" w14:textId="77777777" w:rsidR="001125DA" w:rsidRPr="004708E9" w:rsidRDefault="001125DA"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4708E9">
              <w:rPr>
                <w:rFonts w:ascii="Calibri" w:eastAsia="Times New Roman" w:hAnsi="Calibri" w:cs="Calibri"/>
                <w:color w:val="000000"/>
                <w:sz w:val="20"/>
                <w:szCs w:val="20"/>
                <w:lang w:eastAsia="en-GB"/>
              </w:rPr>
              <w:t>East</w:t>
            </w:r>
          </w:p>
        </w:tc>
        <w:tc>
          <w:tcPr>
            <w:tcW w:w="880" w:type="dxa"/>
            <w:hideMark/>
          </w:tcPr>
          <w:p w14:paraId="135606BD" w14:textId="77777777" w:rsidR="001125DA" w:rsidRPr="004708E9" w:rsidRDefault="001125DA"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en-GB"/>
              </w:rPr>
            </w:pPr>
            <w:r w:rsidRPr="004708E9">
              <w:rPr>
                <w:rFonts w:ascii="Calibri" w:eastAsia="Times New Roman" w:hAnsi="Calibri" w:cs="Calibri"/>
                <w:color w:val="000000"/>
                <w:sz w:val="18"/>
                <w:szCs w:val="18"/>
                <w:lang w:eastAsia="en-GB"/>
              </w:rPr>
              <w:t>West</w:t>
            </w:r>
          </w:p>
        </w:tc>
        <w:tc>
          <w:tcPr>
            <w:tcW w:w="880" w:type="dxa"/>
            <w:hideMark/>
          </w:tcPr>
          <w:p w14:paraId="664D47B1" w14:textId="77777777" w:rsidR="001125DA" w:rsidRPr="004708E9" w:rsidRDefault="001125DA"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en-GB"/>
              </w:rPr>
            </w:pPr>
            <w:r w:rsidRPr="004708E9">
              <w:rPr>
                <w:rFonts w:ascii="Calibri" w:eastAsia="Times New Roman" w:hAnsi="Calibri" w:cs="Calibri"/>
                <w:color w:val="000000"/>
                <w:sz w:val="18"/>
                <w:szCs w:val="18"/>
                <w:lang w:eastAsia="en-GB"/>
              </w:rPr>
              <w:t>Total</w:t>
            </w:r>
          </w:p>
        </w:tc>
      </w:tr>
      <w:tr w:rsidR="001125DA" w:rsidRPr="004708E9" w14:paraId="44D78E35" w14:textId="77777777" w:rsidTr="001125DA">
        <w:trPr>
          <w:trHeight w:val="300"/>
        </w:trPr>
        <w:tc>
          <w:tcPr>
            <w:cnfStyle w:val="001000000000" w:firstRow="0" w:lastRow="0" w:firstColumn="1" w:lastColumn="0" w:oddVBand="0" w:evenVBand="0" w:oddHBand="0" w:evenHBand="0" w:firstRowFirstColumn="0" w:firstRowLastColumn="0" w:lastRowFirstColumn="0" w:lastRowLastColumn="0"/>
            <w:tcW w:w="2740" w:type="dxa"/>
            <w:hideMark/>
          </w:tcPr>
          <w:p w14:paraId="2AD748D2"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Physical features of property</w:t>
            </w:r>
          </w:p>
        </w:tc>
        <w:tc>
          <w:tcPr>
            <w:tcW w:w="880" w:type="dxa"/>
            <w:hideMark/>
          </w:tcPr>
          <w:p w14:paraId="20115D35" w14:textId="77777777" w:rsidR="001125DA" w:rsidRPr="004708E9" w:rsidRDefault="001125DA"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13%</w:t>
            </w:r>
          </w:p>
        </w:tc>
        <w:tc>
          <w:tcPr>
            <w:tcW w:w="880" w:type="dxa"/>
            <w:hideMark/>
          </w:tcPr>
          <w:p w14:paraId="55318794" w14:textId="77777777" w:rsidR="001125DA" w:rsidRPr="004708E9" w:rsidRDefault="001125DA"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17%</w:t>
            </w:r>
          </w:p>
        </w:tc>
        <w:tc>
          <w:tcPr>
            <w:tcW w:w="880" w:type="dxa"/>
            <w:hideMark/>
          </w:tcPr>
          <w:p w14:paraId="682B23FC" w14:textId="77777777" w:rsidR="001125DA" w:rsidRPr="004708E9" w:rsidRDefault="001125DA"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10%</w:t>
            </w:r>
          </w:p>
        </w:tc>
        <w:tc>
          <w:tcPr>
            <w:tcW w:w="880" w:type="dxa"/>
            <w:hideMark/>
          </w:tcPr>
          <w:p w14:paraId="5A1077FA" w14:textId="77777777" w:rsidR="001125DA" w:rsidRPr="004708E9" w:rsidRDefault="001125DA"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14%</w:t>
            </w:r>
          </w:p>
        </w:tc>
      </w:tr>
    </w:tbl>
    <w:p w14:paraId="1D0C7E3B" w14:textId="78C5831B" w:rsidR="001125DA" w:rsidRDefault="001125DA" w:rsidP="001125DA">
      <w:pPr>
        <w:rPr>
          <w:rFonts w:cstheme="minorHAnsi"/>
          <w:bCs/>
          <w:noProof/>
          <w:color w:val="000000" w:themeColor="text1"/>
          <w:sz w:val="16"/>
          <w:szCs w:val="16"/>
        </w:rPr>
      </w:pPr>
      <w:r w:rsidRPr="000F589F">
        <w:rPr>
          <w:rFonts w:cstheme="minorHAnsi"/>
          <w:bCs/>
          <w:noProof/>
          <w:color w:val="000000" w:themeColor="text1"/>
          <w:sz w:val="16"/>
          <w:szCs w:val="16"/>
        </w:rPr>
        <w:t>Source: Falk</w:t>
      </w:r>
      <w:r>
        <w:rPr>
          <w:rFonts w:cstheme="minorHAnsi"/>
          <w:bCs/>
          <w:noProof/>
          <w:color w:val="000000" w:themeColor="text1"/>
          <w:sz w:val="16"/>
          <w:szCs w:val="16"/>
        </w:rPr>
        <w:t>irk</w:t>
      </w:r>
      <w:r w:rsidRPr="000F589F">
        <w:rPr>
          <w:rFonts w:cstheme="minorHAnsi"/>
          <w:bCs/>
          <w:noProof/>
          <w:color w:val="000000" w:themeColor="text1"/>
          <w:sz w:val="16"/>
          <w:szCs w:val="16"/>
        </w:rPr>
        <w:t xml:space="preserve"> Counicl Tenant Satisfaction Survey carried out by Research Resource</w:t>
      </w:r>
      <w:r>
        <w:rPr>
          <w:rStyle w:val="FootnoteReference"/>
          <w:rFonts w:cstheme="minorHAnsi"/>
          <w:bCs/>
          <w:noProof/>
          <w:color w:val="000000" w:themeColor="text1"/>
          <w:sz w:val="16"/>
          <w:szCs w:val="16"/>
        </w:rPr>
        <w:footnoteReference w:id="15"/>
      </w:r>
    </w:p>
    <w:p w14:paraId="0183EED2" w14:textId="22888700" w:rsidR="00E077AC" w:rsidRDefault="001125DA" w:rsidP="001125DA">
      <w:pPr>
        <w:rPr>
          <w:rFonts w:cstheme="minorHAnsi"/>
          <w:bCs/>
          <w:noProof/>
          <w:color w:val="000000" w:themeColor="text1"/>
        </w:rPr>
      </w:pPr>
      <w:r w:rsidRPr="000F589F">
        <w:rPr>
          <w:rFonts w:cstheme="minorHAnsi"/>
          <w:bCs/>
          <w:noProof/>
          <w:color w:val="000000" w:themeColor="text1"/>
        </w:rPr>
        <w:t xml:space="preserve">The TSS </w:t>
      </w:r>
      <w:r>
        <w:rPr>
          <w:rFonts w:cstheme="minorHAnsi"/>
          <w:bCs/>
          <w:noProof/>
          <w:color w:val="000000" w:themeColor="text1"/>
        </w:rPr>
        <w:t xml:space="preserve">also </w:t>
      </w:r>
      <w:r w:rsidRPr="000F589F">
        <w:rPr>
          <w:rFonts w:cstheme="minorHAnsi"/>
          <w:bCs/>
          <w:noProof/>
          <w:color w:val="000000" w:themeColor="text1"/>
        </w:rPr>
        <w:t>ask</w:t>
      </w:r>
      <w:r>
        <w:rPr>
          <w:rFonts w:cstheme="minorHAnsi"/>
          <w:bCs/>
          <w:noProof/>
          <w:color w:val="000000" w:themeColor="text1"/>
        </w:rPr>
        <w:t>s</w:t>
      </w:r>
      <w:r w:rsidRPr="000F589F">
        <w:rPr>
          <w:rFonts w:cstheme="minorHAnsi"/>
          <w:bCs/>
          <w:noProof/>
          <w:color w:val="000000" w:themeColor="text1"/>
        </w:rPr>
        <w:t xml:space="preserve"> tenants if they consider themselves to have a disability</w:t>
      </w:r>
      <w:r>
        <w:rPr>
          <w:rFonts w:cstheme="minorHAnsi"/>
          <w:bCs/>
          <w:noProof/>
          <w:color w:val="000000" w:themeColor="text1"/>
        </w:rPr>
        <w:t>, 25% of tenants report they have a physical disability.</w:t>
      </w:r>
    </w:p>
    <w:p w14:paraId="6AAFD6D3" w14:textId="76D155F5" w:rsidR="00D3750B" w:rsidRDefault="00D3750B" w:rsidP="001125DA">
      <w:pPr>
        <w:rPr>
          <w:rFonts w:cstheme="minorHAnsi"/>
          <w:bCs/>
          <w:noProof/>
          <w:color w:val="000000" w:themeColor="text1"/>
        </w:rPr>
      </w:pPr>
    </w:p>
    <w:p w14:paraId="57DB9B21" w14:textId="1EDB1609" w:rsidR="00D3750B" w:rsidRDefault="00D3750B" w:rsidP="001125DA">
      <w:pPr>
        <w:rPr>
          <w:rFonts w:cstheme="minorHAnsi"/>
          <w:bCs/>
          <w:noProof/>
          <w:color w:val="000000" w:themeColor="text1"/>
        </w:rPr>
      </w:pPr>
    </w:p>
    <w:p w14:paraId="55E910F7" w14:textId="693CA853" w:rsidR="00D3750B" w:rsidRDefault="00D3750B" w:rsidP="001125DA">
      <w:pPr>
        <w:rPr>
          <w:rFonts w:cstheme="minorHAnsi"/>
          <w:bCs/>
          <w:noProof/>
          <w:color w:val="000000" w:themeColor="text1"/>
        </w:rPr>
      </w:pPr>
    </w:p>
    <w:p w14:paraId="571254C3" w14:textId="754AAA28" w:rsidR="00D3750B" w:rsidRDefault="00D3750B" w:rsidP="001125DA">
      <w:pPr>
        <w:rPr>
          <w:rFonts w:cstheme="minorHAnsi"/>
          <w:bCs/>
          <w:noProof/>
          <w:color w:val="000000" w:themeColor="text1"/>
        </w:rPr>
      </w:pPr>
    </w:p>
    <w:p w14:paraId="4C6EC142" w14:textId="77777777" w:rsidR="00D3750B" w:rsidRPr="00D3750B" w:rsidRDefault="00D3750B" w:rsidP="001125DA">
      <w:pPr>
        <w:rPr>
          <w:rFonts w:cstheme="minorHAnsi"/>
          <w:bCs/>
          <w:noProof/>
          <w:color w:val="000000" w:themeColor="text1"/>
        </w:rPr>
      </w:pPr>
    </w:p>
    <w:p w14:paraId="0969C543" w14:textId="0311C190" w:rsidR="001125DA" w:rsidRPr="00D3750B" w:rsidRDefault="001125DA" w:rsidP="000B4130">
      <w:pPr>
        <w:pStyle w:val="Heading4"/>
        <w:rPr>
          <w:b/>
          <w:bCs/>
          <w:i w:val="0"/>
          <w:iCs w:val="0"/>
          <w:noProof/>
          <w:color w:val="auto"/>
        </w:rPr>
      </w:pPr>
      <w:r w:rsidRPr="00D3750B">
        <w:rPr>
          <w:b/>
          <w:bCs/>
          <w:i w:val="0"/>
          <w:iCs w:val="0"/>
          <w:noProof/>
          <w:color w:val="auto"/>
        </w:rPr>
        <w:t>Table 5.12: Tenent Satisfaction Survey 2021/2 – Tenant advises that they have a disability or health condition</w:t>
      </w:r>
    </w:p>
    <w:tbl>
      <w:tblPr>
        <w:tblStyle w:val="TableGrid"/>
        <w:tblW w:w="7560" w:type="dxa"/>
        <w:tblLayout w:type="fixed"/>
        <w:tblLook w:val="04A0" w:firstRow="1" w:lastRow="0" w:firstColumn="1" w:lastColumn="0" w:noHBand="0" w:noVBand="1"/>
      </w:tblPr>
      <w:tblGrid>
        <w:gridCol w:w="4040"/>
        <w:gridCol w:w="880"/>
        <w:gridCol w:w="880"/>
        <w:gridCol w:w="880"/>
        <w:gridCol w:w="880"/>
      </w:tblGrid>
      <w:tr w:rsidR="001125DA" w:rsidRPr="004708E9" w14:paraId="17C63443" w14:textId="77777777" w:rsidTr="001125DA">
        <w:trPr>
          <w:trHeight w:val="790"/>
        </w:trPr>
        <w:tc>
          <w:tcPr>
            <w:tcW w:w="4040" w:type="dxa"/>
            <w:hideMark/>
          </w:tcPr>
          <w:p w14:paraId="39C14D3E" w14:textId="77777777" w:rsidR="001125DA" w:rsidRPr="004708E9" w:rsidRDefault="001125DA" w:rsidP="00D67E32">
            <w:pP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Illness or Disability</w:t>
            </w:r>
          </w:p>
        </w:tc>
        <w:tc>
          <w:tcPr>
            <w:tcW w:w="880" w:type="dxa"/>
            <w:hideMark/>
          </w:tcPr>
          <w:p w14:paraId="47BD1C50"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 Central total</w:t>
            </w:r>
          </w:p>
        </w:tc>
        <w:tc>
          <w:tcPr>
            <w:tcW w:w="880" w:type="dxa"/>
            <w:hideMark/>
          </w:tcPr>
          <w:p w14:paraId="3CF40C45" w14:textId="77777777" w:rsidR="001125DA"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 xml:space="preserve">% </w:t>
            </w:r>
          </w:p>
          <w:p w14:paraId="7987796C"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East total</w:t>
            </w:r>
          </w:p>
        </w:tc>
        <w:tc>
          <w:tcPr>
            <w:tcW w:w="880" w:type="dxa"/>
            <w:hideMark/>
          </w:tcPr>
          <w:p w14:paraId="5D4A1394" w14:textId="77777777" w:rsidR="001125DA"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 xml:space="preserve">% </w:t>
            </w:r>
          </w:p>
          <w:p w14:paraId="7DDDEB9B"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West total</w:t>
            </w:r>
          </w:p>
        </w:tc>
        <w:tc>
          <w:tcPr>
            <w:tcW w:w="880" w:type="dxa"/>
            <w:hideMark/>
          </w:tcPr>
          <w:p w14:paraId="45A48727" w14:textId="77777777" w:rsidR="001125DA"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 xml:space="preserve">% </w:t>
            </w:r>
          </w:p>
          <w:p w14:paraId="53E1C818"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FC total</w:t>
            </w:r>
          </w:p>
        </w:tc>
      </w:tr>
      <w:tr w:rsidR="001125DA" w:rsidRPr="004708E9" w14:paraId="1CD84531" w14:textId="77777777" w:rsidTr="001125DA">
        <w:trPr>
          <w:trHeight w:val="300"/>
        </w:trPr>
        <w:tc>
          <w:tcPr>
            <w:tcW w:w="4040" w:type="dxa"/>
            <w:hideMark/>
          </w:tcPr>
          <w:p w14:paraId="29CFA544"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Deaf</w:t>
            </w:r>
          </w:p>
        </w:tc>
        <w:tc>
          <w:tcPr>
            <w:tcW w:w="880" w:type="dxa"/>
            <w:noWrap/>
            <w:hideMark/>
          </w:tcPr>
          <w:p w14:paraId="1E03DAA7"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c>
          <w:tcPr>
            <w:tcW w:w="880" w:type="dxa"/>
            <w:noWrap/>
            <w:hideMark/>
          </w:tcPr>
          <w:p w14:paraId="14E7EDF2"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c>
          <w:tcPr>
            <w:tcW w:w="880" w:type="dxa"/>
            <w:noWrap/>
            <w:hideMark/>
          </w:tcPr>
          <w:p w14:paraId="20A01603"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0.30%</w:t>
            </w:r>
          </w:p>
        </w:tc>
        <w:tc>
          <w:tcPr>
            <w:tcW w:w="880" w:type="dxa"/>
            <w:noWrap/>
            <w:hideMark/>
          </w:tcPr>
          <w:p w14:paraId="3879344D"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r>
      <w:tr w:rsidR="001125DA" w:rsidRPr="004708E9" w14:paraId="7284C626" w14:textId="77777777" w:rsidTr="001125DA">
        <w:trPr>
          <w:trHeight w:val="300"/>
        </w:trPr>
        <w:tc>
          <w:tcPr>
            <w:tcW w:w="4040" w:type="dxa"/>
            <w:hideMark/>
          </w:tcPr>
          <w:p w14:paraId="2FE32CC3"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Blind</w:t>
            </w:r>
          </w:p>
        </w:tc>
        <w:tc>
          <w:tcPr>
            <w:tcW w:w="880" w:type="dxa"/>
            <w:noWrap/>
            <w:hideMark/>
          </w:tcPr>
          <w:p w14:paraId="39390504"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c>
          <w:tcPr>
            <w:tcW w:w="880" w:type="dxa"/>
            <w:noWrap/>
            <w:hideMark/>
          </w:tcPr>
          <w:p w14:paraId="5B822B91"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0.30%</w:t>
            </w:r>
          </w:p>
        </w:tc>
        <w:tc>
          <w:tcPr>
            <w:tcW w:w="880" w:type="dxa"/>
            <w:noWrap/>
            <w:hideMark/>
          </w:tcPr>
          <w:p w14:paraId="2BCE2D99"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c>
          <w:tcPr>
            <w:tcW w:w="880" w:type="dxa"/>
            <w:noWrap/>
            <w:hideMark/>
          </w:tcPr>
          <w:p w14:paraId="1FB80AD8"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r>
      <w:tr w:rsidR="001125DA" w:rsidRPr="004708E9" w14:paraId="5D0A77C7" w14:textId="77777777" w:rsidTr="001125DA">
        <w:trPr>
          <w:trHeight w:val="300"/>
        </w:trPr>
        <w:tc>
          <w:tcPr>
            <w:tcW w:w="4040" w:type="dxa"/>
            <w:hideMark/>
          </w:tcPr>
          <w:p w14:paraId="6AB29D28"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Learning disability, development disorder</w:t>
            </w:r>
          </w:p>
        </w:tc>
        <w:tc>
          <w:tcPr>
            <w:tcW w:w="880" w:type="dxa"/>
            <w:noWrap/>
            <w:hideMark/>
          </w:tcPr>
          <w:p w14:paraId="61440363"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4%</w:t>
            </w:r>
          </w:p>
        </w:tc>
        <w:tc>
          <w:tcPr>
            <w:tcW w:w="880" w:type="dxa"/>
            <w:noWrap/>
            <w:hideMark/>
          </w:tcPr>
          <w:p w14:paraId="0942D079"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w:t>
            </w:r>
          </w:p>
        </w:tc>
        <w:tc>
          <w:tcPr>
            <w:tcW w:w="880" w:type="dxa"/>
            <w:noWrap/>
            <w:hideMark/>
          </w:tcPr>
          <w:p w14:paraId="63446DD3"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3%</w:t>
            </w:r>
          </w:p>
        </w:tc>
        <w:tc>
          <w:tcPr>
            <w:tcW w:w="880" w:type="dxa"/>
            <w:noWrap/>
            <w:hideMark/>
          </w:tcPr>
          <w:p w14:paraId="53361683"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3%</w:t>
            </w:r>
          </w:p>
        </w:tc>
      </w:tr>
      <w:tr w:rsidR="001125DA" w:rsidRPr="004708E9" w14:paraId="722C10DD" w14:textId="77777777" w:rsidTr="001125DA">
        <w:trPr>
          <w:trHeight w:val="300"/>
        </w:trPr>
        <w:tc>
          <w:tcPr>
            <w:tcW w:w="4040" w:type="dxa"/>
            <w:hideMark/>
          </w:tcPr>
          <w:p w14:paraId="75A2057A"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Physical Disability</w:t>
            </w:r>
          </w:p>
        </w:tc>
        <w:tc>
          <w:tcPr>
            <w:tcW w:w="880" w:type="dxa"/>
            <w:noWrap/>
            <w:hideMark/>
          </w:tcPr>
          <w:p w14:paraId="63B900A5"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29%</w:t>
            </w:r>
          </w:p>
        </w:tc>
        <w:tc>
          <w:tcPr>
            <w:tcW w:w="880" w:type="dxa"/>
            <w:noWrap/>
            <w:hideMark/>
          </w:tcPr>
          <w:p w14:paraId="4B5AA65D"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25%</w:t>
            </w:r>
          </w:p>
        </w:tc>
        <w:tc>
          <w:tcPr>
            <w:tcW w:w="880" w:type="dxa"/>
            <w:noWrap/>
            <w:hideMark/>
          </w:tcPr>
          <w:p w14:paraId="6FAD1141"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20%</w:t>
            </w:r>
          </w:p>
        </w:tc>
        <w:tc>
          <w:tcPr>
            <w:tcW w:w="880" w:type="dxa"/>
            <w:noWrap/>
            <w:hideMark/>
          </w:tcPr>
          <w:p w14:paraId="5D7BD1CA"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25%</w:t>
            </w:r>
          </w:p>
        </w:tc>
      </w:tr>
      <w:tr w:rsidR="001125DA" w:rsidRPr="004708E9" w14:paraId="0D3EE72C" w14:textId="77777777" w:rsidTr="001125DA">
        <w:trPr>
          <w:trHeight w:val="300"/>
        </w:trPr>
        <w:tc>
          <w:tcPr>
            <w:tcW w:w="4040" w:type="dxa"/>
            <w:hideMark/>
          </w:tcPr>
          <w:p w14:paraId="1F8FF05D"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Mental health condition</w:t>
            </w:r>
          </w:p>
        </w:tc>
        <w:tc>
          <w:tcPr>
            <w:tcW w:w="880" w:type="dxa"/>
            <w:noWrap/>
            <w:hideMark/>
          </w:tcPr>
          <w:p w14:paraId="7004DFD9"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9%</w:t>
            </w:r>
          </w:p>
        </w:tc>
        <w:tc>
          <w:tcPr>
            <w:tcW w:w="880" w:type="dxa"/>
            <w:noWrap/>
            <w:hideMark/>
          </w:tcPr>
          <w:p w14:paraId="060C6D4A"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6%</w:t>
            </w:r>
          </w:p>
        </w:tc>
        <w:tc>
          <w:tcPr>
            <w:tcW w:w="880" w:type="dxa"/>
            <w:noWrap/>
            <w:hideMark/>
          </w:tcPr>
          <w:p w14:paraId="25C96143"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8%</w:t>
            </w:r>
          </w:p>
        </w:tc>
        <w:tc>
          <w:tcPr>
            <w:tcW w:w="880" w:type="dxa"/>
            <w:noWrap/>
            <w:hideMark/>
          </w:tcPr>
          <w:p w14:paraId="39A515B7"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8%</w:t>
            </w:r>
          </w:p>
        </w:tc>
      </w:tr>
      <w:tr w:rsidR="001125DA" w:rsidRPr="004708E9" w14:paraId="24128B3C" w14:textId="77777777" w:rsidTr="001125DA">
        <w:trPr>
          <w:trHeight w:val="300"/>
        </w:trPr>
        <w:tc>
          <w:tcPr>
            <w:tcW w:w="4040" w:type="dxa"/>
            <w:hideMark/>
          </w:tcPr>
          <w:p w14:paraId="413746B8"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Chronic illness</w:t>
            </w:r>
          </w:p>
        </w:tc>
        <w:tc>
          <w:tcPr>
            <w:tcW w:w="880" w:type="dxa"/>
            <w:noWrap/>
            <w:hideMark/>
          </w:tcPr>
          <w:p w14:paraId="00A0E27B"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18%</w:t>
            </w:r>
          </w:p>
        </w:tc>
        <w:tc>
          <w:tcPr>
            <w:tcW w:w="880" w:type="dxa"/>
            <w:noWrap/>
            <w:hideMark/>
          </w:tcPr>
          <w:p w14:paraId="371D2FCC"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9%</w:t>
            </w:r>
          </w:p>
        </w:tc>
        <w:tc>
          <w:tcPr>
            <w:tcW w:w="880" w:type="dxa"/>
            <w:noWrap/>
            <w:hideMark/>
          </w:tcPr>
          <w:p w14:paraId="75BF77E7"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13%</w:t>
            </w:r>
          </w:p>
        </w:tc>
        <w:tc>
          <w:tcPr>
            <w:tcW w:w="880" w:type="dxa"/>
            <w:noWrap/>
            <w:hideMark/>
          </w:tcPr>
          <w:p w14:paraId="4D67D992"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14%</w:t>
            </w:r>
          </w:p>
        </w:tc>
      </w:tr>
      <w:tr w:rsidR="001125DA" w:rsidRPr="004708E9" w14:paraId="06B4ABEC" w14:textId="77777777" w:rsidTr="001125DA">
        <w:trPr>
          <w:trHeight w:val="300"/>
        </w:trPr>
        <w:tc>
          <w:tcPr>
            <w:tcW w:w="4040" w:type="dxa"/>
            <w:hideMark/>
          </w:tcPr>
          <w:p w14:paraId="7674446D"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Other</w:t>
            </w:r>
          </w:p>
        </w:tc>
        <w:tc>
          <w:tcPr>
            <w:tcW w:w="880" w:type="dxa"/>
            <w:noWrap/>
            <w:hideMark/>
          </w:tcPr>
          <w:p w14:paraId="6571FC50"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w:t>
            </w:r>
          </w:p>
        </w:tc>
        <w:tc>
          <w:tcPr>
            <w:tcW w:w="880" w:type="dxa"/>
            <w:noWrap/>
            <w:hideMark/>
          </w:tcPr>
          <w:p w14:paraId="60E9667F"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14%</w:t>
            </w:r>
          </w:p>
        </w:tc>
        <w:tc>
          <w:tcPr>
            <w:tcW w:w="880" w:type="dxa"/>
            <w:noWrap/>
            <w:hideMark/>
          </w:tcPr>
          <w:p w14:paraId="750E0361"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4%</w:t>
            </w:r>
          </w:p>
        </w:tc>
        <w:tc>
          <w:tcPr>
            <w:tcW w:w="880" w:type="dxa"/>
            <w:noWrap/>
            <w:hideMark/>
          </w:tcPr>
          <w:p w14:paraId="35A499FF"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6%</w:t>
            </w:r>
          </w:p>
        </w:tc>
      </w:tr>
      <w:tr w:rsidR="001125DA" w:rsidRPr="004708E9" w14:paraId="2344DE72" w14:textId="77777777" w:rsidTr="001125DA">
        <w:trPr>
          <w:trHeight w:val="300"/>
        </w:trPr>
        <w:tc>
          <w:tcPr>
            <w:tcW w:w="4040" w:type="dxa"/>
            <w:hideMark/>
          </w:tcPr>
          <w:p w14:paraId="5C343FDE"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Prefer not to say</w:t>
            </w:r>
          </w:p>
        </w:tc>
        <w:tc>
          <w:tcPr>
            <w:tcW w:w="880" w:type="dxa"/>
            <w:noWrap/>
            <w:hideMark/>
          </w:tcPr>
          <w:p w14:paraId="5B831E42"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c>
          <w:tcPr>
            <w:tcW w:w="880" w:type="dxa"/>
            <w:noWrap/>
            <w:hideMark/>
          </w:tcPr>
          <w:p w14:paraId="502CB86C"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7%</w:t>
            </w:r>
          </w:p>
        </w:tc>
        <w:tc>
          <w:tcPr>
            <w:tcW w:w="880" w:type="dxa"/>
            <w:noWrap/>
            <w:hideMark/>
          </w:tcPr>
          <w:p w14:paraId="5EABD708"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8%</w:t>
            </w:r>
          </w:p>
        </w:tc>
        <w:tc>
          <w:tcPr>
            <w:tcW w:w="880" w:type="dxa"/>
            <w:noWrap/>
            <w:hideMark/>
          </w:tcPr>
          <w:p w14:paraId="016538E8"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5%</w:t>
            </w:r>
          </w:p>
        </w:tc>
      </w:tr>
      <w:tr w:rsidR="001125DA" w:rsidRPr="004708E9" w14:paraId="43773391" w14:textId="77777777" w:rsidTr="001125DA">
        <w:trPr>
          <w:trHeight w:val="300"/>
        </w:trPr>
        <w:tc>
          <w:tcPr>
            <w:tcW w:w="4040" w:type="dxa"/>
            <w:hideMark/>
          </w:tcPr>
          <w:p w14:paraId="24167DCE"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No condition</w:t>
            </w:r>
          </w:p>
        </w:tc>
        <w:tc>
          <w:tcPr>
            <w:tcW w:w="880" w:type="dxa"/>
            <w:noWrap/>
            <w:hideMark/>
          </w:tcPr>
          <w:p w14:paraId="0DE50445"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34%</w:t>
            </w:r>
          </w:p>
        </w:tc>
        <w:tc>
          <w:tcPr>
            <w:tcW w:w="880" w:type="dxa"/>
            <w:noWrap/>
            <w:hideMark/>
          </w:tcPr>
          <w:p w14:paraId="25E17E48"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35%</w:t>
            </w:r>
          </w:p>
        </w:tc>
        <w:tc>
          <w:tcPr>
            <w:tcW w:w="880" w:type="dxa"/>
            <w:noWrap/>
            <w:hideMark/>
          </w:tcPr>
          <w:p w14:paraId="56B65C9F"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43%</w:t>
            </w:r>
          </w:p>
        </w:tc>
        <w:tc>
          <w:tcPr>
            <w:tcW w:w="880" w:type="dxa"/>
            <w:noWrap/>
            <w:hideMark/>
          </w:tcPr>
          <w:p w14:paraId="2D0C1465"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37%</w:t>
            </w:r>
          </w:p>
        </w:tc>
      </w:tr>
      <w:tr w:rsidR="001125DA" w:rsidRPr="004708E9" w14:paraId="6088FACE" w14:textId="77777777" w:rsidTr="001125DA">
        <w:trPr>
          <w:trHeight w:val="300"/>
        </w:trPr>
        <w:tc>
          <w:tcPr>
            <w:tcW w:w="4040" w:type="dxa"/>
            <w:hideMark/>
          </w:tcPr>
          <w:p w14:paraId="4F022973" w14:textId="77777777" w:rsidR="001125DA" w:rsidRPr="004708E9" w:rsidRDefault="001125DA" w:rsidP="00D67E32">
            <w:pP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 xml:space="preserve">Total </w:t>
            </w:r>
          </w:p>
        </w:tc>
        <w:tc>
          <w:tcPr>
            <w:tcW w:w="880" w:type="dxa"/>
            <w:noWrap/>
            <w:hideMark/>
          </w:tcPr>
          <w:p w14:paraId="20FD1093"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100%</w:t>
            </w:r>
          </w:p>
        </w:tc>
        <w:tc>
          <w:tcPr>
            <w:tcW w:w="880" w:type="dxa"/>
            <w:noWrap/>
            <w:hideMark/>
          </w:tcPr>
          <w:p w14:paraId="27718B2E"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100%</w:t>
            </w:r>
          </w:p>
        </w:tc>
        <w:tc>
          <w:tcPr>
            <w:tcW w:w="880" w:type="dxa"/>
            <w:noWrap/>
            <w:hideMark/>
          </w:tcPr>
          <w:p w14:paraId="49F52AE4"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100%</w:t>
            </w:r>
          </w:p>
        </w:tc>
        <w:tc>
          <w:tcPr>
            <w:tcW w:w="880" w:type="dxa"/>
            <w:noWrap/>
            <w:hideMark/>
          </w:tcPr>
          <w:p w14:paraId="5D7B5C18"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100%</w:t>
            </w:r>
          </w:p>
        </w:tc>
      </w:tr>
    </w:tbl>
    <w:p w14:paraId="4C439406" w14:textId="085D653A" w:rsidR="001125DA" w:rsidRDefault="001125DA" w:rsidP="001125DA">
      <w:pPr>
        <w:rPr>
          <w:rFonts w:ascii="Garamond" w:hAnsi="Garamond" w:cstheme="minorHAnsi"/>
          <w:bCs/>
          <w:noProof/>
          <w:color w:val="000000" w:themeColor="text1"/>
          <w:sz w:val="16"/>
          <w:szCs w:val="16"/>
        </w:rPr>
      </w:pPr>
      <w:r w:rsidRPr="000D170F">
        <w:rPr>
          <w:rFonts w:ascii="Garamond" w:hAnsi="Garamond" w:cstheme="minorHAnsi"/>
          <w:bCs/>
          <w:noProof/>
          <w:color w:val="000000" w:themeColor="text1"/>
          <w:sz w:val="16"/>
          <w:szCs w:val="16"/>
        </w:rPr>
        <w:t>Source: Falkrik Counicl Tenant Satisfaction Survey carried out by Research Resource</w:t>
      </w:r>
    </w:p>
    <w:p w14:paraId="2F87882D" w14:textId="77777777" w:rsidR="001125DA" w:rsidRPr="0073558D" w:rsidRDefault="001125DA" w:rsidP="001125DA">
      <w:pPr>
        <w:rPr>
          <w:rFonts w:cstheme="minorHAnsi"/>
          <w:bCs/>
        </w:rPr>
      </w:pPr>
      <w:bookmarkStart w:id="41" w:name="_Hlk124325024"/>
      <w:r w:rsidRPr="0073558D">
        <w:rPr>
          <w:rFonts w:cstheme="minorHAnsi"/>
          <w:bCs/>
        </w:rPr>
        <w:t>Initial discussions took places with Homes for Scotland at the Strategic Housing Group around need and supply of private wheelchair accessible properties. The view given at meetings with the private sector was this would be market led but they could potentially adapt new build properties to some extent if advised early in the build stage. This will be progressed through the Strategic Housing Group as we develop the new LHS.</w:t>
      </w:r>
    </w:p>
    <w:p w14:paraId="427B63F4" w14:textId="77777777" w:rsidR="001125DA" w:rsidRPr="0073558D" w:rsidRDefault="001125DA" w:rsidP="001125DA">
      <w:pPr>
        <w:rPr>
          <w:rFonts w:cstheme="minorHAnsi"/>
          <w:bCs/>
        </w:rPr>
      </w:pPr>
      <w:bookmarkStart w:id="42" w:name="_Hlk124325037"/>
      <w:bookmarkEnd w:id="41"/>
      <w:r w:rsidRPr="0073558D">
        <w:rPr>
          <w:rFonts w:cstheme="minorHAnsi"/>
          <w:bCs/>
        </w:rPr>
        <w:t xml:space="preserve">Discussions with RSLs on disabled adaptations have indicated the budget allocation from Scottish Government is often in the second quarter of the financial year which can present challenges. This will be explored by the Strategic Housing Group and as part of the new LHS.  </w:t>
      </w:r>
    </w:p>
    <w:bookmarkEnd w:id="42"/>
    <w:p w14:paraId="28491AA8" w14:textId="77777777" w:rsidR="001125DA" w:rsidRPr="00681201" w:rsidRDefault="001125DA" w:rsidP="001125DA">
      <w:pPr>
        <w:spacing w:line="276" w:lineRule="auto"/>
        <w:rPr>
          <w:rFonts w:cstheme="minorHAnsi"/>
          <w:bCs/>
        </w:rPr>
      </w:pPr>
      <w:r w:rsidRPr="00681201">
        <w:rPr>
          <w:rFonts w:cstheme="minorHAnsi"/>
          <w:bCs/>
        </w:rPr>
        <w:t xml:space="preserve">Engagement </w:t>
      </w:r>
      <w:r>
        <w:rPr>
          <w:rFonts w:cstheme="minorHAnsi"/>
          <w:bCs/>
        </w:rPr>
        <w:t xml:space="preserve">took place in 2021 </w:t>
      </w:r>
      <w:r w:rsidRPr="00681201">
        <w:rPr>
          <w:rFonts w:cstheme="minorHAnsi"/>
          <w:bCs/>
        </w:rPr>
        <w:t xml:space="preserve">with Falkirk Council tenants living in </w:t>
      </w:r>
      <w:r>
        <w:rPr>
          <w:rFonts w:cstheme="minorHAnsi"/>
          <w:bCs/>
        </w:rPr>
        <w:t xml:space="preserve">the </w:t>
      </w:r>
      <w:r w:rsidRPr="00681201">
        <w:rPr>
          <w:rFonts w:cstheme="minorHAnsi"/>
          <w:bCs/>
        </w:rPr>
        <w:t>older peoples’ housing development</w:t>
      </w:r>
      <w:r>
        <w:rPr>
          <w:rFonts w:cstheme="minorHAnsi"/>
          <w:bCs/>
        </w:rPr>
        <w:t xml:space="preserve"> at Salmon Court Bo’ness</w:t>
      </w:r>
      <w:r w:rsidRPr="00681201">
        <w:rPr>
          <w:rFonts w:cstheme="minorHAnsi"/>
          <w:bCs/>
        </w:rPr>
        <w:t>. This considered use of common rooms and tenants’ perspectives on potential to reconfigure as additional adapted properties</w:t>
      </w:r>
      <w:r>
        <w:rPr>
          <w:rFonts w:cstheme="minorHAnsi"/>
          <w:bCs/>
        </w:rPr>
        <w:t xml:space="preserve">. On the basis of this consultation an additional adapted property will be provided at Salmon Court. This will be progressed through the SHIP. Previously tenants in Falkirk Council’s Greenbank Court were consulted on the use of communal facilities and an adapted property was provided there. </w:t>
      </w:r>
    </w:p>
    <w:p w14:paraId="02011F4A" w14:textId="3D62489A" w:rsidR="001125DA" w:rsidRPr="00D3750B" w:rsidRDefault="001125DA" w:rsidP="001125DA">
      <w:pPr>
        <w:pStyle w:val="Heading3"/>
        <w:rPr>
          <w:rFonts w:eastAsia="Times New Roman"/>
          <w:b/>
          <w:bCs/>
          <w:color w:val="auto"/>
        </w:rPr>
      </w:pPr>
      <w:r w:rsidRPr="00D3750B">
        <w:rPr>
          <w:rFonts w:eastAsia="Times New Roman"/>
          <w:b/>
          <w:bCs/>
          <w:color w:val="auto"/>
        </w:rPr>
        <w:t>Shortfall in need and provision</w:t>
      </w:r>
    </w:p>
    <w:p w14:paraId="5D912A58" w14:textId="77777777" w:rsidR="001125DA" w:rsidRDefault="001125DA" w:rsidP="001125DA">
      <w:pPr>
        <w:rPr>
          <w:rFonts w:cstheme="minorHAnsi"/>
          <w:bCs/>
          <w:color w:val="000000" w:themeColor="text1"/>
        </w:rPr>
      </w:pPr>
      <w:r>
        <w:rPr>
          <w:rFonts w:cstheme="minorHAnsi"/>
          <w:bCs/>
          <w:color w:val="000000" w:themeColor="text1"/>
        </w:rPr>
        <w:t>There is a need for adapted or accessible provision with the following estimates made.</w:t>
      </w:r>
    </w:p>
    <w:p w14:paraId="251268CF" w14:textId="77777777" w:rsidR="001125DA" w:rsidRPr="00CF7581" w:rsidRDefault="001125DA" w:rsidP="001125DA">
      <w:pPr>
        <w:pStyle w:val="ListParagraph"/>
        <w:numPr>
          <w:ilvl w:val="0"/>
          <w:numId w:val="31"/>
        </w:numPr>
        <w:rPr>
          <w:rFonts w:cstheme="minorHAnsi"/>
          <w:bCs/>
          <w:color w:val="000000" w:themeColor="text1"/>
        </w:rPr>
      </w:pPr>
      <w:r w:rsidRPr="00CF7581">
        <w:rPr>
          <w:rFonts w:cstheme="minorHAnsi"/>
          <w:bCs/>
          <w:color w:val="000000" w:themeColor="text1"/>
        </w:rPr>
        <w:t>Disabled adaptations - 3% households report needing an adaptation. This equates to approximately 2000 dwellings. HNDA 2 projected 2% with 1,380 dwellings.</w:t>
      </w:r>
    </w:p>
    <w:p w14:paraId="4E4B83D2" w14:textId="77777777" w:rsidR="001125DA" w:rsidRPr="00CF7581" w:rsidRDefault="001125DA" w:rsidP="001125DA">
      <w:pPr>
        <w:pStyle w:val="ListParagraph"/>
        <w:numPr>
          <w:ilvl w:val="0"/>
          <w:numId w:val="31"/>
        </w:numPr>
        <w:rPr>
          <w:rFonts w:cstheme="minorHAnsi"/>
          <w:bCs/>
          <w:color w:val="000000" w:themeColor="text1"/>
        </w:rPr>
      </w:pPr>
      <w:r w:rsidRPr="00CF7581">
        <w:rPr>
          <w:rFonts w:cstheme="minorHAnsi"/>
          <w:bCs/>
          <w:color w:val="000000" w:themeColor="text1"/>
        </w:rPr>
        <w:t>The following section considers Still Minding the Gap (2018) research modelling of this locally indicates need for a further 1, 427 mobility devices by 2024/5.</w:t>
      </w:r>
    </w:p>
    <w:p w14:paraId="3228940F" w14:textId="77777777" w:rsidR="001125DA" w:rsidRDefault="001125DA" w:rsidP="001125DA">
      <w:pPr>
        <w:pStyle w:val="ListParagraph"/>
        <w:numPr>
          <w:ilvl w:val="0"/>
          <w:numId w:val="31"/>
        </w:numPr>
        <w:rPr>
          <w:rFonts w:cstheme="minorHAnsi"/>
          <w:bCs/>
          <w:color w:val="000000" w:themeColor="text1"/>
        </w:rPr>
      </w:pPr>
      <w:r w:rsidRPr="00CF7581">
        <w:rPr>
          <w:rFonts w:cstheme="minorHAnsi"/>
          <w:bCs/>
          <w:color w:val="000000" w:themeColor="text1"/>
        </w:rPr>
        <w:t>Amenity or accessible housing - 392 are on the housing register with lower-level medical points.</w:t>
      </w:r>
    </w:p>
    <w:p w14:paraId="6DF6786E" w14:textId="77777777" w:rsidR="001125DA" w:rsidRPr="00CF7581" w:rsidRDefault="001125DA" w:rsidP="001125DA">
      <w:pPr>
        <w:pStyle w:val="ListParagraph"/>
        <w:numPr>
          <w:ilvl w:val="0"/>
          <w:numId w:val="31"/>
        </w:numPr>
        <w:rPr>
          <w:rFonts w:cstheme="minorHAnsi"/>
          <w:bCs/>
          <w:color w:val="000000" w:themeColor="text1"/>
        </w:rPr>
      </w:pPr>
      <w:r w:rsidRPr="00CF7581">
        <w:rPr>
          <w:rFonts w:cstheme="minorHAnsi"/>
          <w:bCs/>
          <w:color w:val="000000" w:themeColor="text1"/>
        </w:rPr>
        <w:t xml:space="preserve">The SHCS estimates 7000 households whose dwelling limits their day-to-day activity. This    equates to circa 4000 social rented households and 2000 owner -occupiers. </w:t>
      </w:r>
    </w:p>
    <w:p w14:paraId="2376FC30" w14:textId="77777777" w:rsidR="001125DA" w:rsidRPr="00CF7581" w:rsidRDefault="001125DA" w:rsidP="001125DA">
      <w:pPr>
        <w:pStyle w:val="ListParagraph"/>
        <w:numPr>
          <w:ilvl w:val="0"/>
          <w:numId w:val="31"/>
        </w:numPr>
        <w:rPr>
          <w:rFonts w:cstheme="minorHAnsi"/>
          <w:bCs/>
          <w:color w:val="000000" w:themeColor="text1"/>
        </w:rPr>
      </w:pPr>
      <w:r w:rsidRPr="00CF7581">
        <w:rPr>
          <w:rFonts w:cstheme="minorHAnsi"/>
          <w:bCs/>
          <w:color w:val="000000" w:themeColor="text1"/>
        </w:rPr>
        <w:t xml:space="preserve">Tenant Satisfaction Survey highlights 20% of tenants want to move in the next 2 years. The SHR highlights there are 20, 266 social rented properties, if it is assumed 20% want to move this equates to circa 4, 053 social rented properties. The TSS identified that 14% of tenants want to move due to the physical difficulties with their property. If this applied to the social rented sector this equates to circa 567 tenants. </w:t>
      </w:r>
    </w:p>
    <w:p w14:paraId="1449327E" w14:textId="77777777" w:rsidR="001125DA" w:rsidRPr="0073558D" w:rsidRDefault="001125DA" w:rsidP="001125DA">
      <w:pPr>
        <w:rPr>
          <w:rFonts w:cstheme="minorHAnsi"/>
          <w:bCs/>
        </w:rPr>
      </w:pPr>
      <w:r w:rsidRPr="0073558D">
        <w:rPr>
          <w:rFonts w:cstheme="minorHAnsi"/>
          <w:bCs/>
        </w:rPr>
        <w:t>Information gaps and how they will be progressed are set out below.</w:t>
      </w:r>
    </w:p>
    <w:p w14:paraId="5722C8B0" w14:textId="77777777" w:rsidR="001125DA" w:rsidRPr="0073558D" w:rsidRDefault="001125DA" w:rsidP="001125DA">
      <w:pPr>
        <w:pStyle w:val="ListParagraph"/>
        <w:numPr>
          <w:ilvl w:val="0"/>
          <w:numId w:val="32"/>
        </w:numPr>
        <w:rPr>
          <w:rFonts w:cstheme="minorHAnsi"/>
          <w:bCs/>
        </w:rPr>
      </w:pPr>
      <w:r w:rsidRPr="0073558D">
        <w:rPr>
          <w:rFonts w:cstheme="minorHAnsi"/>
          <w:bCs/>
        </w:rPr>
        <w:t>A lack of robust data on private sector accessible /wheelchair accessible housing. This is explored further in the following section.</w:t>
      </w:r>
    </w:p>
    <w:p w14:paraId="6C79FBA0" w14:textId="77777777" w:rsidR="001125DA" w:rsidRPr="0073558D" w:rsidRDefault="001125DA" w:rsidP="001125DA">
      <w:pPr>
        <w:pStyle w:val="ListParagraph"/>
        <w:numPr>
          <w:ilvl w:val="0"/>
          <w:numId w:val="32"/>
        </w:numPr>
        <w:rPr>
          <w:rFonts w:cstheme="minorHAnsi"/>
          <w:bCs/>
        </w:rPr>
      </w:pPr>
      <w:r w:rsidRPr="0073558D">
        <w:rPr>
          <w:rFonts w:cstheme="minorHAnsi"/>
          <w:bCs/>
        </w:rPr>
        <w:t>There is a lack of clarity on terms used for accessible housing. For the HNDA, we have used Scottish Housing Regulator data. However as highlighted not all information in SHR data matches working knowledge of stock from discussions with partners.</w:t>
      </w:r>
    </w:p>
    <w:p w14:paraId="1EB7145A" w14:textId="77777777" w:rsidR="001125DA" w:rsidRPr="0073558D" w:rsidRDefault="001125DA" w:rsidP="001125DA">
      <w:pPr>
        <w:pStyle w:val="ListParagraph"/>
        <w:numPr>
          <w:ilvl w:val="0"/>
          <w:numId w:val="32"/>
        </w:numPr>
        <w:rPr>
          <w:rFonts w:cstheme="minorHAnsi"/>
          <w:bCs/>
        </w:rPr>
      </w:pPr>
      <w:r w:rsidRPr="0073558D">
        <w:rPr>
          <w:rFonts w:cstheme="minorHAnsi"/>
          <w:bCs/>
        </w:rPr>
        <w:t xml:space="preserve">In relation to new build housing in future, we recognise that Scottish Government are reviewing Housing for Varying Needs Standards. </w:t>
      </w:r>
    </w:p>
    <w:p w14:paraId="70947179" w14:textId="77777777" w:rsidR="001125DA" w:rsidRPr="0073558D" w:rsidRDefault="001125DA" w:rsidP="001125DA">
      <w:pPr>
        <w:pStyle w:val="ListParagraph"/>
        <w:numPr>
          <w:ilvl w:val="0"/>
          <w:numId w:val="32"/>
        </w:numPr>
        <w:rPr>
          <w:rFonts w:cstheme="minorHAnsi"/>
          <w:bCs/>
        </w:rPr>
      </w:pPr>
      <w:r w:rsidRPr="0073558D">
        <w:rPr>
          <w:rFonts w:cstheme="minorHAnsi"/>
          <w:bCs/>
        </w:rPr>
        <w:t xml:space="preserve">In the Housing Contribution Statement, we agreed an action around definitions of housing for older people. This work was delayed due to covid but will be progressed with partners on the Housing Contribution Statement Steering Group and the Strategy Housing Group. </w:t>
      </w:r>
    </w:p>
    <w:p w14:paraId="09D21251" w14:textId="77777777" w:rsidR="001125DA" w:rsidRPr="0073558D" w:rsidRDefault="001125DA" w:rsidP="001125DA">
      <w:pPr>
        <w:pStyle w:val="ListParagraph"/>
        <w:numPr>
          <w:ilvl w:val="0"/>
          <w:numId w:val="32"/>
        </w:numPr>
        <w:rPr>
          <w:rFonts w:cstheme="minorHAnsi"/>
          <w:bCs/>
        </w:rPr>
      </w:pPr>
      <w:bookmarkStart w:id="43" w:name="_Hlk124325081"/>
      <w:r w:rsidRPr="0073558D">
        <w:rPr>
          <w:rFonts w:cstheme="minorHAnsi"/>
          <w:bCs/>
        </w:rPr>
        <w:t>There is a lack of comprehensive information on the need for adapted/ accessible and wheelchair social rented housing as there is not a Common Housing Register locally. We took account of this by considering a range of data sources. As we develop the next LHS, we will explore further with RSL partners.</w:t>
      </w:r>
    </w:p>
    <w:p w14:paraId="5B155B81" w14:textId="77777777" w:rsidR="001125DA" w:rsidRPr="0073558D" w:rsidRDefault="001125DA" w:rsidP="001125DA">
      <w:pPr>
        <w:pStyle w:val="ListParagraph"/>
        <w:numPr>
          <w:ilvl w:val="0"/>
          <w:numId w:val="32"/>
        </w:numPr>
        <w:rPr>
          <w:rFonts w:cstheme="minorHAnsi"/>
          <w:bCs/>
        </w:rPr>
      </w:pPr>
      <w:r w:rsidRPr="0073558D">
        <w:rPr>
          <w:rFonts w:cstheme="minorHAnsi"/>
          <w:bCs/>
        </w:rPr>
        <w:t>RSL disabled adaptations. Although we have had limited discussions with RSL partners we will also progress in detail through the Strategic Housing Group for the next LHS.</w:t>
      </w:r>
    </w:p>
    <w:bookmarkEnd w:id="43"/>
    <w:p w14:paraId="5D6458E6" w14:textId="77777777" w:rsidR="001125DA" w:rsidRPr="0073558D" w:rsidRDefault="001125DA" w:rsidP="001125DA">
      <w:pPr>
        <w:pStyle w:val="ListParagraph"/>
        <w:numPr>
          <w:ilvl w:val="0"/>
          <w:numId w:val="32"/>
        </w:numPr>
        <w:rPr>
          <w:rFonts w:cstheme="minorHAnsi"/>
          <w:bCs/>
        </w:rPr>
      </w:pPr>
      <w:r w:rsidRPr="0073558D">
        <w:rPr>
          <w:rFonts w:cstheme="minorHAnsi"/>
          <w:bCs/>
        </w:rPr>
        <w:t xml:space="preserve">Information used from the SHCS estimates properties with adaptations. However, there is a lack of information where adaptations have been removed.  </w:t>
      </w:r>
    </w:p>
    <w:p w14:paraId="6DB3651D" w14:textId="77777777" w:rsidR="001125DA" w:rsidRPr="0073558D" w:rsidRDefault="001125DA" w:rsidP="001125DA">
      <w:pPr>
        <w:pStyle w:val="ListParagraph"/>
        <w:numPr>
          <w:ilvl w:val="0"/>
          <w:numId w:val="32"/>
        </w:numPr>
        <w:rPr>
          <w:rFonts w:cstheme="minorHAnsi"/>
          <w:bCs/>
        </w:rPr>
      </w:pPr>
      <w:bookmarkStart w:id="44" w:name="_Hlk124325095"/>
      <w:r w:rsidRPr="0073558D">
        <w:rPr>
          <w:rFonts w:cstheme="minorHAnsi"/>
          <w:bCs/>
        </w:rPr>
        <w:t>There has been a reduction in Disabled Adaptations carried out due to the covid pandemic which is likely to impact on need in future years. A working group is considering disabled adaptations which come under Health and Social Care Integration and the findings will be reported in the LHS.</w:t>
      </w:r>
    </w:p>
    <w:bookmarkEnd w:id="44"/>
    <w:p w14:paraId="0A8F7D9A" w14:textId="410B00B8" w:rsidR="001125DA" w:rsidRPr="00D3750B" w:rsidRDefault="001125DA" w:rsidP="001125DA">
      <w:pPr>
        <w:pStyle w:val="Heading3"/>
        <w:rPr>
          <w:b/>
          <w:bCs/>
        </w:rPr>
      </w:pPr>
      <w:r w:rsidRPr="00D3750B">
        <w:rPr>
          <w:b/>
          <w:bCs/>
          <w:color w:val="auto"/>
        </w:rPr>
        <w:t>Future Need</w:t>
      </w:r>
    </w:p>
    <w:p w14:paraId="3DD223D5" w14:textId="5E275E98" w:rsidR="001125DA" w:rsidRDefault="001125DA" w:rsidP="001125DA">
      <w:pPr>
        <w:rPr>
          <w:rFonts w:cstheme="minorHAnsi"/>
          <w:bCs/>
        </w:rPr>
      </w:pPr>
      <w:r w:rsidRPr="0073558D">
        <w:t xml:space="preserve">The need for accessible and adapted housing will increase long term. See tables 5.9, 5.10 from the SHCS and tables 5.11 and 5.12 from the TSS. It is important to highlight that the need for accessible and adapted housing comes from all age groups. See tables 5.19, 5.20, 5.21, which indicate a need for older people however notably from people of working age and children. </w:t>
      </w:r>
      <w:bookmarkStart w:id="45" w:name="_Hlk124325145"/>
      <w:r w:rsidRPr="0073558D">
        <w:rPr>
          <w:rFonts w:cstheme="minorHAnsi"/>
          <w:bCs/>
        </w:rPr>
        <w:t xml:space="preserve">More detailed work on need from younger groups is a gap which requires future consideration at the Strategic Housing Group and the Housing Contribution Statement Steering Group but especially through consultation for the new LHS. </w:t>
      </w:r>
      <w:bookmarkEnd w:id="45"/>
      <w:r w:rsidRPr="0073558D">
        <w:rPr>
          <w:rFonts w:cstheme="minorHAnsi"/>
          <w:bCs/>
        </w:rPr>
        <w:t xml:space="preserve">This is explored further in the following section. </w:t>
      </w:r>
    </w:p>
    <w:p w14:paraId="2764DF90" w14:textId="560D2CE6" w:rsidR="001125DA" w:rsidRPr="00D3750B" w:rsidRDefault="001125DA" w:rsidP="001125DA">
      <w:pPr>
        <w:pStyle w:val="Heading3"/>
        <w:rPr>
          <w:b/>
          <w:bCs/>
          <w:color w:val="auto"/>
        </w:rPr>
      </w:pPr>
      <w:r w:rsidRPr="00D3750B">
        <w:rPr>
          <w:rFonts w:eastAsia="Times New Roman"/>
          <w:b/>
          <w:bCs/>
          <w:color w:val="auto"/>
        </w:rPr>
        <w:t>Wheelchair Housing</w:t>
      </w:r>
    </w:p>
    <w:p w14:paraId="0B4AF9B4" w14:textId="77777777" w:rsidR="001125DA" w:rsidRDefault="001125DA" w:rsidP="001125DA">
      <w:pPr>
        <w:rPr>
          <w:rFonts w:eastAsia="Times New Roman" w:cstheme="minorHAnsi"/>
          <w:b/>
        </w:rPr>
      </w:pPr>
      <w:r w:rsidRPr="009D2523">
        <w:rPr>
          <w:rFonts w:eastAsia="Times New Roman" w:cstheme="minorHAnsi"/>
          <w:b/>
        </w:rPr>
        <w:t xml:space="preserve">National and local policies are as with template 1. </w:t>
      </w:r>
    </w:p>
    <w:p w14:paraId="420CF917" w14:textId="67C25129" w:rsidR="001125DA" w:rsidRPr="00D3750B" w:rsidRDefault="001125DA" w:rsidP="001125DA">
      <w:pPr>
        <w:pStyle w:val="Heading3"/>
        <w:rPr>
          <w:b/>
          <w:bCs/>
          <w:color w:val="auto"/>
        </w:rPr>
      </w:pPr>
      <w:r w:rsidRPr="00D3750B">
        <w:rPr>
          <w:rFonts w:eastAsia="Times New Roman"/>
          <w:b/>
          <w:bCs/>
          <w:color w:val="auto"/>
        </w:rPr>
        <w:t>Property Needs</w:t>
      </w:r>
      <w:r w:rsidRPr="00D3750B">
        <w:rPr>
          <w:b/>
          <w:bCs/>
          <w:color w:val="auto"/>
        </w:rPr>
        <w:t xml:space="preserve"> </w:t>
      </w:r>
    </w:p>
    <w:p w14:paraId="37DF3190" w14:textId="77777777" w:rsidR="001125DA" w:rsidRDefault="001125DA" w:rsidP="001125DA">
      <w:pPr>
        <w:suppressAutoHyphens/>
        <w:autoSpaceDN w:val="0"/>
        <w:spacing w:line="254" w:lineRule="auto"/>
        <w:jc w:val="both"/>
        <w:rPr>
          <w:rFonts w:ascii="Calibri" w:eastAsia="Calibri" w:hAnsi="Calibri" w:cs="Times New Roman"/>
          <w:bCs/>
        </w:rPr>
      </w:pPr>
      <w:r w:rsidRPr="000D170F">
        <w:rPr>
          <w:rFonts w:ascii="Calibri" w:eastAsia="Calibri" w:hAnsi="Calibri" w:cs="Times New Roman"/>
          <w:bCs/>
        </w:rPr>
        <w:t xml:space="preserve">There is currently no universally agreed housing standard </w:t>
      </w:r>
      <w:r>
        <w:rPr>
          <w:rFonts w:ascii="Calibri" w:eastAsia="Calibri" w:hAnsi="Calibri" w:cs="Times New Roman"/>
          <w:bCs/>
        </w:rPr>
        <w:t>on</w:t>
      </w:r>
      <w:r w:rsidRPr="000D170F">
        <w:rPr>
          <w:rFonts w:ascii="Calibri" w:eastAsia="Calibri" w:hAnsi="Calibri" w:cs="Times New Roman"/>
          <w:bCs/>
        </w:rPr>
        <w:t xml:space="preserve"> housing for wheelchair users. Often terms such as Wheelchair Accessibility</w:t>
      </w:r>
      <w:r>
        <w:rPr>
          <w:rFonts w:ascii="Calibri" w:eastAsia="Calibri" w:hAnsi="Calibri" w:cs="Times New Roman"/>
          <w:bCs/>
        </w:rPr>
        <w:t xml:space="preserve">/ </w:t>
      </w:r>
      <w:r w:rsidRPr="000D170F">
        <w:rPr>
          <w:rFonts w:ascii="Calibri" w:eastAsia="Calibri" w:hAnsi="Calibri" w:cs="Times New Roman"/>
          <w:bCs/>
        </w:rPr>
        <w:t xml:space="preserve">Liveability or Wheelchair </w:t>
      </w:r>
      <w:r>
        <w:rPr>
          <w:rFonts w:ascii="Calibri" w:eastAsia="Calibri" w:hAnsi="Calibri" w:cs="Times New Roman"/>
          <w:bCs/>
        </w:rPr>
        <w:t xml:space="preserve">Exemplar </w:t>
      </w:r>
      <w:r w:rsidRPr="000D170F">
        <w:rPr>
          <w:rFonts w:ascii="Calibri" w:eastAsia="Calibri" w:hAnsi="Calibri" w:cs="Times New Roman"/>
          <w:bCs/>
        </w:rPr>
        <w:t>are used to refer to properties that are suitable for wheelchair users to live in and to distinguish them from properties that may be accessible for wheelchair users to visit and / or capable of being adapted for wheelchair users.</w:t>
      </w:r>
    </w:p>
    <w:p w14:paraId="4A032C54" w14:textId="77777777" w:rsidR="001125DA" w:rsidRDefault="001125DA" w:rsidP="001125DA">
      <w:pPr>
        <w:suppressAutoHyphens/>
        <w:autoSpaceDN w:val="0"/>
        <w:spacing w:line="254" w:lineRule="auto"/>
        <w:rPr>
          <w:bCs/>
        </w:rPr>
      </w:pPr>
      <w:r w:rsidRPr="000D170F">
        <w:rPr>
          <w:rFonts w:ascii="Calibri" w:eastAsia="Calibri" w:hAnsi="Calibri" w:cs="Times New Roman"/>
          <w:bCs/>
        </w:rPr>
        <w:t>The Scottish Government published guidance on setting targets for wheelchair housing in March 2019</w:t>
      </w:r>
      <w:r w:rsidRPr="000D170F">
        <w:rPr>
          <w:rFonts w:ascii="Calibri" w:eastAsia="Calibri" w:hAnsi="Calibri" w:cs="Times New Roman"/>
          <w:bCs/>
          <w:vertAlign w:val="superscript"/>
        </w:rPr>
        <w:footnoteReference w:id="16"/>
      </w:r>
      <w:r w:rsidRPr="000D170F">
        <w:rPr>
          <w:rFonts w:ascii="Calibri" w:eastAsia="Calibri" w:hAnsi="Calibri" w:cs="Times New Roman"/>
          <w:bCs/>
        </w:rPr>
        <w:t xml:space="preserve">. </w:t>
      </w:r>
      <w:r w:rsidRPr="000D170F">
        <w:rPr>
          <w:bCs/>
        </w:rPr>
        <w:t>The guidance states that the responsibility for setting housing target(s) for wheelchair accessible homes sits with the local authority as the statutory authority for housing of all tenures but should be taken forward as a corporate responsibility</w:t>
      </w:r>
      <w:r>
        <w:rPr>
          <w:bCs/>
        </w:rPr>
        <w:t xml:space="preserve">. </w:t>
      </w:r>
      <w:r w:rsidRPr="000D170F">
        <w:rPr>
          <w:bCs/>
        </w:rPr>
        <w:t xml:space="preserve"> </w:t>
      </w:r>
    </w:p>
    <w:p w14:paraId="40C72713" w14:textId="77777777" w:rsidR="001125DA" w:rsidRPr="000D170F" w:rsidRDefault="001125DA" w:rsidP="001125DA">
      <w:pPr>
        <w:suppressAutoHyphens/>
        <w:autoSpaceDN w:val="0"/>
        <w:spacing w:line="254" w:lineRule="auto"/>
        <w:rPr>
          <w:rFonts w:ascii="Calibri" w:eastAsia="Calibri" w:hAnsi="Calibri" w:cs="Times New Roman"/>
          <w:bCs/>
        </w:rPr>
      </w:pPr>
      <w:r w:rsidRPr="000D170F">
        <w:rPr>
          <w:rFonts w:ascii="Calibri" w:eastAsia="Calibri" w:hAnsi="Calibri" w:cs="Times New Roman"/>
          <w:bCs/>
        </w:rPr>
        <w:t>The guidance makes it clear that the provision of targets to support the delivery of Wheelchair Accessible homes across all tenures means homes suitable for wheelchair users to live in and should as a minimum comply with the design criteria indicated as a ‘basic’ requirement for wheelchair users, as outlined in Housing for Varying Needs (HfVN) (column ‘B’ in ‘Summary of Design Criteria’). Local authorities are strongly encouraged to include the design criteria indicated as ‘desirable’ (column ‘D’ in ‘Summary of Design Criteria’) wherever possible.</w:t>
      </w:r>
    </w:p>
    <w:p w14:paraId="7E882272" w14:textId="52310B74" w:rsidR="001125DA" w:rsidRDefault="001125DA" w:rsidP="001125DA">
      <w:pPr>
        <w:rPr>
          <w:rFonts w:ascii="Calibri" w:eastAsia="Calibri" w:hAnsi="Calibri" w:cs="Times New Roman"/>
          <w:bCs/>
        </w:rPr>
      </w:pPr>
      <w:r w:rsidRPr="000D170F">
        <w:rPr>
          <w:rFonts w:ascii="Calibri" w:eastAsia="Calibri" w:hAnsi="Calibri" w:cs="Times New Roman"/>
          <w:bCs/>
        </w:rPr>
        <w:t>As with the previous section we have triangulated local data with national surveys</w:t>
      </w:r>
      <w:r>
        <w:rPr>
          <w:rFonts w:ascii="Calibri" w:eastAsia="Calibri" w:hAnsi="Calibri" w:cs="Times New Roman"/>
          <w:bCs/>
        </w:rPr>
        <w:t xml:space="preserve"> and</w:t>
      </w:r>
      <w:r w:rsidRPr="000D170F">
        <w:rPr>
          <w:rFonts w:ascii="Calibri" w:eastAsia="Calibri" w:hAnsi="Calibri" w:cs="Times New Roman"/>
          <w:bCs/>
        </w:rPr>
        <w:t xml:space="preserve"> research</w:t>
      </w:r>
      <w:r>
        <w:rPr>
          <w:rFonts w:ascii="Calibri" w:eastAsia="Calibri" w:hAnsi="Calibri" w:cs="Times New Roman"/>
          <w:bCs/>
        </w:rPr>
        <w:t>. In this section we have also considered benefits data</w:t>
      </w:r>
      <w:r w:rsidRPr="000D170F">
        <w:rPr>
          <w:rFonts w:ascii="Calibri" w:eastAsia="Calibri" w:hAnsi="Calibri" w:cs="Times New Roman"/>
          <w:bCs/>
        </w:rPr>
        <w:t xml:space="preserve">. This is to take account of </w:t>
      </w:r>
      <w:r>
        <w:rPr>
          <w:rFonts w:ascii="Calibri" w:eastAsia="Calibri" w:hAnsi="Calibri" w:cs="Times New Roman"/>
          <w:bCs/>
        </w:rPr>
        <w:t xml:space="preserve">data </w:t>
      </w:r>
      <w:r w:rsidRPr="000D170F">
        <w:rPr>
          <w:rFonts w:ascii="Calibri" w:eastAsia="Calibri" w:hAnsi="Calibri" w:cs="Times New Roman"/>
          <w:bCs/>
        </w:rPr>
        <w:t>gaps</w:t>
      </w:r>
      <w:r>
        <w:rPr>
          <w:rFonts w:ascii="Calibri" w:eastAsia="Calibri" w:hAnsi="Calibri" w:cs="Times New Roman"/>
          <w:bCs/>
        </w:rPr>
        <w:t>.</w:t>
      </w:r>
    </w:p>
    <w:p w14:paraId="3E91331D" w14:textId="6D2AA10B" w:rsidR="001125DA" w:rsidRPr="00D3750B" w:rsidRDefault="001125DA" w:rsidP="001125DA">
      <w:pPr>
        <w:pStyle w:val="Heading3"/>
        <w:rPr>
          <w:rFonts w:eastAsia="Times New Roman"/>
          <w:b/>
          <w:bCs/>
          <w:color w:val="auto"/>
        </w:rPr>
      </w:pPr>
      <w:r w:rsidRPr="00D3750B">
        <w:rPr>
          <w:rFonts w:eastAsia="Times New Roman"/>
          <w:b/>
          <w:bCs/>
          <w:color w:val="auto"/>
        </w:rPr>
        <w:t>Suitable for (client group)</w:t>
      </w:r>
    </w:p>
    <w:p w14:paraId="3008E95C" w14:textId="77777777" w:rsidR="001125DA" w:rsidRDefault="001125DA" w:rsidP="001125DA">
      <w:pPr>
        <w:suppressAutoHyphens/>
        <w:autoSpaceDN w:val="0"/>
        <w:spacing w:line="254" w:lineRule="auto"/>
        <w:rPr>
          <w:rFonts w:ascii="Calibri" w:eastAsia="Calibri" w:hAnsi="Calibri" w:cs="Times New Roman"/>
          <w:bCs/>
        </w:rPr>
      </w:pPr>
      <w:r w:rsidRPr="000D170F">
        <w:rPr>
          <w:rFonts w:ascii="Calibri" w:eastAsia="Calibri" w:hAnsi="Calibri" w:cs="Times New Roman"/>
          <w:bCs/>
        </w:rPr>
        <w:t xml:space="preserve">This type of accommodation will be suitable for wheelchair users. This includes all wheelchair users including families with disabled children; young adults; disabled parents with dependent children; adults who acquire a disability and use a wheelchair because of an accident, incident, or illness; and older wheelchair users.  </w:t>
      </w:r>
    </w:p>
    <w:p w14:paraId="17710A06" w14:textId="02E1C963" w:rsidR="001125DA" w:rsidRPr="00D3750B" w:rsidRDefault="001125DA" w:rsidP="001125DA">
      <w:pPr>
        <w:pStyle w:val="Heading3"/>
        <w:rPr>
          <w:b/>
          <w:bCs/>
          <w:color w:val="auto"/>
        </w:rPr>
      </w:pPr>
      <w:r w:rsidRPr="00D3750B">
        <w:rPr>
          <w:rFonts w:eastAsia="Times New Roman"/>
          <w:b/>
          <w:bCs/>
          <w:color w:val="auto"/>
        </w:rPr>
        <w:t>Evidence -</w:t>
      </w:r>
      <w:r w:rsidRPr="00D3750B">
        <w:rPr>
          <w:rFonts w:ascii="Verdana" w:hAnsi="Verdana" w:cs="Verdana"/>
          <w:b/>
          <w:bCs/>
          <w:color w:val="auto"/>
        </w:rPr>
        <w:t xml:space="preserve"> </w:t>
      </w:r>
      <w:r w:rsidRPr="00D3750B">
        <w:rPr>
          <w:b/>
          <w:bCs/>
          <w:color w:val="auto"/>
        </w:rPr>
        <w:t>the current type and level of needs and provision</w:t>
      </w:r>
    </w:p>
    <w:p w14:paraId="0975AD2C" w14:textId="77777777" w:rsidR="001125DA" w:rsidRPr="004D2D9E" w:rsidRDefault="001125DA" w:rsidP="001125DA">
      <w:pPr>
        <w:spacing w:after="200" w:line="276" w:lineRule="auto"/>
        <w:rPr>
          <w:rFonts w:cstheme="minorHAnsi"/>
          <w:bCs/>
          <w:color w:val="000000" w:themeColor="text1"/>
        </w:rPr>
      </w:pPr>
      <w:r w:rsidRPr="004D2D9E">
        <w:rPr>
          <w:rFonts w:cstheme="minorHAnsi"/>
          <w:bCs/>
        </w:rPr>
        <w:t>T</w:t>
      </w:r>
      <w:r>
        <w:rPr>
          <w:rFonts w:cstheme="minorHAnsi"/>
          <w:bCs/>
        </w:rPr>
        <w:t>able 3.2 chapter 3</w:t>
      </w:r>
      <w:r w:rsidRPr="004D2D9E">
        <w:rPr>
          <w:rFonts w:cstheme="minorHAnsi"/>
          <w:bCs/>
        </w:rPr>
        <w:t xml:space="preserve"> highlights that there are 189 Falkirk Council wheelchair properties and 69 RSL wheelchair properties giving a total of 258.</w:t>
      </w:r>
      <w:r>
        <w:rPr>
          <w:rFonts w:cstheme="minorHAnsi"/>
          <w:bCs/>
        </w:rPr>
        <w:t xml:space="preserve"> </w:t>
      </w:r>
      <w:r w:rsidRPr="004D2D9E">
        <w:rPr>
          <w:rFonts w:cstheme="minorHAnsi"/>
          <w:bCs/>
          <w:color w:val="000000" w:themeColor="text1"/>
        </w:rPr>
        <w:t xml:space="preserve">Table </w:t>
      </w:r>
      <w:r>
        <w:rPr>
          <w:rFonts w:cstheme="minorHAnsi"/>
          <w:bCs/>
          <w:color w:val="000000" w:themeColor="text1"/>
        </w:rPr>
        <w:t xml:space="preserve">5.13 below </w:t>
      </w:r>
      <w:r w:rsidRPr="004D2D9E">
        <w:rPr>
          <w:rFonts w:cstheme="minorHAnsi"/>
          <w:bCs/>
          <w:color w:val="000000" w:themeColor="text1"/>
        </w:rPr>
        <w:t>highlights 391 applicants who have the highest medical banding for a wheelchair property</w:t>
      </w:r>
      <w:r>
        <w:rPr>
          <w:rFonts w:cstheme="minorHAnsi"/>
          <w:bCs/>
          <w:color w:val="000000" w:themeColor="text1"/>
        </w:rPr>
        <w:t>.</w:t>
      </w:r>
    </w:p>
    <w:p w14:paraId="02812E5B" w14:textId="77777777" w:rsidR="001125DA" w:rsidRPr="00D3750B" w:rsidRDefault="001125DA" w:rsidP="00E077AC">
      <w:pPr>
        <w:pStyle w:val="Heading4"/>
        <w:rPr>
          <w:rFonts w:eastAsia="Times New Roman"/>
          <w:b/>
          <w:bCs/>
          <w:i w:val="0"/>
          <w:iCs w:val="0"/>
          <w:color w:val="auto"/>
        </w:rPr>
      </w:pPr>
      <w:r w:rsidRPr="00D3750B">
        <w:rPr>
          <w:rFonts w:eastAsia="Times New Roman"/>
          <w:b/>
          <w:bCs/>
          <w:i w:val="0"/>
          <w:iCs w:val="0"/>
          <w:color w:val="auto"/>
        </w:rPr>
        <w:t>Table 5.13: Falkirk Council applicants with medical priority (band 1F) 2021</w:t>
      </w:r>
    </w:p>
    <w:tbl>
      <w:tblPr>
        <w:tblStyle w:val="TableGrid"/>
        <w:tblW w:w="2972" w:type="dxa"/>
        <w:tblLayout w:type="fixed"/>
        <w:tblLook w:val="04A0" w:firstRow="1" w:lastRow="0" w:firstColumn="1" w:lastColumn="0" w:noHBand="0" w:noVBand="1"/>
      </w:tblPr>
      <w:tblGrid>
        <w:gridCol w:w="1872"/>
        <w:gridCol w:w="1100"/>
      </w:tblGrid>
      <w:tr w:rsidR="001125DA" w:rsidRPr="000D170F" w14:paraId="0FCA93AD" w14:textId="77777777" w:rsidTr="00C83066">
        <w:trPr>
          <w:trHeight w:val="285"/>
        </w:trPr>
        <w:tc>
          <w:tcPr>
            <w:tcW w:w="1872" w:type="dxa"/>
            <w:hideMark/>
          </w:tcPr>
          <w:p w14:paraId="30DC0378" w14:textId="77777777" w:rsidR="001125DA" w:rsidRPr="00464333" w:rsidRDefault="001125DA" w:rsidP="00D67E32">
            <w:pPr>
              <w:rPr>
                <w:rFonts w:eastAsia="Times New Roman" w:cstheme="minorHAnsi"/>
                <w:b/>
                <w:color w:val="000000"/>
                <w:sz w:val="20"/>
                <w:szCs w:val="20"/>
                <w:lang w:eastAsia="en-GB"/>
              </w:rPr>
            </w:pPr>
            <w:r w:rsidRPr="00464333">
              <w:rPr>
                <w:rFonts w:eastAsia="Times New Roman" w:cstheme="minorHAnsi"/>
                <w:b/>
                <w:color w:val="000000"/>
                <w:sz w:val="20"/>
                <w:szCs w:val="20"/>
                <w:lang w:eastAsia="en-GB"/>
              </w:rPr>
              <w:t>Current Location</w:t>
            </w:r>
          </w:p>
        </w:tc>
        <w:tc>
          <w:tcPr>
            <w:tcW w:w="1100" w:type="dxa"/>
            <w:hideMark/>
          </w:tcPr>
          <w:p w14:paraId="037DE519" w14:textId="77777777" w:rsidR="001125DA" w:rsidRPr="00464333" w:rsidRDefault="001125DA" w:rsidP="00D67E32">
            <w:pPr>
              <w:jc w:val="center"/>
              <w:rPr>
                <w:rFonts w:eastAsia="Times New Roman" w:cstheme="minorHAnsi"/>
                <w:b/>
                <w:color w:val="000000"/>
                <w:sz w:val="20"/>
                <w:szCs w:val="20"/>
                <w:lang w:eastAsia="en-GB"/>
              </w:rPr>
            </w:pPr>
            <w:r w:rsidRPr="00464333">
              <w:rPr>
                <w:rFonts w:eastAsia="Times New Roman" w:cstheme="minorHAnsi"/>
                <w:b/>
                <w:color w:val="000000"/>
                <w:sz w:val="20"/>
                <w:szCs w:val="20"/>
                <w:lang w:eastAsia="en-GB"/>
              </w:rPr>
              <w:t>Number</w:t>
            </w:r>
          </w:p>
        </w:tc>
      </w:tr>
      <w:tr w:rsidR="001125DA" w:rsidRPr="000D170F" w14:paraId="3C94BA68" w14:textId="77777777" w:rsidTr="00C83066">
        <w:trPr>
          <w:trHeight w:val="133"/>
        </w:trPr>
        <w:tc>
          <w:tcPr>
            <w:tcW w:w="1872" w:type="dxa"/>
            <w:hideMark/>
          </w:tcPr>
          <w:p w14:paraId="69901209" w14:textId="77777777" w:rsidR="001125DA" w:rsidRPr="004D2D9E" w:rsidRDefault="001125DA" w:rsidP="00D67E32">
            <w:pP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Central</w:t>
            </w:r>
          </w:p>
        </w:tc>
        <w:tc>
          <w:tcPr>
            <w:tcW w:w="1100" w:type="dxa"/>
            <w:hideMark/>
          </w:tcPr>
          <w:p w14:paraId="5710DA54" w14:textId="77777777" w:rsidR="001125DA" w:rsidRPr="004D2D9E" w:rsidRDefault="001125DA" w:rsidP="00D67E32">
            <w:pPr>
              <w:jc w:val="cente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133</w:t>
            </w:r>
          </w:p>
        </w:tc>
      </w:tr>
      <w:tr w:rsidR="001125DA" w:rsidRPr="000D170F" w14:paraId="5B9D1077" w14:textId="77777777" w:rsidTr="00C83066">
        <w:trPr>
          <w:trHeight w:val="165"/>
        </w:trPr>
        <w:tc>
          <w:tcPr>
            <w:tcW w:w="1872" w:type="dxa"/>
            <w:hideMark/>
          </w:tcPr>
          <w:p w14:paraId="30C00538" w14:textId="77777777" w:rsidR="001125DA" w:rsidRPr="004D2D9E" w:rsidRDefault="001125DA" w:rsidP="00D67E32">
            <w:pP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East</w:t>
            </w:r>
          </w:p>
        </w:tc>
        <w:tc>
          <w:tcPr>
            <w:tcW w:w="1100" w:type="dxa"/>
            <w:hideMark/>
          </w:tcPr>
          <w:p w14:paraId="5194FC3A" w14:textId="77777777" w:rsidR="001125DA" w:rsidRPr="004D2D9E" w:rsidRDefault="001125DA" w:rsidP="00D67E32">
            <w:pPr>
              <w:jc w:val="cente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97</w:t>
            </w:r>
          </w:p>
        </w:tc>
      </w:tr>
      <w:tr w:rsidR="001125DA" w:rsidRPr="000D170F" w14:paraId="0C8CC4B7" w14:textId="77777777" w:rsidTr="00C83066">
        <w:trPr>
          <w:trHeight w:val="209"/>
        </w:trPr>
        <w:tc>
          <w:tcPr>
            <w:tcW w:w="1872" w:type="dxa"/>
            <w:hideMark/>
          </w:tcPr>
          <w:p w14:paraId="338D8571" w14:textId="77777777" w:rsidR="001125DA" w:rsidRPr="004D2D9E" w:rsidRDefault="001125DA" w:rsidP="00D67E32">
            <w:pP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Not available</w:t>
            </w:r>
          </w:p>
        </w:tc>
        <w:tc>
          <w:tcPr>
            <w:tcW w:w="1100" w:type="dxa"/>
            <w:hideMark/>
          </w:tcPr>
          <w:p w14:paraId="5744FC38" w14:textId="77777777" w:rsidR="001125DA" w:rsidRPr="004D2D9E" w:rsidRDefault="001125DA" w:rsidP="00D67E32">
            <w:pPr>
              <w:jc w:val="cente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20</w:t>
            </w:r>
          </w:p>
        </w:tc>
      </w:tr>
      <w:tr w:rsidR="001125DA" w:rsidRPr="000D170F" w14:paraId="7ADC07B7" w14:textId="77777777" w:rsidTr="00C83066">
        <w:trPr>
          <w:trHeight w:val="87"/>
        </w:trPr>
        <w:tc>
          <w:tcPr>
            <w:tcW w:w="1872" w:type="dxa"/>
            <w:hideMark/>
          </w:tcPr>
          <w:p w14:paraId="0F636831" w14:textId="77777777" w:rsidR="001125DA" w:rsidRPr="004D2D9E" w:rsidRDefault="001125DA" w:rsidP="00D67E32">
            <w:pP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Out with Area</w:t>
            </w:r>
          </w:p>
        </w:tc>
        <w:tc>
          <w:tcPr>
            <w:tcW w:w="1100" w:type="dxa"/>
            <w:hideMark/>
          </w:tcPr>
          <w:p w14:paraId="73A0CCC1" w14:textId="77777777" w:rsidR="001125DA" w:rsidRPr="004D2D9E" w:rsidRDefault="001125DA" w:rsidP="00D67E32">
            <w:pPr>
              <w:jc w:val="cente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34</w:t>
            </w:r>
          </w:p>
        </w:tc>
      </w:tr>
      <w:tr w:rsidR="001125DA" w:rsidRPr="000D170F" w14:paraId="1DA27553" w14:textId="77777777" w:rsidTr="00C83066">
        <w:trPr>
          <w:trHeight w:val="119"/>
        </w:trPr>
        <w:tc>
          <w:tcPr>
            <w:tcW w:w="1872" w:type="dxa"/>
            <w:hideMark/>
          </w:tcPr>
          <w:p w14:paraId="6620DE35" w14:textId="77777777" w:rsidR="001125DA" w:rsidRPr="004D2D9E" w:rsidRDefault="001125DA" w:rsidP="00D67E32">
            <w:pP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West</w:t>
            </w:r>
          </w:p>
        </w:tc>
        <w:tc>
          <w:tcPr>
            <w:tcW w:w="1100" w:type="dxa"/>
            <w:hideMark/>
          </w:tcPr>
          <w:p w14:paraId="15F9724B" w14:textId="77777777" w:rsidR="001125DA" w:rsidRPr="004D2D9E" w:rsidRDefault="001125DA" w:rsidP="00D67E32">
            <w:pPr>
              <w:jc w:val="cente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107</w:t>
            </w:r>
          </w:p>
        </w:tc>
      </w:tr>
      <w:tr w:rsidR="001125DA" w:rsidRPr="000D170F" w14:paraId="4687C132" w14:textId="77777777" w:rsidTr="00C83066">
        <w:trPr>
          <w:trHeight w:val="137"/>
        </w:trPr>
        <w:tc>
          <w:tcPr>
            <w:tcW w:w="1872" w:type="dxa"/>
            <w:hideMark/>
          </w:tcPr>
          <w:p w14:paraId="7C7BAEF7" w14:textId="77777777" w:rsidR="001125DA" w:rsidRPr="00464333" w:rsidRDefault="001125DA" w:rsidP="00D67E32">
            <w:pPr>
              <w:rPr>
                <w:rFonts w:eastAsia="Times New Roman" w:cstheme="minorHAnsi"/>
                <w:b/>
                <w:color w:val="000000"/>
                <w:sz w:val="20"/>
                <w:szCs w:val="20"/>
                <w:lang w:eastAsia="en-GB"/>
              </w:rPr>
            </w:pPr>
            <w:r w:rsidRPr="00464333">
              <w:rPr>
                <w:rFonts w:eastAsia="Times New Roman" w:cstheme="minorHAnsi"/>
                <w:b/>
                <w:color w:val="000000"/>
                <w:sz w:val="20"/>
                <w:szCs w:val="20"/>
                <w:lang w:eastAsia="en-GB"/>
              </w:rPr>
              <w:t>Total</w:t>
            </w:r>
          </w:p>
        </w:tc>
        <w:tc>
          <w:tcPr>
            <w:tcW w:w="1100" w:type="dxa"/>
            <w:hideMark/>
          </w:tcPr>
          <w:p w14:paraId="2FF43451" w14:textId="77777777" w:rsidR="001125DA" w:rsidRPr="00464333" w:rsidRDefault="001125DA" w:rsidP="00D67E32">
            <w:pPr>
              <w:jc w:val="center"/>
              <w:rPr>
                <w:rFonts w:eastAsia="Times New Roman" w:cstheme="minorHAnsi"/>
                <w:b/>
                <w:color w:val="000000"/>
                <w:sz w:val="20"/>
                <w:szCs w:val="20"/>
                <w:lang w:eastAsia="en-GB"/>
              </w:rPr>
            </w:pPr>
            <w:r w:rsidRPr="00464333">
              <w:rPr>
                <w:rFonts w:eastAsia="Times New Roman" w:cstheme="minorHAnsi"/>
                <w:b/>
                <w:color w:val="000000"/>
                <w:sz w:val="20"/>
                <w:szCs w:val="20"/>
                <w:lang w:eastAsia="en-GB"/>
              </w:rPr>
              <w:t>391</w:t>
            </w:r>
          </w:p>
        </w:tc>
      </w:tr>
    </w:tbl>
    <w:p w14:paraId="610B76BA" w14:textId="77777777" w:rsidR="001125DA" w:rsidRDefault="001125DA" w:rsidP="001125DA">
      <w:pPr>
        <w:spacing w:after="200" w:line="276" w:lineRule="auto"/>
        <w:rPr>
          <w:rFonts w:eastAsia="Times New Roman" w:cstheme="minorHAnsi"/>
          <w:bCs/>
          <w:sz w:val="16"/>
          <w:szCs w:val="16"/>
        </w:rPr>
      </w:pPr>
      <w:r w:rsidRPr="004D2D9E">
        <w:rPr>
          <w:rFonts w:eastAsia="Times New Roman" w:cstheme="minorHAnsi"/>
          <w:bCs/>
          <w:sz w:val="16"/>
          <w:szCs w:val="16"/>
        </w:rPr>
        <w:t>Source: Falkirk Council Information Systems</w:t>
      </w:r>
    </w:p>
    <w:p w14:paraId="2AF795A3" w14:textId="75DDA682" w:rsidR="001125DA" w:rsidRDefault="001125DA" w:rsidP="001125DA">
      <w:pPr>
        <w:rPr>
          <w:rFonts w:cstheme="minorHAnsi"/>
          <w:bCs/>
          <w:color w:val="000000" w:themeColor="text1"/>
        </w:rPr>
      </w:pPr>
      <w:r>
        <w:rPr>
          <w:rFonts w:cstheme="minorHAnsi"/>
          <w:bCs/>
          <w:color w:val="000000" w:themeColor="text1"/>
        </w:rPr>
        <w:t xml:space="preserve">If Table 5.13 is considered along with Table 5.9 lower-level medical points (392), </w:t>
      </w:r>
      <w:r w:rsidRPr="000D170F">
        <w:rPr>
          <w:rFonts w:cstheme="minorHAnsi"/>
          <w:bCs/>
          <w:color w:val="000000" w:themeColor="text1"/>
        </w:rPr>
        <w:t>it is estimated that there are 783 applications with a medical priority for accessible</w:t>
      </w:r>
      <w:r>
        <w:rPr>
          <w:rFonts w:cstheme="minorHAnsi"/>
          <w:bCs/>
          <w:color w:val="000000" w:themeColor="text1"/>
        </w:rPr>
        <w:t>/</w:t>
      </w:r>
      <w:r w:rsidRPr="000D170F">
        <w:rPr>
          <w:rFonts w:cstheme="minorHAnsi"/>
          <w:bCs/>
          <w:color w:val="000000" w:themeColor="text1"/>
        </w:rPr>
        <w:t xml:space="preserve"> adapted </w:t>
      </w:r>
      <w:r>
        <w:rPr>
          <w:rFonts w:cstheme="minorHAnsi"/>
          <w:bCs/>
          <w:color w:val="000000" w:themeColor="text1"/>
        </w:rPr>
        <w:t xml:space="preserve">and wheelchair </w:t>
      </w:r>
      <w:r w:rsidRPr="000D170F">
        <w:rPr>
          <w:rFonts w:cstheme="minorHAnsi"/>
          <w:bCs/>
          <w:color w:val="000000" w:themeColor="text1"/>
        </w:rPr>
        <w:t>properties.</w:t>
      </w:r>
    </w:p>
    <w:p w14:paraId="3EFA7917" w14:textId="77777777" w:rsidR="001125DA" w:rsidRDefault="001125DA" w:rsidP="001125DA">
      <w:pPr>
        <w:spacing w:after="200" w:line="276" w:lineRule="auto"/>
        <w:rPr>
          <w:rFonts w:cstheme="minorHAnsi"/>
          <w:bCs/>
        </w:rPr>
      </w:pPr>
      <w:r>
        <w:rPr>
          <w:rFonts w:eastAsia="Times New Roman" w:cstheme="minorHAnsi"/>
          <w:bCs/>
        </w:rPr>
        <w:t>To take account of local data gaps, the n</w:t>
      </w:r>
      <w:r w:rsidRPr="000D170F">
        <w:rPr>
          <w:rFonts w:eastAsia="Times New Roman" w:cstheme="minorHAnsi"/>
          <w:bCs/>
        </w:rPr>
        <w:t xml:space="preserve">ational methodology on wheelchair users and housing need </w:t>
      </w:r>
      <w:r>
        <w:rPr>
          <w:rFonts w:eastAsia="Times New Roman" w:cstheme="minorHAnsi"/>
          <w:bCs/>
        </w:rPr>
        <w:t>has been modelled locally in the following tables.</w:t>
      </w:r>
    </w:p>
    <w:p w14:paraId="5349B160" w14:textId="49D4C5AE" w:rsidR="001125DA" w:rsidRDefault="001125DA" w:rsidP="001125DA">
      <w:pPr>
        <w:rPr>
          <w:rFonts w:cstheme="minorHAnsi"/>
          <w:bCs/>
          <w:color w:val="211E1E"/>
        </w:rPr>
      </w:pPr>
      <w:r w:rsidRPr="000D170F">
        <w:rPr>
          <w:rFonts w:cstheme="minorHAnsi"/>
          <w:bCs/>
        </w:rPr>
        <w:t>The research Still Minding the Gap</w:t>
      </w:r>
      <w:r w:rsidRPr="000D170F">
        <w:rPr>
          <w:rFonts w:cstheme="minorHAnsi"/>
          <w:bCs/>
          <w:vertAlign w:val="superscript"/>
        </w:rPr>
        <w:footnoteReference w:id="17"/>
      </w:r>
      <w:r w:rsidRPr="000D170F">
        <w:rPr>
          <w:rFonts w:cstheme="minorHAnsi"/>
          <w:bCs/>
        </w:rPr>
        <w:t xml:space="preserve"> was published in 2018. This estimated that </w:t>
      </w:r>
      <w:r w:rsidRPr="000D170F">
        <w:rPr>
          <w:rFonts w:cstheme="minorHAnsi"/>
          <w:bCs/>
          <w:color w:val="211E1E"/>
        </w:rPr>
        <w:t>3.6% of Scottish households include a wheelchair user therefore 87,340 households in total. In HNDA</w:t>
      </w:r>
      <w:r>
        <w:rPr>
          <w:rFonts w:cstheme="minorHAnsi"/>
          <w:bCs/>
          <w:color w:val="211E1E"/>
        </w:rPr>
        <w:t xml:space="preserve"> </w:t>
      </w:r>
      <w:r w:rsidRPr="000D170F">
        <w:rPr>
          <w:rFonts w:cstheme="minorHAnsi"/>
          <w:bCs/>
          <w:color w:val="211E1E"/>
        </w:rPr>
        <w:t>2 the national methodology from Minding the Gap</w:t>
      </w:r>
      <w:r>
        <w:rPr>
          <w:rFonts w:cstheme="minorHAnsi"/>
          <w:bCs/>
          <w:color w:val="211E1E"/>
        </w:rPr>
        <w:t xml:space="preserve"> (2012)</w:t>
      </w:r>
      <w:r w:rsidRPr="000D170F">
        <w:rPr>
          <w:rFonts w:cstheme="minorHAnsi"/>
          <w:bCs/>
          <w:color w:val="211E1E"/>
        </w:rPr>
        <w:t xml:space="preserve"> was applied locally and triangulated with local data from housing records where available.  </w:t>
      </w:r>
    </w:p>
    <w:p w14:paraId="22CF4C3C" w14:textId="77777777" w:rsidR="001125DA" w:rsidRDefault="001125DA" w:rsidP="001125DA">
      <w:pPr>
        <w:spacing w:after="200" w:line="276" w:lineRule="auto"/>
        <w:rPr>
          <w:rFonts w:cstheme="minorHAnsi"/>
          <w:bCs/>
          <w:color w:val="211E1E"/>
        </w:rPr>
      </w:pPr>
      <w:r w:rsidRPr="000D170F">
        <w:rPr>
          <w:rFonts w:cstheme="minorHAnsi"/>
          <w:bCs/>
          <w:color w:val="211E1E"/>
        </w:rPr>
        <w:t>The starting point for Still Minding the Gap is that 3.6% of households include someone who uses a wheelchair. If this percentage is applied to the 2018 based household figure for Falkirk Council (74, 1760) there are 2,670 households locally which include someone who uses a wheelchair. The Still Minding the Gap methodology differentiates between types of wheelchair users as in the table below. The revised methodology makes use of additional questions asked in the English household survey. These questions are not asked in Scotland, but the researchers estimate the ratios would be comparable with Scotland.</w:t>
      </w:r>
      <w:r>
        <w:rPr>
          <w:rFonts w:cstheme="minorHAnsi"/>
          <w:bCs/>
          <w:color w:val="211E1E"/>
        </w:rPr>
        <w:t xml:space="preserve"> </w:t>
      </w:r>
      <w:r w:rsidRPr="000D170F">
        <w:rPr>
          <w:rFonts w:cstheme="minorHAnsi"/>
          <w:bCs/>
          <w:color w:val="211E1E"/>
        </w:rPr>
        <w:t>T</w:t>
      </w:r>
      <w:r>
        <w:rPr>
          <w:rFonts w:cstheme="minorHAnsi"/>
          <w:bCs/>
          <w:color w:val="211E1E"/>
        </w:rPr>
        <w:t>able 5.15</w:t>
      </w:r>
      <w:r w:rsidRPr="000D170F">
        <w:rPr>
          <w:rFonts w:cstheme="minorHAnsi"/>
          <w:bCs/>
          <w:color w:val="211E1E"/>
        </w:rPr>
        <w:t xml:space="preserve"> applies the above national methodology to Falkirk Council area</w:t>
      </w:r>
      <w:r>
        <w:rPr>
          <w:rFonts w:cstheme="minorHAnsi"/>
          <w:bCs/>
          <w:color w:val="211E1E"/>
        </w:rPr>
        <w:t>.</w:t>
      </w:r>
    </w:p>
    <w:p w14:paraId="05AC5F2F" w14:textId="734E7A22" w:rsidR="001125DA" w:rsidRPr="00D3750B" w:rsidRDefault="001125DA" w:rsidP="00E077AC">
      <w:pPr>
        <w:pStyle w:val="Heading4"/>
        <w:rPr>
          <w:rFonts w:eastAsia="Times New Roman"/>
          <w:b/>
          <w:bCs/>
          <w:i w:val="0"/>
          <w:iCs w:val="0"/>
          <w:color w:val="auto"/>
        </w:rPr>
      </w:pPr>
      <w:r w:rsidRPr="00D3750B">
        <w:rPr>
          <w:rFonts w:eastAsia="Times New Roman"/>
          <w:b/>
          <w:bCs/>
          <w:i w:val="0"/>
          <w:iCs w:val="0"/>
          <w:color w:val="auto"/>
        </w:rPr>
        <w:t>Table 5.14: Still Minding the Gap 2 Methodology applied to Falkirk Council area</w:t>
      </w:r>
      <w:r w:rsidR="00E077AC" w:rsidRPr="00D3750B">
        <w:rPr>
          <w:rFonts w:eastAsia="Times New Roman"/>
          <w:b/>
          <w:bCs/>
          <w:i w:val="0"/>
          <w:iCs w:val="0"/>
          <w:color w:val="auto"/>
        </w:rPr>
        <w:t>.</w:t>
      </w:r>
    </w:p>
    <w:tbl>
      <w:tblPr>
        <w:tblStyle w:val="GridTable1Light"/>
        <w:tblW w:w="9493" w:type="dxa"/>
        <w:tblLayout w:type="fixed"/>
        <w:tblLook w:val="04A0" w:firstRow="1" w:lastRow="0" w:firstColumn="1" w:lastColumn="0" w:noHBand="0" w:noVBand="1"/>
      </w:tblPr>
      <w:tblGrid>
        <w:gridCol w:w="2701"/>
        <w:gridCol w:w="4807"/>
        <w:gridCol w:w="992"/>
        <w:gridCol w:w="993"/>
      </w:tblGrid>
      <w:tr w:rsidR="001125DA" w:rsidRPr="0067062E" w14:paraId="09AE3D53" w14:textId="77777777" w:rsidTr="00D3750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701" w:type="dxa"/>
            <w:hideMark/>
          </w:tcPr>
          <w:p w14:paraId="40CC4931"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Steps</w:t>
            </w:r>
          </w:p>
        </w:tc>
        <w:tc>
          <w:tcPr>
            <w:tcW w:w="4807" w:type="dxa"/>
            <w:hideMark/>
          </w:tcPr>
          <w:p w14:paraId="7820C2B3" w14:textId="77777777" w:rsidR="001125DA" w:rsidRPr="0067062E" w:rsidRDefault="001125DA" w:rsidP="00D67E32">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Calculation</w:t>
            </w:r>
          </w:p>
        </w:tc>
        <w:tc>
          <w:tcPr>
            <w:tcW w:w="992" w:type="dxa"/>
            <w:hideMark/>
          </w:tcPr>
          <w:p w14:paraId="1BDA4E6E" w14:textId="77777777" w:rsidR="001125DA" w:rsidRPr="0067062E" w:rsidRDefault="001125DA" w:rsidP="00D67E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 Applied</w:t>
            </w:r>
          </w:p>
        </w:tc>
        <w:tc>
          <w:tcPr>
            <w:tcW w:w="993" w:type="dxa"/>
            <w:noWrap/>
            <w:hideMark/>
          </w:tcPr>
          <w:p w14:paraId="20FFA01D" w14:textId="77777777" w:rsidR="001125DA" w:rsidRPr="0067062E" w:rsidRDefault="001125DA" w:rsidP="00D67E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No.</w:t>
            </w:r>
          </w:p>
        </w:tc>
      </w:tr>
      <w:tr w:rsidR="001125DA" w:rsidRPr="0067062E" w14:paraId="3D40271E" w14:textId="77777777" w:rsidTr="00D3750B">
        <w:trPr>
          <w:trHeight w:val="111"/>
        </w:trPr>
        <w:tc>
          <w:tcPr>
            <w:cnfStyle w:val="001000000000" w:firstRow="0" w:lastRow="0" w:firstColumn="1" w:lastColumn="0" w:oddVBand="0" w:evenVBand="0" w:oddHBand="0" w:evenHBand="0" w:firstRowFirstColumn="0" w:firstRowLastColumn="0" w:lastRowFirstColumn="0" w:lastRowLastColumn="0"/>
            <w:tcW w:w="2701" w:type="dxa"/>
            <w:hideMark/>
          </w:tcPr>
          <w:p w14:paraId="7C7342E2"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 xml:space="preserve">All households in Falkirk </w:t>
            </w:r>
          </w:p>
        </w:tc>
        <w:tc>
          <w:tcPr>
            <w:tcW w:w="4807" w:type="dxa"/>
            <w:hideMark/>
          </w:tcPr>
          <w:p w14:paraId="6CD9DEF8"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 </w:t>
            </w:r>
          </w:p>
        </w:tc>
        <w:tc>
          <w:tcPr>
            <w:tcW w:w="992" w:type="dxa"/>
            <w:hideMark/>
          </w:tcPr>
          <w:p w14:paraId="7D4BCE7F"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p>
        </w:tc>
        <w:tc>
          <w:tcPr>
            <w:tcW w:w="993" w:type="dxa"/>
            <w:noWrap/>
            <w:hideMark/>
          </w:tcPr>
          <w:p w14:paraId="603DC875"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74,176</w:t>
            </w:r>
          </w:p>
        </w:tc>
      </w:tr>
      <w:tr w:rsidR="001125DA" w:rsidRPr="0067062E" w14:paraId="1272848D" w14:textId="77777777" w:rsidTr="00D3750B">
        <w:trPr>
          <w:trHeight w:val="300"/>
        </w:trPr>
        <w:tc>
          <w:tcPr>
            <w:cnfStyle w:val="001000000000" w:firstRow="0" w:lastRow="0" w:firstColumn="1" w:lastColumn="0" w:oddVBand="0" w:evenVBand="0" w:oddHBand="0" w:evenHBand="0" w:firstRowFirstColumn="0" w:firstRowLastColumn="0" w:lastRowFirstColumn="0" w:lastRowLastColumn="0"/>
            <w:tcW w:w="2701" w:type="dxa"/>
            <w:hideMark/>
          </w:tcPr>
          <w:p w14:paraId="612971FA"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1: Calculate the number of indoor wheelchair user households</w:t>
            </w:r>
          </w:p>
        </w:tc>
        <w:tc>
          <w:tcPr>
            <w:tcW w:w="4807" w:type="dxa"/>
            <w:hideMark/>
          </w:tcPr>
          <w:p w14:paraId="0E0679FC"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Assume EHS ratio. 0.4% of all households</w:t>
            </w:r>
          </w:p>
        </w:tc>
        <w:tc>
          <w:tcPr>
            <w:tcW w:w="992" w:type="dxa"/>
            <w:hideMark/>
          </w:tcPr>
          <w:p w14:paraId="29827D2F"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0.40%</w:t>
            </w:r>
          </w:p>
        </w:tc>
        <w:tc>
          <w:tcPr>
            <w:tcW w:w="993" w:type="dxa"/>
            <w:noWrap/>
            <w:hideMark/>
          </w:tcPr>
          <w:p w14:paraId="0E09363D"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297</w:t>
            </w:r>
          </w:p>
        </w:tc>
      </w:tr>
      <w:tr w:rsidR="001125DA" w:rsidRPr="0067062E" w14:paraId="1F017329" w14:textId="77777777" w:rsidTr="00D3750B">
        <w:trPr>
          <w:trHeight w:val="465"/>
        </w:trPr>
        <w:tc>
          <w:tcPr>
            <w:cnfStyle w:val="001000000000" w:firstRow="0" w:lastRow="0" w:firstColumn="1" w:lastColumn="0" w:oddVBand="0" w:evenVBand="0" w:oddHBand="0" w:evenHBand="0" w:firstRowFirstColumn="0" w:firstRowLastColumn="0" w:lastRowFirstColumn="0" w:lastRowLastColumn="0"/>
            <w:tcW w:w="2701" w:type="dxa"/>
            <w:hideMark/>
          </w:tcPr>
          <w:p w14:paraId="4E53C626"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2: Calculate the number of outdoor user households</w:t>
            </w:r>
          </w:p>
        </w:tc>
        <w:tc>
          <w:tcPr>
            <w:tcW w:w="4807" w:type="dxa"/>
            <w:hideMark/>
          </w:tcPr>
          <w:p w14:paraId="7EE59118"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Assume EHS ratio. 2.3% of all households</w:t>
            </w:r>
          </w:p>
        </w:tc>
        <w:tc>
          <w:tcPr>
            <w:tcW w:w="992" w:type="dxa"/>
            <w:hideMark/>
          </w:tcPr>
          <w:p w14:paraId="47FC3822"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2.3%</w:t>
            </w:r>
          </w:p>
        </w:tc>
        <w:tc>
          <w:tcPr>
            <w:tcW w:w="993" w:type="dxa"/>
            <w:noWrap/>
            <w:hideMark/>
          </w:tcPr>
          <w:p w14:paraId="32025847"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1,706</w:t>
            </w:r>
          </w:p>
        </w:tc>
      </w:tr>
      <w:tr w:rsidR="001125DA" w:rsidRPr="0067062E" w14:paraId="650913F0" w14:textId="77777777" w:rsidTr="00D3750B">
        <w:trPr>
          <w:trHeight w:val="300"/>
        </w:trPr>
        <w:tc>
          <w:tcPr>
            <w:cnfStyle w:val="001000000000" w:firstRow="0" w:lastRow="0" w:firstColumn="1" w:lastColumn="0" w:oddVBand="0" w:evenVBand="0" w:oddHBand="0" w:evenHBand="0" w:firstRowFirstColumn="0" w:firstRowLastColumn="0" w:lastRowFirstColumn="0" w:lastRowLastColumn="0"/>
            <w:tcW w:w="2701" w:type="dxa"/>
            <w:hideMark/>
          </w:tcPr>
          <w:p w14:paraId="15ABBDCB"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2b: Calculate the total number of wheelchair user households</w:t>
            </w:r>
          </w:p>
        </w:tc>
        <w:tc>
          <w:tcPr>
            <w:tcW w:w="4807" w:type="dxa"/>
            <w:hideMark/>
          </w:tcPr>
          <w:p w14:paraId="789CDCAD"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 xml:space="preserve">Assume EHS ratio of 0.9% of all households for both users </w:t>
            </w:r>
          </w:p>
        </w:tc>
        <w:tc>
          <w:tcPr>
            <w:tcW w:w="992" w:type="dxa"/>
            <w:hideMark/>
          </w:tcPr>
          <w:p w14:paraId="34CAC113"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0.90%</w:t>
            </w:r>
          </w:p>
        </w:tc>
        <w:tc>
          <w:tcPr>
            <w:tcW w:w="993" w:type="dxa"/>
            <w:noWrap/>
            <w:hideMark/>
          </w:tcPr>
          <w:p w14:paraId="615DC2DA"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668</w:t>
            </w:r>
          </w:p>
        </w:tc>
      </w:tr>
      <w:tr w:rsidR="001125DA" w:rsidRPr="0067062E" w14:paraId="0A8E771C" w14:textId="77777777" w:rsidTr="00D3750B">
        <w:trPr>
          <w:trHeight w:val="300"/>
        </w:trPr>
        <w:tc>
          <w:tcPr>
            <w:cnfStyle w:val="001000000000" w:firstRow="0" w:lastRow="0" w:firstColumn="1" w:lastColumn="0" w:oddVBand="0" w:evenVBand="0" w:oddHBand="0" w:evenHBand="0" w:firstRowFirstColumn="0" w:firstRowLastColumn="0" w:lastRowFirstColumn="0" w:lastRowLastColumn="0"/>
            <w:tcW w:w="2701" w:type="dxa"/>
            <w:hideMark/>
          </w:tcPr>
          <w:p w14:paraId="284EC9DC"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 </w:t>
            </w:r>
          </w:p>
        </w:tc>
        <w:tc>
          <w:tcPr>
            <w:tcW w:w="4807" w:type="dxa"/>
            <w:hideMark/>
          </w:tcPr>
          <w:p w14:paraId="71A2D76F"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Indoor wheelchair users +outdoor wheelchair users + those who use indoor and outdoor = total wheelchair user households</w:t>
            </w:r>
          </w:p>
        </w:tc>
        <w:tc>
          <w:tcPr>
            <w:tcW w:w="992" w:type="dxa"/>
            <w:hideMark/>
          </w:tcPr>
          <w:p w14:paraId="0F2FA75A"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p>
        </w:tc>
        <w:tc>
          <w:tcPr>
            <w:tcW w:w="993" w:type="dxa"/>
            <w:noWrap/>
            <w:hideMark/>
          </w:tcPr>
          <w:p w14:paraId="3233DC12"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2,670</w:t>
            </w:r>
          </w:p>
        </w:tc>
      </w:tr>
      <w:tr w:rsidR="001125DA" w:rsidRPr="0067062E" w14:paraId="67CC3165" w14:textId="77777777" w:rsidTr="00D3750B">
        <w:trPr>
          <w:trHeight w:val="555"/>
        </w:trPr>
        <w:tc>
          <w:tcPr>
            <w:cnfStyle w:val="001000000000" w:firstRow="0" w:lastRow="0" w:firstColumn="1" w:lastColumn="0" w:oddVBand="0" w:evenVBand="0" w:oddHBand="0" w:evenHBand="0" w:firstRowFirstColumn="0" w:firstRowLastColumn="0" w:lastRowFirstColumn="0" w:lastRowLastColumn="0"/>
            <w:tcW w:w="2701" w:type="dxa"/>
            <w:hideMark/>
          </w:tcPr>
          <w:p w14:paraId="167C151D"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3: Calculate the unmet housing need among indoor wheelchair user households</w:t>
            </w:r>
          </w:p>
        </w:tc>
        <w:tc>
          <w:tcPr>
            <w:tcW w:w="4807" w:type="dxa"/>
            <w:hideMark/>
          </w:tcPr>
          <w:p w14:paraId="3142A5E5"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 xml:space="preserve">Assume 25.6% (all of those in SHS requiring adaptations and accommodation unsuitable) </w:t>
            </w:r>
          </w:p>
        </w:tc>
        <w:tc>
          <w:tcPr>
            <w:tcW w:w="992" w:type="dxa"/>
            <w:hideMark/>
          </w:tcPr>
          <w:p w14:paraId="64E30A0C"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25.6%</w:t>
            </w:r>
          </w:p>
        </w:tc>
        <w:tc>
          <w:tcPr>
            <w:tcW w:w="993" w:type="dxa"/>
            <w:noWrap/>
            <w:hideMark/>
          </w:tcPr>
          <w:p w14:paraId="75054F9D"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76</w:t>
            </w:r>
          </w:p>
        </w:tc>
      </w:tr>
      <w:tr w:rsidR="001125DA" w:rsidRPr="0067062E" w14:paraId="2A298BC2" w14:textId="77777777" w:rsidTr="00D3750B">
        <w:trPr>
          <w:trHeight w:val="1205"/>
        </w:trPr>
        <w:tc>
          <w:tcPr>
            <w:cnfStyle w:val="001000000000" w:firstRow="0" w:lastRow="0" w:firstColumn="1" w:lastColumn="0" w:oddVBand="0" w:evenVBand="0" w:oddHBand="0" w:evenHBand="0" w:firstRowFirstColumn="0" w:firstRowLastColumn="0" w:lastRowFirstColumn="0" w:lastRowLastColumn="0"/>
            <w:tcW w:w="2701" w:type="dxa"/>
            <w:hideMark/>
          </w:tcPr>
          <w:p w14:paraId="1F8FD72B"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4: Calculate the unmet housing need among wheelchair user households using wheelchairs all the time</w:t>
            </w:r>
          </w:p>
        </w:tc>
        <w:tc>
          <w:tcPr>
            <w:tcW w:w="4807" w:type="dxa"/>
            <w:hideMark/>
          </w:tcPr>
          <w:p w14:paraId="6C3E608A"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 xml:space="preserve">Assume 19% (all of those in EHS requiring adaptations and accommodation unsuitable) </w:t>
            </w:r>
          </w:p>
        </w:tc>
        <w:tc>
          <w:tcPr>
            <w:tcW w:w="992" w:type="dxa"/>
            <w:hideMark/>
          </w:tcPr>
          <w:p w14:paraId="300A78C2"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19%</w:t>
            </w:r>
          </w:p>
        </w:tc>
        <w:tc>
          <w:tcPr>
            <w:tcW w:w="993" w:type="dxa"/>
            <w:noWrap/>
            <w:hideMark/>
          </w:tcPr>
          <w:p w14:paraId="1CC7703D"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127</w:t>
            </w:r>
          </w:p>
        </w:tc>
      </w:tr>
      <w:tr w:rsidR="001125DA" w:rsidRPr="0067062E" w14:paraId="072C9AC4" w14:textId="77777777" w:rsidTr="00D3750B">
        <w:trPr>
          <w:trHeight w:val="416"/>
        </w:trPr>
        <w:tc>
          <w:tcPr>
            <w:cnfStyle w:val="001000000000" w:firstRow="0" w:lastRow="0" w:firstColumn="1" w:lastColumn="0" w:oddVBand="0" w:evenVBand="0" w:oddHBand="0" w:evenHBand="0" w:firstRowFirstColumn="0" w:firstRowLastColumn="0" w:lastRowFirstColumn="0" w:lastRowLastColumn="0"/>
            <w:tcW w:w="2701" w:type="dxa"/>
          </w:tcPr>
          <w:p w14:paraId="16E362C7" w14:textId="77777777" w:rsidR="001125DA" w:rsidRPr="0067062E" w:rsidRDefault="001125DA" w:rsidP="00D67E32">
            <w:pPr>
              <w:rPr>
                <w:rFonts w:eastAsia="Times New Roman" w:cstheme="minorHAnsi"/>
                <w:bCs w:val="0"/>
                <w:color w:val="000000"/>
                <w:sz w:val="20"/>
                <w:szCs w:val="20"/>
                <w:lang w:eastAsia="en-GB"/>
              </w:rPr>
            </w:pPr>
            <w:r w:rsidRPr="0067062E">
              <w:rPr>
                <w:rFonts w:cstheme="minorHAnsi"/>
                <w:color w:val="000000"/>
                <w:sz w:val="20"/>
                <w:szCs w:val="20"/>
              </w:rPr>
              <w:t>5: Calculate all unmet housing need among wheelchair user households</w:t>
            </w:r>
          </w:p>
        </w:tc>
        <w:tc>
          <w:tcPr>
            <w:tcW w:w="4807" w:type="dxa"/>
          </w:tcPr>
          <w:p w14:paraId="2C5122D8"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cstheme="minorHAnsi"/>
                <w:bCs/>
                <w:color w:val="000000"/>
                <w:sz w:val="20"/>
                <w:szCs w:val="20"/>
              </w:rPr>
              <w:t>Unmet need indoor wheelchair users+ unmet need outdoor wheelchair users +unmet need both indoor and outdoor wheelchair users</w:t>
            </w:r>
          </w:p>
        </w:tc>
        <w:tc>
          <w:tcPr>
            <w:tcW w:w="992" w:type="dxa"/>
          </w:tcPr>
          <w:p w14:paraId="3FB274F0"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p>
        </w:tc>
        <w:tc>
          <w:tcPr>
            <w:tcW w:w="993" w:type="dxa"/>
            <w:noWrap/>
          </w:tcPr>
          <w:p w14:paraId="3C3CE511"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cstheme="minorHAnsi"/>
                <w:bCs/>
                <w:color w:val="000000"/>
                <w:sz w:val="20"/>
                <w:szCs w:val="20"/>
              </w:rPr>
              <w:t>527</w:t>
            </w:r>
          </w:p>
        </w:tc>
      </w:tr>
    </w:tbl>
    <w:p w14:paraId="6038DF66" w14:textId="77777777" w:rsidR="00864A5F" w:rsidRDefault="00864A5F" w:rsidP="001125DA">
      <w:pPr>
        <w:ind w:left="35" w:hanging="11"/>
        <w:rPr>
          <w:rFonts w:cstheme="minorHAnsi"/>
          <w:bCs/>
          <w:color w:val="211E1E"/>
        </w:rPr>
      </w:pPr>
    </w:p>
    <w:p w14:paraId="4C2D3973" w14:textId="09F267D9" w:rsidR="001125DA" w:rsidRPr="00A6239F" w:rsidRDefault="001125DA" w:rsidP="00D3750B">
      <w:pPr>
        <w:ind w:left="35" w:hanging="11"/>
        <w:rPr>
          <w:rFonts w:cstheme="minorHAnsi"/>
          <w:bCs/>
          <w:color w:val="211E1E"/>
        </w:rPr>
      </w:pPr>
      <w:r w:rsidRPr="00A6239F">
        <w:rPr>
          <w:rFonts w:cstheme="minorHAnsi"/>
          <w:bCs/>
          <w:color w:val="211E1E"/>
        </w:rPr>
        <w:t>The Still Minding the Gap methodology highlight</w:t>
      </w:r>
      <w:r>
        <w:rPr>
          <w:rFonts w:cstheme="minorHAnsi"/>
          <w:bCs/>
          <w:color w:val="211E1E"/>
        </w:rPr>
        <w:t xml:space="preserve">s the importance of giving ranges for </w:t>
      </w:r>
      <w:r w:rsidRPr="00A6239F">
        <w:rPr>
          <w:rFonts w:cstheme="minorHAnsi"/>
          <w:bCs/>
          <w:color w:val="211E1E"/>
        </w:rPr>
        <w:t>estimates</w:t>
      </w:r>
      <w:r>
        <w:rPr>
          <w:rFonts w:cstheme="minorHAnsi"/>
          <w:bCs/>
          <w:color w:val="211E1E"/>
        </w:rPr>
        <w:t>.</w:t>
      </w:r>
    </w:p>
    <w:p w14:paraId="7E01DB06" w14:textId="77777777" w:rsidR="001125DA" w:rsidRPr="00B526CD" w:rsidRDefault="001125DA" w:rsidP="001125DA">
      <w:pPr>
        <w:rPr>
          <w:rFonts w:cstheme="minorHAnsi"/>
          <w:bCs/>
          <w:i/>
          <w:iCs/>
          <w:color w:val="211E1E"/>
        </w:rPr>
      </w:pPr>
      <w:r w:rsidRPr="00B526CD">
        <w:rPr>
          <w:rFonts w:cstheme="minorHAnsi"/>
          <w:bCs/>
          <w:i/>
          <w:iCs/>
          <w:color w:val="211E1E"/>
        </w:rPr>
        <w:t>Range of estimates</w:t>
      </w:r>
      <w:r>
        <w:rPr>
          <w:rFonts w:cstheme="minorHAnsi"/>
          <w:bCs/>
          <w:i/>
          <w:iCs/>
          <w:color w:val="211E1E"/>
        </w:rPr>
        <w:t xml:space="preserve"> using Still Minding the Gap methodology</w:t>
      </w:r>
    </w:p>
    <w:p w14:paraId="283C64C0" w14:textId="1E260BEE" w:rsidR="001125DA" w:rsidRPr="00A6239F" w:rsidRDefault="001125DA" w:rsidP="001125DA">
      <w:pPr>
        <w:rPr>
          <w:rFonts w:cstheme="minorHAnsi"/>
          <w:bCs/>
          <w:color w:val="211E1E"/>
        </w:rPr>
      </w:pPr>
      <w:r w:rsidRPr="00A6239F">
        <w:rPr>
          <w:rFonts w:cstheme="minorHAnsi"/>
          <w:bCs/>
          <w:color w:val="00437A"/>
        </w:rPr>
        <w:t xml:space="preserve">High unmet need: </w:t>
      </w:r>
      <w:r w:rsidRPr="00A6239F">
        <w:rPr>
          <w:rFonts w:cstheme="minorHAnsi"/>
          <w:bCs/>
          <w:color w:val="211E1E"/>
        </w:rPr>
        <w:t xml:space="preserve">Assuming unmet need is 1.3% </w:t>
      </w:r>
      <w:r w:rsidR="00675E66" w:rsidRPr="00A6239F">
        <w:rPr>
          <w:rFonts w:cstheme="minorHAnsi"/>
          <w:bCs/>
          <w:color w:val="211E1E"/>
        </w:rPr>
        <w:t>higher.</w:t>
      </w:r>
    </w:p>
    <w:p w14:paraId="2FF1DF0F" w14:textId="77777777" w:rsidR="001125DA" w:rsidRPr="00A6239F" w:rsidRDefault="001125DA" w:rsidP="001125DA">
      <w:pPr>
        <w:rPr>
          <w:rFonts w:cstheme="minorHAnsi"/>
          <w:bCs/>
          <w:color w:val="211E1E"/>
        </w:rPr>
      </w:pPr>
      <w:r w:rsidRPr="00A6239F">
        <w:rPr>
          <w:rFonts w:cstheme="minorHAnsi"/>
          <w:bCs/>
          <w:color w:val="00437A"/>
        </w:rPr>
        <w:t xml:space="preserve">Baseline unmet need: </w:t>
      </w:r>
      <w:r w:rsidRPr="00A6239F">
        <w:rPr>
          <w:rFonts w:cstheme="minorHAnsi"/>
          <w:bCs/>
          <w:color w:val="211E1E"/>
        </w:rPr>
        <w:t xml:space="preserve">Assuming the rates in Steps 1 to 5 above  </w:t>
      </w:r>
    </w:p>
    <w:p w14:paraId="0F94A7A3" w14:textId="66C0C396" w:rsidR="00864A5F" w:rsidRPr="00D3750B" w:rsidRDefault="001125DA" w:rsidP="00D3750B">
      <w:pPr>
        <w:spacing w:after="200" w:line="276" w:lineRule="auto"/>
        <w:ind w:firstLine="14"/>
        <w:rPr>
          <w:rFonts w:cstheme="minorHAnsi"/>
          <w:bCs/>
          <w:color w:val="211E1E"/>
        </w:rPr>
      </w:pPr>
      <w:r w:rsidRPr="00A6239F">
        <w:rPr>
          <w:rFonts w:cstheme="minorHAnsi"/>
          <w:bCs/>
          <w:color w:val="00437A"/>
        </w:rPr>
        <w:t xml:space="preserve">Low unmet need: </w:t>
      </w:r>
      <w:r w:rsidRPr="00A6239F">
        <w:rPr>
          <w:rFonts w:cstheme="minorHAnsi"/>
          <w:bCs/>
          <w:color w:val="211E1E"/>
        </w:rPr>
        <w:t xml:space="preserve">Assuming unmet need is 2% </w:t>
      </w:r>
      <w:r w:rsidR="00675E66" w:rsidRPr="00A6239F">
        <w:rPr>
          <w:rFonts w:cstheme="minorHAnsi"/>
          <w:bCs/>
          <w:color w:val="211E1E"/>
        </w:rPr>
        <w:t>lower.</w:t>
      </w:r>
    </w:p>
    <w:p w14:paraId="60ED763B" w14:textId="10DDAF45" w:rsidR="00C83066" w:rsidRPr="00D3750B" w:rsidRDefault="001125DA" w:rsidP="00E077AC">
      <w:pPr>
        <w:pStyle w:val="Heading4"/>
        <w:rPr>
          <w:b/>
          <w:bCs/>
          <w:i w:val="0"/>
          <w:iCs w:val="0"/>
          <w:color w:val="auto"/>
        </w:rPr>
      </w:pPr>
      <w:r w:rsidRPr="00D3750B">
        <w:rPr>
          <w:b/>
          <w:bCs/>
          <w:i w:val="0"/>
          <w:iCs w:val="0"/>
          <w:color w:val="auto"/>
        </w:rPr>
        <w:t>Table 5.15: Application of ranges to Falkirk Council area</w:t>
      </w:r>
    </w:p>
    <w:tbl>
      <w:tblPr>
        <w:tblStyle w:val="TableGrid"/>
        <w:tblpPr w:leftFromText="180" w:rightFromText="180" w:vertAnchor="text" w:horzAnchor="margin" w:tblpY="40"/>
        <w:tblW w:w="9209" w:type="dxa"/>
        <w:tblLayout w:type="fixed"/>
        <w:tblLook w:val="04A0" w:firstRow="1" w:lastRow="0" w:firstColumn="1" w:lastColumn="0" w:noHBand="0" w:noVBand="1"/>
      </w:tblPr>
      <w:tblGrid>
        <w:gridCol w:w="5665"/>
        <w:gridCol w:w="1134"/>
        <w:gridCol w:w="1276"/>
        <w:gridCol w:w="1134"/>
      </w:tblGrid>
      <w:tr w:rsidR="001125DA" w:rsidRPr="0067062E" w14:paraId="28BAEB79" w14:textId="77777777" w:rsidTr="00D3750B">
        <w:trPr>
          <w:trHeight w:val="600"/>
        </w:trPr>
        <w:tc>
          <w:tcPr>
            <w:tcW w:w="5665" w:type="dxa"/>
            <w:noWrap/>
            <w:hideMark/>
          </w:tcPr>
          <w:p w14:paraId="567A1695" w14:textId="77777777" w:rsidR="001125DA" w:rsidRPr="00D3750B" w:rsidRDefault="001125DA" w:rsidP="00D67E32">
            <w:pP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 </w:t>
            </w:r>
          </w:p>
        </w:tc>
        <w:tc>
          <w:tcPr>
            <w:tcW w:w="1134" w:type="dxa"/>
            <w:noWrap/>
            <w:hideMark/>
          </w:tcPr>
          <w:p w14:paraId="24C12381" w14:textId="77777777" w:rsidR="001125DA" w:rsidRPr="00D3750B" w:rsidRDefault="001125DA"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 Change</w:t>
            </w:r>
          </w:p>
        </w:tc>
        <w:tc>
          <w:tcPr>
            <w:tcW w:w="1276" w:type="dxa"/>
            <w:hideMark/>
          </w:tcPr>
          <w:p w14:paraId="194B5176" w14:textId="1F755345" w:rsidR="00D3750B" w:rsidRPr="00D3750B" w:rsidRDefault="00D3750B"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Falkirk</w:t>
            </w:r>
          </w:p>
          <w:p w14:paraId="207BC962" w14:textId="4FF8DD36" w:rsidR="001125DA" w:rsidRPr="00D3750B" w:rsidRDefault="001125DA"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 xml:space="preserve">Wheelchair </w:t>
            </w:r>
          </w:p>
          <w:p w14:paraId="47E96CF3" w14:textId="77777777" w:rsidR="001125DA" w:rsidRPr="00D3750B" w:rsidRDefault="001125DA"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Users</w:t>
            </w:r>
          </w:p>
        </w:tc>
        <w:tc>
          <w:tcPr>
            <w:tcW w:w="1134" w:type="dxa"/>
            <w:hideMark/>
          </w:tcPr>
          <w:p w14:paraId="1E38DDF6" w14:textId="4191A617" w:rsidR="00D3750B" w:rsidRPr="00D3750B" w:rsidRDefault="00D3750B"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Falkirk</w:t>
            </w:r>
          </w:p>
          <w:p w14:paraId="61057088" w14:textId="73083DD4" w:rsidR="001125DA" w:rsidRPr="00D3750B" w:rsidRDefault="001125DA"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Unmet need</w:t>
            </w:r>
          </w:p>
        </w:tc>
      </w:tr>
      <w:tr w:rsidR="001125DA" w:rsidRPr="0067062E" w14:paraId="142ECB0D" w14:textId="77777777" w:rsidTr="00D3750B">
        <w:trPr>
          <w:trHeight w:val="245"/>
        </w:trPr>
        <w:tc>
          <w:tcPr>
            <w:tcW w:w="5665" w:type="dxa"/>
            <w:hideMark/>
          </w:tcPr>
          <w:p w14:paraId="25E8412C" w14:textId="77777777" w:rsidR="001125DA" w:rsidRPr="0067062E" w:rsidRDefault="001125DA" w:rsidP="00D67E32">
            <w:pP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Total number of wheelchair users and unmet need + 1.3% higher</w:t>
            </w:r>
          </w:p>
        </w:tc>
        <w:tc>
          <w:tcPr>
            <w:tcW w:w="1134" w:type="dxa"/>
            <w:noWrap/>
            <w:hideMark/>
          </w:tcPr>
          <w:p w14:paraId="5A190202"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1.3%</w:t>
            </w:r>
          </w:p>
        </w:tc>
        <w:tc>
          <w:tcPr>
            <w:tcW w:w="1276" w:type="dxa"/>
            <w:noWrap/>
            <w:hideMark/>
          </w:tcPr>
          <w:p w14:paraId="0C6EFC71"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2,705</w:t>
            </w:r>
          </w:p>
        </w:tc>
        <w:tc>
          <w:tcPr>
            <w:tcW w:w="1134" w:type="dxa"/>
            <w:noWrap/>
            <w:hideMark/>
          </w:tcPr>
          <w:p w14:paraId="18D73C3E"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537</w:t>
            </w:r>
          </w:p>
        </w:tc>
      </w:tr>
      <w:tr w:rsidR="001125DA" w:rsidRPr="0067062E" w14:paraId="2AA25F83" w14:textId="77777777" w:rsidTr="00D3750B">
        <w:trPr>
          <w:trHeight w:val="300"/>
        </w:trPr>
        <w:tc>
          <w:tcPr>
            <w:tcW w:w="5665" w:type="dxa"/>
            <w:noWrap/>
            <w:hideMark/>
          </w:tcPr>
          <w:p w14:paraId="623071DC" w14:textId="77777777" w:rsidR="001125DA" w:rsidRPr="0067062E" w:rsidRDefault="001125DA" w:rsidP="00D67E32">
            <w:pP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As above</w:t>
            </w:r>
          </w:p>
        </w:tc>
        <w:tc>
          <w:tcPr>
            <w:tcW w:w="1134" w:type="dxa"/>
            <w:noWrap/>
            <w:hideMark/>
          </w:tcPr>
          <w:p w14:paraId="778CF157"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n/a</w:t>
            </w:r>
          </w:p>
        </w:tc>
        <w:tc>
          <w:tcPr>
            <w:tcW w:w="1276" w:type="dxa"/>
            <w:noWrap/>
            <w:hideMark/>
          </w:tcPr>
          <w:p w14:paraId="75139070"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2,670</w:t>
            </w:r>
          </w:p>
        </w:tc>
        <w:tc>
          <w:tcPr>
            <w:tcW w:w="1134" w:type="dxa"/>
            <w:noWrap/>
            <w:hideMark/>
          </w:tcPr>
          <w:p w14:paraId="0A990004"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527</w:t>
            </w:r>
          </w:p>
        </w:tc>
      </w:tr>
      <w:tr w:rsidR="001125DA" w:rsidRPr="0067062E" w14:paraId="60F0DD24" w14:textId="77777777" w:rsidTr="00D3750B">
        <w:trPr>
          <w:trHeight w:val="239"/>
        </w:trPr>
        <w:tc>
          <w:tcPr>
            <w:tcW w:w="5665" w:type="dxa"/>
            <w:hideMark/>
          </w:tcPr>
          <w:p w14:paraId="3236F810" w14:textId="77777777" w:rsidR="001125DA" w:rsidRPr="0067062E" w:rsidRDefault="001125DA" w:rsidP="00D67E32">
            <w:pP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Total number of wheelchair users and unmet need -2% lower</w:t>
            </w:r>
          </w:p>
        </w:tc>
        <w:tc>
          <w:tcPr>
            <w:tcW w:w="1134" w:type="dxa"/>
            <w:noWrap/>
            <w:hideMark/>
          </w:tcPr>
          <w:p w14:paraId="01D73EA1"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w:t>
            </w:r>
          </w:p>
        </w:tc>
        <w:tc>
          <w:tcPr>
            <w:tcW w:w="1276" w:type="dxa"/>
            <w:noWrap/>
            <w:hideMark/>
          </w:tcPr>
          <w:p w14:paraId="398A5E89"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2,636</w:t>
            </w:r>
          </w:p>
        </w:tc>
        <w:tc>
          <w:tcPr>
            <w:tcW w:w="1134" w:type="dxa"/>
            <w:noWrap/>
            <w:hideMark/>
          </w:tcPr>
          <w:p w14:paraId="0C598285"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516</w:t>
            </w:r>
          </w:p>
        </w:tc>
      </w:tr>
    </w:tbl>
    <w:p w14:paraId="02B06F85" w14:textId="2399AAE2" w:rsidR="001125DA" w:rsidRDefault="001125DA" w:rsidP="001125DA"/>
    <w:p w14:paraId="593D5826" w14:textId="216B7E8D" w:rsidR="00C83066" w:rsidRDefault="00C83066" w:rsidP="001125DA"/>
    <w:p w14:paraId="0DF3B4A8" w14:textId="77777777" w:rsidR="00C83066" w:rsidRPr="000D170F" w:rsidRDefault="00C83066" w:rsidP="00C83066">
      <w:pPr>
        <w:rPr>
          <w:rFonts w:cstheme="minorHAnsi"/>
          <w:bCs/>
          <w:color w:val="211E1E"/>
        </w:rPr>
      </w:pPr>
      <w:r w:rsidRPr="00A55744">
        <w:rPr>
          <w:rFonts w:cstheme="minorHAnsi"/>
          <w:bCs/>
          <w:color w:val="211E1E"/>
        </w:rPr>
        <w:t xml:space="preserve">Still Minding the Gap research acknowledges that it is unlikely that the numbers of future wheelchair users </w:t>
      </w:r>
      <w:r>
        <w:rPr>
          <w:rFonts w:cstheme="minorHAnsi"/>
          <w:bCs/>
          <w:color w:val="211E1E"/>
        </w:rPr>
        <w:t xml:space="preserve">in housing need </w:t>
      </w:r>
      <w:r w:rsidRPr="00A55744">
        <w:rPr>
          <w:rFonts w:cstheme="minorHAnsi"/>
          <w:bCs/>
          <w:color w:val="211E1E"/>
        </w:rPr>
        <w:t>will grow at a constant rate and instead will be affected by the health of the population</w:t>
      </w:r>
      <w:r>
        <w:rPr>
          <w:rFonts w:cstheme="minorHAnsi"/>
          <w:bCs/>
          <w:color w:val="211E1E"/>
        </w:rPr>
        <w:t xml:space="preserve"> which </w:t>
      </w:r>
      <w:r w:rsidRPr="000D170F">
        <w:rPr>
          <w:rFonts w:cstheme="minorHAnsi"/>
          <w:bCs/>
          <w:color w:val="211E1E"/>
        </w:rPr>
        <w:t xml:space="preserve">will </w:t>
      </w:r>
      <w:r>
        <w:rPr>
          <w:rFonts w:cstheme="minorHAnsi"/>
          <w:bCs/>
          <w:color w:val="211E1E"/>
        </w:rPr>
        <w:t>be impacted on by</w:t>
      </w:r>
      <w:r w:rsidRPr="000D170F">
        <w:rPr>
          <w:rFonts w:cstheme="minorHAnsi"/>
          <w:bCs/>
          <w:color w:val="211E1E"/>
        </w:rPr>
        <w:t>:</w:t>
      </w:r>
    </w:p>
    <w:p w14:paraId="59664422" w14:textId="77777777" w:rsidR="00C83066" w:rsidRPr="000D170F" w:rsidRDefault="00C83066" w:rsidP="00C83066">
      <w:pPr>
        <w:pStyle w:val="ListParagraph"/>
        <w:numPr>
          <w:ilvl w:val="0"/>
          <w:numId w:val="33"/>
        </w:numPr>
        <w:rPr>
          <w:rFonts w:cstheme="minorHAnsi"/>
          <w:bCs/>
          <w:color w:val="211E1E"/>
        </w:rPr>
      </w:pPr>
      <w:r w:rsidRPr="000D170F">
        <w:rPr>
          <w:rFonts w:cstheme="minorHAnsi"/>
          <w:bCs/>
          <w:color w:val="211E1E"/>
        </w:rPr>
        <w:t>The prevalence of illnesses such as strokes, diabetes, cancers, Alzheimer’s, and arthritis, all of which are associated with higher rates of wheelchair use.</w:t>
      </w:r>
    </w:p>
    <w:p w14:paraId="4350A18C" w14:textId="77777777" w:rsidR="00C83066" w:rsidRPr="000D170F" w:rsidRDefault="00C83066" w:rsidP="00C83066">
      <w:pPr>
        <w:pStyle w:val="ListParagraph"/>
        <w:numPr>
          <w:ilvl w:val="0"/>
          <w:numId w:val="33"/>
        </w:numPr>
        <w:rPr>
          <w:rFonts w:cstheme="minorHAnsi"/>
          <w:bCs/>
          <w:color w:val="211E1E"/>
        </w:rPr>
      </w:pPr>
      <w:r w:rsidRPr="000D170F">
        <w:rPr>
          <w:rFonts w:cstheme="minorHAnsi"/>
          <w:bCs/>
          <w:color w:val="211E1E"/>
        </w:rPr>
        <w:t>An aging population which is also living for longer.</w:t>
      </w:r>
    </w:p>
    <w:p w14:paraId="07523F7F" w14:textId="77777777" w:rsidR="00C83066" w:rsidRPr="000D170F" w:rsidRDefault="00C83066" w:rsidP="00C83066">
      <w:pPr>
        <w:pStyle w:val="ListParagraph"/>
        <w:numPr>
          <w:ilvl w:val="0"/>
          <w:numId w:val="33"/>
        </w:numPr>
        <w:rPr>
          <w:rFonts w:cstheme="minorHAnsi"/>
          <w:bCs/>
          <w:color w:val="211E1E"/>
        </w:rPr>
      </w:pPr>
      <w:r w:rsidRPr="000D170F">
        <w:rPr>
          <w:rFonts w:cstheme="minorHAnsi"/>
          <w:bCs/>
          <w:color w:val="211E1E"/>
        </w:rPr>
        <w:t>Improvements and innovations in healthcare.</w:t>
      </w:r>
    </w:p>
    <w:p w14:paraId="227E55FD" w14:textId="4DA2C111" w:rsidR="00C83066" w:rsidRPr="003F0780" w:rsidRDefault="00C83066" w:rsidP="00C83066">
      <w:pPr>
        <w:pStyle w:val="ListParagraph"/>
        <w:numPr>
          <w:ilvl w:val="0"/>
          <w:numId w:val="33"/>
        </w:numPr>
        <w:rPr>
          <w:rFonts w:cstheme="minorHAnsi"/>
          <w:bCs/>
          <w:color w:val="211E1E"/>
        </w:rPr>
      </w:pPr>
      <w:r w:rsidRPr="000D170F">
        <w:rPr>
          <w:rFonts w:cstheme="minorHAnsi"/>
          <w:bCs/>
          <w:color w:val="211E1E"/>
        </w:rPr>
        <w:t>The supply of adapted accommodation.</w:t>
      </w:r>
    </w:p>
    <w:p w14:paraId="63B58AF9" w14:textId="77777777" w:rsidR="00C83066" w:rsidRPr="00D3750B" w:rsidRDefault="00C83066" w:rsidP="00E673AD">
      <w:pPr>
        <w:pStyle w:val="Heading3"/>
        <w:rPr>
          <w:b/>
          <w:bCs/>
          <w:color w:val="auto"/>
        </w:rPr>
      </w:pPr>
      <w:r w:rsidRPr="00D3750B">
        <w:rPr>
          <w:b/>
          <w:bCs/>
          <w:color w:val="auto"/>
        </w:rPr>
        <w:t>Future Need</w:t>
      </w:r>
    </w:p>
    <w:p w14:paraId="49C523DC" w14:textId="77777777" w:rsidR="00E673AD" w:rsidRPr="00171D33" w:rsidRDefault="00E673AD" w:rsidP="00E673AD">
      <w:pPr>
        <w:rPr>
          <w:rFonts w:cstheme="minorHAnsi"/>
          <w:bCs/>
          <w:color w:val="211E1E"/>
        </w:rPr>
      </w:pPr>
      <w:r w:rsidRPr="000D170F">
        <w:rPr>
          <w:rFonts w:cstheme="minorHAnsi"/>
          <w:bCs/>
          <w:color w:val="211E1E"/>
        </w:rPr>
        <w:t xml:space="preserve">Still Minding the Gap develops a methodology for estimating a future need </w:t>
      </w:r>
      <w:r>
        <w:rPr>
          <w:rFonts w:cstheme="minorHAnsi"/>
          <w:bCs/>
          <w:color w:val="211E1E"/>
        </w:rPr>
        <w:t xml:space="preserve">which has been modelled locally. </w:t>
      </w:r>
    </w:p>
    <w:p w14:paraId="2127AD1C" w14:textId="338698AB" w:rsidR="00E673AD" w:rsidRPr="00D3750B" w:rsidRDefault="00E673AD" w:rsidP="00D3750B">
      <w:pPr>
        <w:pStyle w:val="Heading4"/>
        <w:rPr>
          <w:b/>
          <w:bCs/>
          <w:i w:val="0"/>
          <w:iCs w:val="0"/>
          <w:color w:val="auto"/>
        </w:rPr>
      </w:pPr>
      <w:r w:rsidRPr="00D3750B">
        <w:rPr>
          <w:b/>
          <w:bCs/>
          <w:i w:val="0"/>
          <w:iCs w:val="0"/>
          <w:color w:val="auto"/>
        </w:rPr>
        <w:t>Table 5.17: Scenarios to estimate future estimates of wheelchair users and unmet housing need</w:t>
      </w:r>
      <w:r w:rsidR="00E077AC" w:rsidRPr="00D3750B">
        <w:rPr>
          <w:b/>
          <w:bCs/>
          <w:i w:val="0"/>
          <w:iCs w:val="0"/>
          <w:color w:val="auto"/>
        </w:rPr>
        <w:t>.</w:t>
      </w:r>
    </w:p>
    <w:tbl>
      <w:tblPr>
        <w:tblStyle w:val="TableGrid"/>
        <w:tblW w:w="8347" w:type="dxa"/>
        <w:tblLayout w:type="fixed"/>
        <w:tblLook w:val="04A0" w:firstRow="1" w:lastRow="0" w:firstColumn="1" w:lastColumn="0" w:noHBand="0" w:noVBand="1"/>
      </w:tblPr>
      <w:tblGrid>
        <w:gridCol w:w="1260"/>
        <w:gridCol w:w="7087"/>
      </w:tblGrid>
      <w:tr w:rsidR="00E673AD" w:rsidRPr="006B21C0" w14:paraId="2ECF96CC" w14:textId="77777777" w:rsidTr="00D67E32">
        <w:tc>
          <w:tcPr>
            <w:tcW w:w="1260" w:type="dxa"/>
          </w:tcPr>
          <w:p w14:paraId="0A28CE03" w14:textId="77777777" w:rsidR="00E673AD" w:rsidRPr="006B21C0" w:rsidRDefault="00E673AD" w:rsidP="00D67E32">
            <w:pPr>
              <w:rPr>
                <w:rFonts w:cstheme="minorHAnsi"/>
                <w:bCs/>
                <w:color w:val="211E1E"/>
              </w:rPr>
            </w:pPr>
            <w:r w:rsidRPr="006B21C0">
              <w:rPr>
                <w:rFonts w:cstheme="minorHAnsi"/>
                <w:bCs/>
                <w:color w:val="211E1E"/>
              </w:rPr>
              <w:t>Scenario 1</w:t>
            </w:r>
          </w:p>
        </w:tc>
        <w:tc>
          <w:tcPr>
            <w:tcW w:w="7087" w:type="dxa"/>
          </w:tcPr>
          <w:p w14:paraId="5A73FD77" w14:textId="77777777" w:rsidR="00E673AD" w:rsidRPr="006B21C0" w:rsidRDefault="00E673AD" w:rsidP="00D67E32">
            <w:pPr>
              <w:rPr>
                <w:rFonts w:cstheme="minorHAnsi"/>
                <w:bCs/>
                <w:color w:val="211E1E"/>
              </w:rPr>
            </w:pPr>
            <w:r w:rsidRPr="006B21C0">
              <w:rPr>
                <w:rFonts w:cstheme="minorHAnsi"/>
                <w:bCs/>
                <w:color w:val="211E1E"/>
              </w:rPr>
              <w:t>improving population health where there is a decline in risk factors, particularly smoking and obesity, and in the prevalence of disabling diseases.</w:t>
            </w:r>
          </w:p>
        </w:tc>
      </w:tr>
      <w:tr w:rsidR="00E673AD" w:rsidRPr="006B21C0" w14:paraId="65CDF081" w14:textId="77777777" w:rsidTr="00D67E32">
        <w:tc>
          <w:tcPr>
            <w:tcW w:w="1260" w:type="dxa"/>
          </w:tcPr>
          <w:p w14:paraId="6CD8DE68" w14:textId="77777777" w:rsidR="00E673AD" w:rsidRPr="006B21C0" w:rsidRDefault="00E673AD" w:rsidP="00D67E32">
            <w:pPr>
              <w:rPr>
                <w:rFonts w:cstheme="minorHAnsi"/>
                <w:bCs/>
                <w:color w:val="211E1E"/>
              </w:rPr>
            </w:pPr>
            <w:r w:rsidRPr="006B21C0">
              <w:rPr>
                <w:rFonts w:cstheme="minorHAnsi"/>
                <w:bCs/>
                <w:color w:val="211E1E"/>
              </w:rPr>
              <w:t>Scenario 2</w:t>
            </w:r>
          </w:p>
        </w:tc>
        <w:tc>
          <w:tcPr>
            <w:tcW w:w="7087" w:type="dxa"/>
          </w:tcPr>
          <w:p w14:paraId="56D934DD" w14:textId="77777777" w:rsidR="00E673AD" w:rsidRPr="006B21C0" w:rsidRDefault="00E673AD" w:rsidP="00D67E32">
            <w:pPr>
              <w:rPr>
                <w:rFonts w:cstheme="minorHAnsi"/>
                <w:bCs/>
                <w:color w:val="211E1E"/>
              </w:rPr>
            </w:pPr>
            <w:r w:rsidRPr="006B21C0">
              <w:rPr>
                <w:rFonts w:cstheme="minorHAnsi"/>
                <w:bCs/>
                <w:color w:val="211E1E"/>
              </w:rPr>
              <w:t>where current health trends continue – continuation of current trends in chronic conditions associated with disability, which results in increasing disability prevalence rates among older age groups</w:t>
            </w:r>
          </w:p>
        </w:tc>
      </w:tr>
    </w:tbl>
    <w:p w14:paraId="40697B46" w14:textId="595ADFCA" w:rsidR="00C83066" w:rsidRDefault="00C83066" w:rsidP="001125DA"/>
    <w:p w14:paraId="1294D81A" w14:textId="4D9BB1BC" w:rsidR="00E673AD" w:rsidRDefault="00E673AD" w:rsidP="00E673AD">
      <w:pPr>
        <w:rPr>
          <w:rFonts w:eastAsia="Times New Roman" w:cstheme="minorHAnsi"/>
          <w:b/>
          <w:color w:val="000000"/>
          <w:lang w:eastAsia="en-GB"/>
        </w:rPr>
      </w:pPr>
      <w:r w:rsidRPr="006B21C0">
        <w:rPr>
          <w:rFonts w:cstheme="minorHAnsi"/>
          <w:bCs/>
          <w:color w:val="211E1E"/>
        </w:rPr>
        <w:t>Therefore, it is estimated that there are 2, 670 wheelchair users in 2022 of those 527 have a housing need. If health trends improve this will be 3,302 wheelchair users by 2027 with 652 in housing need and by 2032 there will be 3, 929 wheelchair users with 775 in housing need by 2032. Current health trends estimate 3, 433 wheelchair users by 2027 with 677 in housing need and by 2032 the estimate is for 4, 188 wheelchair users with 82</w:t>
      </w:r>
      <w:r>
        <w:rPr>
          <w:rFonts w:cstheme="minorHAnsi"/>
          <w:bCs/>
          <w:color w:val="211E1E"/>
        </w:rPr>
        <w:t>1</w:t>
      </w:r>
      <w:r w:rsidRPr="006B21C0">
        <w:rPr>
          <w:rFonts w:cstheme="minorHAnsi"/>
          <w:bCs/>
          <w:color w:val="211E1E"/>
        </w:rPr>
        <w:t xml:space="preserve"> in housing need.</w:t>
      </w:r>
    </w:p>
    <w:p w14:paraId="73330EF8" w14:textId="0737049A" w:rsidR="00E673AD" w:rsidRPr="00D3750B" w:rsidRDefault="00E673AD" w:rsidP="00E077AC">
      <w:pPr>
        <w:pStyle w:val="Heading4"/>
        <w:rPr>
          <w:rFonts w:eastAsia="Times New Roman"/>
          <w:b/>
          <w:bCs/>
          <w:i w:val="0"/>
          <w:iCs w:val="0"/>
          <w:color w:val="auto"/>
          <w:lang w:eastAsia="en-GB"/>
        </w:rPr>
      </w:pPr>
      <w:r w:rsidRPr="00D3750B">
        <w:rPr>
          <w:rFonts w:eastAsia="Times New Roman"/>
          <w:b/>
          <w:bCs/>
          <w:i w:val="0"/>
          <w:iCs w:val="0"/>
          <w:color w:val="auto"/>
          <w:lang w:eastAsia="en-GB"/>
        </w:rPr>
        <w:t xml:space="preserve">Table 5.18: Estimate of national and local number of wheelchair </w:t>
      </w:r>
      <w:r w:rsidR="00675E66" w:rsidRPr="00D3750B">
        <w:rPr>
          <w:rFonts w:eastAsia="Times New Roman"/>
          <w:b/>
          <w:bCs/>
          <w:i w:val="0"/>
          <w:iCs w:val="0"/>
          <w:color w:val="auto"/>
          <w:lang w:eastAsia="en-GB"/>
        </w:rPr>
        <w:t>users.</w:t>
      </w:r>
    </w:p>
    <w:tbl>
      <w:tblPr>
        <w:tblStyle w:val="TableGrid"/>
        <w:tblW w:w="7619" w:type="dxa"/>
        <w:tblLayout w:type="fixed"/>
        <w:tblLook w:val="04A0" w:firstRow="1" w:lastRow="0" w:firstColumn="1" w:lastColumn="0" w:noHBand="0" w:noVBand="1"/>
      </w:tblPr>
      <w:tblGrid>
        <w:gridCol w:w="3969"/>
        <w:gridCol w:w="1090"/>
        <w:gridCol w:w="1280"/>
        <w:gridCol w:w="1280"/>
      </w:tblGrid>
      <w:tr w:rsidR="00E673AD" w:rsidRPr="006B21C0" w14:paraId="440FEB47" w14:textId="77777777" w:rsidTr="00E673AD">
        <w:trPr>
          <w:trHeight w:val="300"/>
        </w:trPr>
        <w:tc>
          <w:tcPr>
            <w:tcW w:w="3969" w:type="dxa"/>
            <w:noWrap/>
            <w:hideMark/>
          </w:tcPr>
          <w:p w14:paraId="05585104" w14:textId="77777777" w:rsidR="00E673AD" w:rsidRPr="006B21C0" w:rsidRDefault="00E673AD" w:rsidP="00D67E32">
            <w:pPr>
              <w:rPr>
                <w:rFonts w:eastAsia="Times New Roman" w:cstheme="minorHAnsi"/>
                <w:b/>
                <w:color w:val="000000"/>
                <w:lang w:eastAsia="en-GB"/>
              </w:rPr>
            </w:pPr>
            <w:r w:rsidRPr="006B21C0">
              <w:rPr>
                <w:rFonts w:eastAsia="Times New Roman" w:cstheme="minorHAnsi"/>
                <w:b/>
                <w:color w:val="000000"/>
                <w:lang w:eastAsia="en-GB"/>
              </w:rPr>
              <w:t>Estimated number of wheelchair users in Falkirk</w:t>
            </w:r>
          </w:p>
        </w:tc>
        <w:tc>
          <w:tcPr>
            <w:tcW w:w="1090" w:type="dxa"/>
            <w:noWrap/>
            <w:hideMark/>
          </w:tcPr>
          <w:p w14:paraId="2828CAF0"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2022</w:t>
            </w:r>
          </w:p>
        </w:tc>
        <w:tc>
          <w:tcPr>
            <w:tcW w:w="1280" w:type="dxa"/>
            <w:noWrap/>
            <w:hideMark/>
          </w:tcPr>
          <w:p w14:paraId="3FFE33C7"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2027</w:t>
            </w:r>
          </w:p>
        </w:tc>
        <w:tc>
          <w:tcPr>
            <w:tcW w:w="1280" w:type="dxa"/>
            <w:noWrap/>
            <w:hideMark/>
          </w:tcPr>
          <w:p w14:paraId="161523ED"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2032</w:t>
            </w:r>
          </w:p>
        </w:tc>
      </w:tr>
      <w:tr w:rsidR="00E673AD" w:rsidRPr="006B21C0" w14:paraId="1CA64737" w14:textId="77777777" w:rsidTr="00E673AD">
        <w:trPr>
          <w:trHeight w:val="300"/>
        </w:trPr>
        <w:tc>
          <w:tcPr>
            <w:tcW w:w="3969" w:type="dxa"/>
            <w:noWrap/>
            <w:hideMark/>
          </w:tcPr>
          <w:p w14:paraId="31C1D4C4"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Scenario 1: Improved Health Trends</w:t>
            </w:r>
          </w:p>
        </w:tc>
        <w:tc>
          <w:tcPr>
            <w:tcW w:w="1090" w:type="dxa"/>
            <w:noWrap/>
            <w:hideMark/>
          </w:tcPr>
          <w:p w14:paraId="740C321A"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2, 670</w:t>
            </w:r>
          </w:p>
        </w:tc>
        <w:tc>
          <w:tcPr>
            <w:tcW w:w="1280" w:type="dxa"/>
            <w:noWrap/>
            <w:hideMark/>
          </w:tcPr>
          <w:p w14:paraId="12EAF38D"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3,302</w:t>
            </w:r>
          </w:p>
        </w:tc>
        <w:tc>
          <w:tcPr>
            <w:tcW w:w="1280" w:type="dxa"/>
            <w:noWrap/>
            <w:hideMark/>
          </w:tcPr>
          <w:p w14:paraId="5A8E3579"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3,929</w:t>
            </w:r>
          </w:p>
        </w:tc>
      </w:tr>
      <w:tr w:rsidR="00E673AD" w:rsidRPr="006B21C0" w14:paraId="661661DB" w14:textId="77777777" w:rsidTr="00E673AD">
        <w:trPr>
          <w:trHeight w:val="300"/>
        </w:trPr>
        <w:tc>
          <w:tcPr>
            <w:tcW w:w="3969" w:type="dxa"/>
            <w:noWrap/>
            <w:hideMark/>
          </w:tcPr>
          <w:p w14:paraId="3206BDCE"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 Increase</w:t>
            </w:r>
            <w:r>
              <w:rPr>
                <w:rFonts w:eastAsia="Times New Roman" w:cstheme="minorHAnsi"/>
                <w:bCs/>
                <w:color w:val="000000"/>
                <w:lang w:eastAsia="en-GB"/>
              </w:rPr>
              <w:t xml:space="preserve"> future years</w:t>
            </w:r>
          </w:p>
        </w:tc>
        <w:tc>
          <w:tcPr>
            <w:tcW w:w="1090" w:type="dxa"/>
            <w:noWrap/>
            <w:hideMark/>
          </w:tcPr>
          <w:p w14:paraId="47AC63D9" w14:textId="77777777" w:rsidR="00E673AD" w:rsidRPr="006B21C0" w:rsidRDefault="00E673AD" w:rsidP="00D67E32">
            <w:pPr>
              <w:jc w:val="center"/>
              <w:rPr>
                <w:rFonts w:eastAsia="Times New Roman" w:cstheme="minorHAnsi"/>
                <w:bCs/>
                <w:color w:val="000000"/>
                <w:lang w:eastAsia="en-GB"/>
              </w:rPr>
            </w:pPr>
          </w:p>
        </w:tc>
        <w:tc>
          <w:tcPr>
            <w:tcW w:w="1280" w:type="dxa"/>
            <w:noWrap/>
            <w:hideMark/>
          </w:tcPr>
          <w:p w14:paraId="3B7F57C5"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24%</w:t>
            </w:r>
          </w:p>
        </w:tc>
        <w:tc>
          <w:tcPr>
            <w:tcW w:w="1280" w:type="dxa"/>
            <w:noWrap/>
            <w:hideMark/>
          </w:tcPr>
          <w:p w14:paraId="1F56F58A"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19%</w:t>
            </w:r>
          </w:p>
        </w:tc>
      </w:tr>
      <w:tr w:rsidR="00E673AD" w:rsidRPr="006B21C0" w14:paraId="1E89325D" w14:textId="77777777" w:rsidTr="00E673AD">
        <w:trPr>
          <w:trHeight w:val="300"/>
        </w:trPr>
        <w:tc>
          <w:tcPr>
            <w:tcW w:w="3969" w:type="dxa"/>
            <w:noWrap/>
            <w:hideMark/>
          </w:tcPr>
          <w:p w14:paraId="03B50DA4"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Scenario 2: Current Health Trends</w:t>
            </w:r>
          </w:p>
        </w:tc>
        <w:tc>
          <w:tcPr>
            <w:tcW w:w="1090" w:type="dxa"/>
            <w:noWrap/>
            <w:hideMark/>
          </w:tcPr>
          <w:p w14:paraId="53D90273"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2,670</w:t>
            </w:r>
          </w:p>
        </w:tc>
        <w:tc>
          <w:tcPr>
            <w:tcW w:w="1280" w:type="dxa"/>
            <w:noWrap/>
            <w:hideMark/>
          </w:tcPr>
          <w:p w14:paraId="473FE69F"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3,433</w:t>
            </w:r>
          </w:p>
        </w:tc>
        <w:tc>
          <w:tcPr>
            <w:tcW w:w="1280" w:type="dxa"/>
            <w:noWrap/>
            <w:hideMark/>
          </w:tcPr>
          <w:p w14:paraId="797F2A5D"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4,188</w:t>
            </w:r>
          </w:p>
        </w:tc>
      </w:tr>
      <w:tr w:rsidR="00E673AD" w:rsidRPr="006B21C0" w14:paraId="040D36A2" w14:textId="77777777" w:rsidTr="00E673AD">
        <w:trPr>
          <w:trHeight w:val="300"/>
        </w:trPr>
        <w:tc>
          <w:tcPr>
            <w:tcW w:w="3969" w:type="dxa"/>
            <w:noWrap/>
            <w:hideMark/>
          </w:tcPr>
          <w:p w14:paraId="105DE7F0"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 Increase</w:t>
            </w:r>
          </w:p>
        </w:tc>
        <w:tc>
          <w:tcPr>
            <w:tcW w:w="1090" w:type="dxa"/>
            <w:noWrap/>
            <w:hideMark/>
          </w:tcPr>
          <w:p w14:paraId="7D97A6F8" w14:textId="77777777" w:rsidR="00E673AD" w:rsidRPr="006B21C0" w:rsidRDefault="00E673AD" w:rsidP="00D67E32">
            <w:pPr>
              <w:jc w:val="center"/>
              <w:rPr>
                <w:rFonts w:eastAsia="Times New Roman" w:cstheme="minorHAnsi"/>
                <w:bCs/>
                <w:color w:val="000000"/>
                <w:lang w:eastAsia="en-GB"/>
              </w:rPr>
            </w:pPr>
          </w:p>
        </w:tc>
        <w:tc>
          <w:tcPr>
            <w:tcW w:w="1280" w:type="dxa"/>
            <w:noWrap/>
            <w:hideMark/>
          </w:tcPr>
          <w:p w14:paraId="3DED6E8E"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29%</w:t>
            </w:r>
          </w:p>
        </w:tc>
        <w:tc>
          <w:tcPr>
            <w:tcW w:w="1280" w:type="dxa"/>
            <w:noWrap/>
            <w:hideMark/>
          </w:tcPr>
          <w:p w14:paraId="58B71E2B"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22%</w:t>
            </w:r>
          </w:p>
        </w:tc>
      </w:tr>
      <w:tr w:rsidR="00E673AD" w:rsidRPr="006B21C0" w14:paraId="65A96FCA" w14:textId="77777777" w:rsidTr="00E673AD">
        <w:trPr>
          <w:trHeight w:val="300"/>
        </w:trPr>
        <w:tc>
          <w:tcPr>
            <w:tcW w:w="3969" w:type="dxa"/>
            <w:noWrap/>
            <w:hideMark/>
          </w:tcPr>
          <w:p w14:paraId="09F5A49F" w14:textId="77777777" w:rsidR="00E673AD" w:rsidRPr="006B21C0" w:rsidRDefault="00E673AD" w:rsidP="00D67E32">
            <w:pPr>
              <w:rPr>
                <w:rFonts w:eastAsia="Times New Roman" w:cstheme="minorHAnsi"/>
                <w:b/>
                <w:color w:val="000000"/>
                <w:lang w:eastAsia="en-GB"/>
              </w:rPr>
            </w:pPr>
            <w:r w:rsidRPr="006B21C0">
              <w:rPr>
                <w:rFonts w:eastAsia="Times New Roman" w:cstheme="minorHAnsi"/>
                <w:b/>
                <w:color w:val="000000"/>
                <w:lang w:eastAsia="en-GB"/>
              </w:rPr>
              <w:t>Estimated Unmet Household Need from wheelchair users in Falkirk</w:t>
            </w:r>
          </w:p>
        </w:tc>
        <w:tc>
          <w:tcPr>
            <w:tcW w:w="1090" w:type="dxa"/>
            <w:noWrap/>
            <w:hideMark/>
          </w:tcPr>
          <w:p w14:paraId="2FB90AFB"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2022</w:t>
            </w:r>
          </w:p>
        </w:tc>
        <w:tc>
          <w:tcPr>
            <w:tcW w:w="1280" w:type="dxa"/>
            <w:noWrap/>
            <w:hideMark/>
          </w:tcPr>
          <w:p w14:paraId="68E700E5"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2027</w:t>
            </w:r>
          </w:p>
        </w:tc>
        <w:tc>
          <w:tcPr>
            <w:tcW w:w="1280" w:type="dxa"/>
            <w:noWrap/>
            <w:hideMark/>
          </w:tcPr>
          <w:p w14:paraId="011A3680"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2032</w:t>
            </w:r>
          </w:p>
        </w:tc>
      </w:tr>
      <w:tr w:rsidR="00E673AD" w:rsidRPr="006B21C0" w14:paraId="4D8282AE" w14:textId="77777777" w:rsidTr="00E673AD">
        <w:trPr>
          <w:trHeight w:val="300"/>
        </w:trPr>
        <w:tc>
          <w:tcPr>
            <w:tcW w:w="3969" w:type="dxa"/>
            <w:noWrap/>
            <w:hideMark/>
          </w:tcPr>
          <w:p w14:paraId="3032876E"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Scenario 1: Improved Health Trends</w:t>
            </w:r>
          </w:p>
        </w:tc>
        <w:tc>
          <w:tcPr>
            <w:tcW w:w="1090" w:type="dxa"/>
            <w:noWrap/>
            <w:hideMark/>
          </w:tcPr>
          <w:p w14:paraId="1D824D3F"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527</w:t>
            </w:r>
          </w:p>
        </w:tc>
        <w:tc>
          <w:tcPr>
            <w:tcW w:w="1280" w:type="dxa"/>
            <w:noWrap/>
            <w:hideMark/>
          </w:tcPr>
          <w:p w14:paraId="2ADA2BE6"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652</w:t>
            </w:r>
          </w:p>
        </w:tc>
        <w:tc>
          <w:tcPr>
            <w:tcW w:w="1280" w:type="dxa"/>
            <w:noWrap/>
            <w:hideMark/>
          </w:tcPr>
          <w:p w14:paraId="0ED2F15F"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775</w:t>
            </w:r>
          </w:p>
        </w:tc>
      </w:tr>
      <w:tr w:rsidR="00E673AD" w:rsidRPr="006B21C0" w14:paraId="2245541E" w14:textId="77777777" w:rsidTr="00E673AD">
        <w:trPr>
          <w:trHeight w:val="300"/>
        </w:trPr>
        <w:tc>
          <w:tcPr>
            <w:tcW w:w="3969" w:type="dxa"/>
            <w:noWrap/>
            <w:hideMark/>
          </w:tcPr>
          <w:p w14:paraId="22DC3DC1"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 Increase</w:t>
            </w:r>
            <w:r>
              <w:rPr>
                <w:rFonts w:eastAsia="Times New Roman" w:cstheme="minorHAnsi"/>
                <w:bCs/>
                <w:color w:val="000000"/>
                <w:lang w:eastAsia="en-GB"/>
              </w:rPr>
              <w:t xml:space="preserve"> future years</w:t>
            </w:r>
          </w:p>
        </w:tc>
        <w:tc>
          <w:tcPr>
            <w:tcW w:w="1090" w:type="dxa"/>
            <w:noWrap/>
            <w:hideMark/>
          </w:tcPr>
          <w:p w14:paraId="7639E835" w14:textId="77777777" w:rsidR="00E673AD" w:rsidRPr="006B21C0" w:rsidRDefault="00E673AD" w:rsidP="00D67E32">
            <w:pPr>
              <w:jc w:val="center"/>
              <w:rPr>
                <w:rFonts w:eastAsia="Times New Roman" w:cstheme="minorHAnsi"/>
                <w:bCs/>
                <w:color w:val="000000"/>
                <w:lang w:eastAsia="en-GB"/>
              </w:rPr>
            </w:pPr>
          </w:p>
        </w:tc>
        <w:tc>
          <w:tcPr>
            <w:tcW w:w="1280" w:type="dxa"/>
            <w:noWrap/>
            <w:hideMark/>
          </w:tcPr>
          <w:p w14:paraId="268E23F4"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24%</w:t>
            </w:r>
          </w:p>
        </w:tc>
        <w:tc>
          <w:tcPr>
            <w:tcW w:w="1280" w:type="dxa"/>
            <w:noWrap/>
            <w:hideMark/>
          </w:tcPr>
          <w:p w14:paraId="3606144B"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19%</w:t>
            </w:r>
          </w:p>
        </w:tc>
      </w:tr>
      <w:tr w:rsidR="00E673AD" w:rsidRPr="006B21C0" w14:paraId="38432213" w14:textId="77777777" w:rsidTr="00E673AD">
        <w:trPr>
          <w:trHeight w:val="300"/>
        </w:trPr>
        <w:tc>
          <w:tcPr>
            <w:tcW w:w="3969" w:type="dxa"/>
            <w:noWrap/>
            <w:hideMark/>
          </w:tcPr>
          <w:p w14:paraId="58B8D8B1"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Scenario 2: Current Health Trends</w:t>
            </w:r>
          </w:p>
        </w:tc>
        <w:tc>
          <w:tcPr>
            <w:tcW w:w="1090" w:type="dxa"/>
            <w:noWrap/>
            <w:hideMark/>
          </w:tcPr>
          <w:p w14:paraId="465DD751" w14:textId="77777777" w:rsidR="00E673AD" w:rsidRPr="006B21C0" w:rsidRDefault="00E673AD" w:rsidP="00D67E32">
            <w:pPr>
              <w:jc w:val="center"/>
              <w:rPr>
                <w:rFonts w:eastAsia="Times New Roman" w:cstheme="minorHAnsi"/>
                <w:bCs/>
                <w:color w:val="000000"/>
                <w:lang w:eastAsia="en-GB"/>
              </w:rPr>
            </w:pPr>
          </w:p>
        </w:tc>
        <w:tc>
          <w:tcPr>
            <w:tcW w:w="1280" w:type="dxa"/>
            <w:noWrap/>
            <w:hideMark/>
          </w:tcPr>
          <w:p w14:paraId="191A102D"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677</w:t>
            </w:r>
          </w:p>
        </w:tc>
        <w:tc>
          <w:tcPr>
            <w:tcW w:w="1280" w:type="dxa"/>
            <w:noWrap/>
            <w:hideMark/>
          </w:tcPr>
          <w:p w14:paraId="17EB4858"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821</w:t>
            </w:r>
          </w:p>
        </w:tc>
      </w:tr>
      <w:tr w:rsidR="00E673AD" w:rsidRPr="006B21C0" w14:paraId="5566AB96" w14:textId="77777777" w:rsidTr="00E673AD">
        <w:trPr>
          <w:trHeight w:val="300"/>
        </w:trPr>
        <w:tc>
          <w:tcPr>
            <w:tcW w:w="3969" w:type="dxa"/>
            <w:noWrap/>
            <w:hideMark/>
          </w:tcPr>
          <w:p w14:paraId="027EFF09"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 Increase</w:t>
            </w:r>
            <w:r>
              <w:rPr>
                <w:rFonts w:eastAsia="Times New Roman" w:cstheme="minorHAnsi"/>
                <w:bCs/>
                <w:color w:val="000000"/>
                <w:lang w:eastAsia="en-GB"/>
              </w:rPr>
              <w:t xml:space="preserve"> future years</w:t>
            </w:r>
          </w:p>
        </w:tc>
        <w:tc>
          <w:tcPr>
            <w:tcW w:w="1090" w:type="dxa"/>
            <w:noWrap/>
            <w:hideMark/>
          </w:tcPr>
          <w:p w14:paraId="5D0A9E5C" w14:textId="77777777" w:rsidR="00E673AD" w:rsidRPr="006B21C0" w:rsidRDefault="00E673AD" w:rsidP="00D67E32">
            <w:pPr>
              <w:jc w:val="center"/>
              <w:rPr>
                <w:rFonts w:eastAsia="Times New Roman" w:cstheme="minorHAnsi"/>
                <w:bCs/>
                <w:color w:val="000000"/>
                <w:lang w:eastAsia="en-GB"/>
              </w:rPr>
            </w:pPr>
          </w:p>
        </w:tc>
        <w:tc>
          <w:tcPr>
            <w:tcW w:w="1280" w:type="dxa"/>
            <w:noWrap/>
            <w:hideMark/>
          </w:tcPr>
          <w:p w14:paraId="7B6A2210"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29%</w:t>
            </w:r>
          </w:p>
        </w:tc>
        <w:tc>
          <w:tcPr>
            <w:tcW w:w="1280" w:type="dxa"/>
            <w:noWrap/>
            <w:hideMark/>
          </w:tcPr>
          <w:p w14:paraId="31A9AD36"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22%</w:t>
            </w:r>
          </w:p>
        </w:tc>
      </w:tr>
    </w:tbl>
    <w:p w14:paraId="5ED17175" w14:textId="77777777" w:rsidR="00E673AD" w:rsidRDefault="00E673AD" w:rsidP="00E673AD">
      <w:pPr>
        <w:rPr>
          <w:rFonts w:cstheme="minorHAnsi"/>
          <w:bCs/>
          <w:color w:val="211E1E"/>
        </w:rPr>
      </w:pPr>
      <w:r w:rsidRPr="000D170F">
        <w:rPr>
          <w:rFonts w:cstheme="minorHAnsi"/>
          <w:bCs/>
          <w:color w:val="211E1E"/>
          <w:sz w:val="16"/>
          <w:szCs w:val="16"/>
        </w:rPr>
        <w:t>Source: Still Minding the Gap estimates using census 2011 and household projections</w:t>
      </w:r>
    </w:p>
    <w:p w14:paraId="518D2FE2" w14:textId="77777777" w:rsidR="00E673AD" w:rsidRDefault="00E673AD" w:rsidP="00E673AD">
      <w:pPr>
        <w:pStyle w:val="NoSpacing"/>
        <w:rPr>
          <w:rFonts w:cstheme="minorHAnsi"/>
          <w:bCs/>
        </w:rPr>
      </w:pPr>
      <w:r w:rsidRPr="006B21C0">
        <w:rPr>
          <w:rFonts w:cstheme="minorHAnsi"/>
          <w:bCs/>
        </w:rPr>
        <w:t xml:space="preserve">Still Minding the Gap Research has been correlated with Benefits data. Firstly, consideration is given to Personal Independence payments (PIP) for daily living and mobility needs. Each component can be paid at standard rate, or enhanced rate for those with the greatest needs. </w:t>
      </w:r>
      <w:r w:rsidRPr="006B21C0">
        <w:rPr>
          <w:rFonts w:cstheme="minorHAnsi"/>
          <w:bCs/>
          <w:lang w:val="en"/>
        </w:rPr>
        <w:t xml:space="preserve">To qualify for </w:t>
      </w:r>
      <w:r w:rsidRPr="006B21C0">
        <w:rPr>
          <w:rStyle w:val="Strong"/>
          <w:rFonts w:cstheme="minorHAnsi"/>
          <w:lang w:val="en"/>
        </w:rPr>
        <w:t>enhanced</w:t>
      </w:r>
      <w:r w:rsidRPr="006B21C0">
        <w:rPr>
          <w:rFonts w:cstheme="minorHAnsi"/>
          <w:bCs/>
          <w:lang w:val="en"/>
        </w:rPr>
        <w:t xml:space="preserve"> </w:t>
      </w:r>
      <w:r w:rsidRPr="006B21C0">
        <w:rPr>
          <w:rStyle w:val="Strong"/>
          <w:rFonts w:cstheme="minorHAnsi"/>
          <w:lang w:val="en"/>
        </w:rPr>
        <w:t>rate</w:t>
      </w:r>
      <w:r w:rsidRPr="006B21C0">
        <w:rPr>
          <w:rFonts w:cstheme="minorHAnsi"/>
          <w:bCs/>
          <w:lang w:val="en"/>
        </w:rPr>
        <w:t xml:space="preserve"> </w:t>
      </w:r>
      <w:r w:rsidRPr="006B21C0">
        <w:rPr>
          <w:rStyle w:val="Strong"/>
          <w:rFonts w:cstheme="minorHAnsi"/>
          <w:lang w:val="en"/>
        </w:rPr>
        <w:t>PIP</w:t>
      </w:r>
      <w:r w:rsidRPr="006B21C0">
        <w:rPr>
          <w:rFonts w:cstheme="minorHAnsi"/>
          <w:bCs/>
          <w:lang w:val="en"/>
        </w:rPr>
        <w:t xml:space="preserve"> </w:t>
      </w:r>
      <w:r w:rsidRPr="006B21C0">
        <w:rPr>
          <w:rStyle w:val="Strong"/>
          <w:rFonts w:cstheme="minorHAnsi"/>
          <w:lang w:val="en"/>
        </w:rPr>
        <w:t>mobility</w:t>
      </w:r>
      <w:r w:rsidRPr="006B21C0">
        <w:rPr>
          <w:rFonts w:cstheme="minorHAnsi"/>
          <w:bCs/>
          <w:lang w:val="en"/>
        </w:rPr>
        <w:t>, based purely on physical problems, a claimant would</w:t>
      </w:r>
      <w:r>
        <w:rPr>
          <w:rFonts w:cstheme="minorHAnsi"/>
          <w:bCs/>
          <w:lang w:val="en"/>
        </w:rPr>
        <w:t xml:space="preserve"> </w:t>
      </w:r>
      <w:r w:rsidRPr="006B21C0">
        <w:rPr>
          <w:rFonts w:cstheme="minorHAnsi"/>
          <w:bCs/>
          <w:lang w:val="en"/>
        </w:rPr>
        <w:t>need to have mobility limited to less than 20 meters.</w:t>
      </w:r>
      <w:r>
        <w:rPr>
          <w:rFonts w:cstheme="minorHAnsi"/>
          <w:bCs/>
          <w:lang w:val="en"/>
        </w:rPr>
        <w:t xml:space="preserve"> </w:t>
      </w:r>
      <w:r w:rsidRPr="006B21C0">
        <w:rPr>
          <w:rFonts w:cstheme="minorHAnsi"/>
          <w:bCs/>
        </w:rPr>
        <w:t xml:space="preserve">The DWP ran a scheme transferring people from Disability Living Allowance (DLA) to PIP. As of April 2021, there were 3,692 people in Falkirk Council area who received PIP enhanced mobility rate. </w:t>
      </w:r>
    </w:p>
    <w:p w14:paraId="3072C27A" w14:textId="77777777" w:rsidR="00E673AD" w:rsidRPr="006B21C0" w:rsidRDefault="00E673AD" w:rsidP="00E673AD">
      <w:pPr>
        <w:pStyle w:val="NoSpacing"/>
        <w:rPr>
          <w:rFonts w:cstheme="minorHAnsi"/>
          <w:bCs/>
        </w:rPr>
      </w:pPr>
    </w:p>
    <w:p w14:paraId="3D9B7FD6" w14:textId="77777777" w:rsidR="00E673AD" w:rsidRPr="00D3750B" w:rsidRDefault="00E673AD" w:rsidP="00E077AC">
      <w:pPr>
        <w:pStyle w:val="Heading4"/>
        <w:rPr>
          <w:b/>
          <w:bCs/>
          <w:i w:val="0"/>
          <w:iCs w:val="0"/>
          <w:color w:val="auto"/>
        </w:rPr>
      </w:pPr>
      <w:r w:rsidRPr="00D3750B">
        <w:rPr>
          <w:b/>
          <w:bCs/>
          <w:i w:val="0"/>
          <w:iCs w:val="0"/>
          <w:color w:val="auto"/>
        </w:rPr>
        <w:t>Table 5.19: Enhanced mobility awards of PIP April 2021</w:t>
      </w:r>
    </w:p>
    <w:tbl>
      <w:tblPr>
        <w:tblStyle w:val="TableGrid"/>
        <w:tblW w:w="0" w:type="auto"/>
        <w:tblLayout w:type="fixed"/>
        <w:tblLook w:val="04A0" w:firstRow="1" w:lastRow="0" w:firstColumn="1" w:lastColumn="0" w:noHBand="0" w:noVBand="1"/>
      </w:tblPr>
      <w:tblGrid>
        <w:gridCol w:w="2162"/>
        <w:gridCol w:w="2163"/>
        <w:gridCol w:w="2163"/>
        <w:gridCol w:w="2163"/>
      </w:tblGrid>
      <w:tr w:rsidR="00E673AD" w:rsidRPr="006B21C0" w14:paraId="52F8D854" w14:textId="77777777" w:rsidTr="00D67E32">
        <w:tc>
          <w:tcPr>
            <w:tcW w:w="2162" w:type="dxa"/>
          </w:tcPr>
          <w:p w14:paraId="11841374" w14:textId="77777777" w:rsidR="00E673AD" w:rsidRPr="00D3750B" w:rsidRDefault="00E673AD" w:rsidP="00D67E32">
            <w:pPr>
              <w:spacing w:after="100" w:afterAutospacing="1" w:line="276" w:lineRule="auto"/>
              <w:rPr>
                <w:rFonts w:cstheme="minorHAnsi"/>
                <w:b/>
              </w:rPr>
            </w:pPr>
            <w:r w:rsidRPr="00D3750B">
              <w:rPr>
                <w:rFonts w:cstheme="minorHAnsi"/>
                <w:b/>
              </w:rPr>
              <w:t>Number and %</w:t>
            </w:r>
          </w:p>
        </w:tc>
        <w:tc>
          <w:tcPr>
            <w:tcW w:w="2163" w:type="dxa"/>
          </w:tcPr>
          <w:p w14:paraId="12EB1366" w14:textId="77777777" w:rsidR="00E673AD" w:rsidRPr="00D3750B" w:rsidRDefault="00E673AD" w:rsidP="003F0780">
            <w:pPr>
              <w:spacing w:after="100" w:afterAutospacing="1" w:line="276" w:lineRule="auto"/>
              <w:jc w:val="center"/>
              <w:rPr>
                <w:rFonts w:cstheme="minorHAnsi"/>
                <w:b/>
              </w:rPr>
            </w:pPr>
            <w:r w:rsidRPr="00D3750B">
              <w:rPr>
                <w:rFonts w:cstheme="minorHAnsi"/>
                <w:b/>
              </w:rPr>
              <w:t>Below pension age</w:t>
            </w:r>
          </w:p>
        </w:tc>
        <w:tc>
          <w:tcPr>
            <w:tcW w:w="2163" w:type="dxa"/>
          </w:tcPr>
          <w:p w14:paraId="5F53E3C1" w14:textId="77777777" w:rsidR="00E673AD" w:rsidRPr="00D3750B" w:rsidRDefault="00E673AD" w:rsidP="003F0780">
            <w:pPr>
              <w:spacing w:after="100" w:afterAutospacing="1" w:line="276" w:lineRule="auto"/>
              <w:jc w:val="center"/>
              <w:rPr>
                <w:rFonts w:cstheme="minorHAnsi"/>
                <w:b/>
              </w:rPr>
            </w:pPr>
            <w:r w:rsidRPr="00D3750B">
              <w:rPr>
                <w:rFonts w:cstheme="minorHAnsi"/>
                <w:b/>
              </w:rPr>
              <w:t>Pension age</w:t>
            </w:r>
          </w:p>
        </w:tc>
        <w:tc>
          <w:tcPr>
            <w:tcW w:w="2163" w:type="dxa"/>
          </w:tcPr>
          <w:p w14:paraId="305549B1" w14:textId="77777777" w:rsidR="00E673AD" w:rsidRPr="00D3750B" w:rsidRDefault="00E673AD" w:rsidP="003F0780">
            <w:pPr>
              <w:spacing w:after="100" w:afterAutospacing="1" w:line="276" w:lineRule="auto"/>
              <w:jc w:val="center"/>
              <w:rPr>
                <w:rFonts w:cstheme="minorHAnsi"/>
                <w:b/>
              </w:rPr>
            </w:pPr>
            <w:r w:rsidRPr="00D3750B">
              <w:rPr>
                <w:rFonts w:cstheme="minorHAnsi"/>
                <w:b/>
              </w:rPr>
              <w:t>Total</w:t>
            </w:r>
          </w:p>
        </w:tc>
      </w:tr>
      <w:tr w:rsidR="00E673AD" w:rsidRPr="006B21C0" w14:paraId="7C37D654" w14:textId="77777777" w:rsidTr="003F0780">
        <w:trPr>
          <w:trHeight w:val="226"/>
        </w:trPr>
        <w:tc>
          <w:tcPr>
            <w:tcW w:w="2162" w:type="dxa"/>
          </w:tcPr>
          <w:p w14:paraId="2F8FDDDE" w14:textId="77777777" w:rsidR="00E673AD" w:rsidRPr="00D3750B" w:rsidRDefault="00E673AD" w:rsidP="00D67E32">
            <w:pPr>
              <w:spacing w:after="100" w:afterAutospacing="1" w:line="480" w:lineRule="auto"/>
              <w:rPr>
                <w:rFonts w:cstheme="minorHAnsi"/>
                <w:bCs/>
              </w:rPr>
            </w:pPr>
            <w:r w:rsidRPr="00D3750B">
              <w:rPr>
                <w:rFonts w:cstheme="minorHAnsi"/>
                <w:bCs/>
              </w:rPr>
              <w:t>“</w:t>
            </w:r>
          </w:p>
        </w:tc>
        <w:tc>
          <w:tcPr>
            <w:tcW w:w="2163" w:type="dxa"/>
          </w:tcPr>
          <w:p w14:paraId="3D3F4ED6"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3, 279</w:t>
            </w:r>
          </w:p>
        </w:tc>
        <w:tc>
          <w:tcPr>
            <w:tcW w:w="2163" w:type="dxa"/>
          </w:tcPr>
          <w:p w14:paraId="40C042A1"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687</w:t>
            </w:r>
          </w:p>
        </w:tc>
        <w:tc>
          <w:tcPr>
            <w:tcW w:w="2163" w:type="dxa"/>
          </w:tcPr>
          <w:p w14:paraId="2AC900FE"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3, 962</w:t>
            </w:r>
          </w:p>
        </w:tc>
      </w:tr>
      <w:tr w:rsidR="00E673AD" w:rsidRPr="006B21C0" w14:paraId="46E69EF5" w14:textId="77777777" w:rsidTr="00D67E32">
        <w:tc>
          <w:tcPr>
            <w:tcW w:w="2162" w:type="dxa"/>
          </w:tcPr>
          <w:p w14:paraId="05264E5A" w14:textId="77777777" w:rsidR="00E673AD" w:rsidRPr="00D3750B" w:rsidRDefault="00E673AD" w:rsidP="00D67E32">
            <w:pPr>
              <w:spacing w:after="100" w:afterAutospacing="1" w:line="276" w:lineRule="auto"/>
              <w:rPr>
                <w:rFonts w:cstheme="minorHAnsi"/>
                <w:bCs/>
              </w:rPr>
            </w:pPr>
            <w:r w:rsidRPr="00D3750B">
              <w:rPr>
                <w:rFonts w:cstheme="minorHAnsi"/>
                <w:bCs/>
              </w:rPr>
              <w:t>“</w:t>
            </w:r>
          </w:p>
        </w:tc>
        <w:tc>
          <w:tcPr>
            <w:tcW w:w="2163" w:type="dxa"/>
          </w:tcPr>
          <w:p w14:paraId="299893A9"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83%</w:t>
            </w:r>
          </w:p>
        </w:tc>
        <w:tc>
          <w:tcPr>
            <w:tcW w:w="2163" w:type="dxa"/>
          </w:tcPr>
          <w:p w14:paraId="5D658060"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17%</w:t>
            </w:r>
          </w:p>
        </w:tc>
        <w:tc>
          <w:tcPr>
            <w:tcW w:w="2163" w:type="dxa"/>
          </w:tcPr>
          <w:p w14:paraId="19FAD5BE"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100%</w:t>
            </w:r>
          </w:p>
        </w:tc>
      </w:tr>
    </w:tbl>
    <w:p w14:paraId="186CFB0B" w14:textId="77777777" w:rsidR="00E673AD" w:rsidRPr="006B21C0" w:rsidRDefault="00E673AD" w:rsidP="00E673AD">
      <w:pPr>
        <w:spacing w:after="100" w:afterAutospacing="1" w:line="276" w:lineRule="auto"/>
        <w:rPr>
          <w:rFonts w:cstheme="minorHAnsi"/>
          <w:bCs/>
          <w:sz w:val="16"/>
          <w:szCs w:val="16"/>
        </w:rPr>
      </w:pPr>
      <w:r w:rsidRPr="006B21C0">
        <w:rPr>
          <w:rFonts w:cstheme="minorHAnsi"/>
          <w:bCs/>
          <w:sz w:val="16"/>
          <w:szCs w:val="16"/>
        </w:rPr>
        <w:t>Source DWP</w:t>
      </w:r>
    </w:p>
    <w:p w14:paraId="27E786E6" w14:textId="77777777" w:rsidR="00E673AD" w:rsidRPr="006B21C0" w:rsidRDefault="00E673AD" w:rsidP="00E673AD">
      <w:pPr>
        <w:spacing w:after="100" w:afterAutospacing="1" w:line="276" w:lineRule="auto"/>
        <w:rPr>
          <w:rFonts w:cstheme="minorHAnsi"/>
          <w:b/>
          <w:color w:val="211E1E"/>
        </w:rPr>
      </w:pPr>
      <w:r w:rsidRPr="006B21C0">
        <w:rPr>
          <w:rFonts w:cstheme="minorHAnsi"/>
          <w:bCs/>
        </w:rPr>
        <w:t>This is significantly higher than the modelled data based on Still Minding the Gap. Therefore, the higher range figures are used</w:t>
      </w:r>
      <w:r w:rsidRPr="006B21C0">
        <w:rPr>
          <w:rFonts w:cstheme="minorHAnsi"/>
          <w:bCs/>
          <w:color w:val="211E1E"/>
        </w:rPr>
        <w:t xml:space="preserve"> for future projections</w:t>
      </w:r>
      <w:r w:rsidRPr="006B21C0">
        <w:rPr>
          <w:rFonts w:cstheme="minorHAnsi"/>
          <w:b/>
          <w:color w:val="211E1E"/>
        </w:rPr>
        <w:t xml:space="preserve">. </w:t>
      </w:r>
    </w:p>
    <w:p w14:paraId="782EFE57" w14:textId="77777777" w:rsidR="00E673AD" w:rsidRDefault="00E673AD" w:rsidP="00E673AD">
      <w:pPr>
        <w:pStyle w:val="NoSpacing"/>
        <w:rPr>
          <w:rFonts w:cstheme="minorHAnsi"/>
          <w:b/>
          <w:color w:val="211E1E"/>
        </w:rPr>
      </w:pPr>
      <w:r w:rsidRPr="006B21C0">
        <w:rPr>
          <w:rFonts w:cstheme="minorHAnsi"/>
          <w:b/>
          <w:color w:val="211E1E"/>
        </w:rPr>
        <w:t>This is 3, 433 wheelchair users by 2027 with 677 in housing need and by 2032 the estimate is for 4, 188 wheelchair users with 872 in housing need.</w:t>
      </w:r>
    </w:p>
    <w:p w14:paraId="6123FF98" w14:textId="77777777" w:rsidR="00E673AD" w:rsidRPr="003F5230" w:rsidRDefault="00E673AD" w:rsidP="00E673AD">
      <w:pPr>
        <w:pStyle w:val="NoSpacing"/>
        <w:jc w:val="both"/>
        <w:rPr>
          <w:rFonts w:ascii="Calibri" w:hAnsi="Calibri" w:cs="Calibri"/>
          <w:bCs/>
          <w:color w:val="000000"/>
        </w:rPr>
      </w:pPr>
      <w:r w:rsidRPr="003F5230">
        <w:rPr>
          <w:rFonts w:cstheme="minorHAnsi"/>
          <w:bCs/>
        </w:rPr>
        <w:t xml:space="preserve">It is significant </w:t>
      </w:r>
      <w:r>
        <w:rPr>
          <w:rFonts w:cstheme="minorHAnsi"/>
          <w:bCs/>
        </w:rPr>
        <w:t>to</w:t>
      </w:r>
      <w:r w:rsidRPr="003F5230">
        <w:rPr>
          <w:rFonts w:cstheme="minorHAnsi"/>
          <w:bCs/>
        </w:rPr>
        <w:t xml:space="preserve"> note that although 22% of the UK population are disabled, this is 25% for Scotland. If the Scottish figure was applied to Falkirk, this could account for </w:t>
      </w:r>
      <w:r w:rsidRPr="003F5230">
        <w:rPr>
          <w:rFonts w:ascii="Calibri" w:hAnsi="Calibri" w:cs="Calibri"/>
          <w:bCs/>
          <w:color w:val="000000"/>
        </w:rPr>
        <w:t xml:space="preserve">40,223 people. If the percentage of children disabled was applied to Falkirk this could account for 2,249 children. </w:t>
      </w:r>
    </w:p>
    <w:p w14:paraId="3D115B23" w14:textId="77777777" w:rsidR="00E673AD" w:rsidRPr="003F5230" w:rsidRDefault="00E673AD" w:rsidP="00E673AD">
      <w:pPr>
        <w:rPr>
          <w:rFonts w:ascii="Calibri" w:hAnsi="Calibri" w:cs="Calibri"/>
          <w:bCs/>
          <w:color w:val="000000"/>
        </w:rPr>
      </w:pPr>
    </w:p>
    <w:p w14:paraId="5DE21D4A" w14:textId="208B920F" w:rsidR="00E673AD" w:rsidRPr="003F5230" w:rsidRDefault="00E673AD" w:rsidP="00E673AD">
      <w:pPr>
        <w:rPr>
          <w:rFonts w:ascii="Calibri" w:hAnsi="Calibri" w:cs="Calibri"/>
          <w:bCs/>
          <w:color w:val="000000"/>
        </w:rPr>
      </w:pPr>
      <w:r>
        <w:rPr>
          <w:rFonts w:ascii="Calibri" w:hAnsi="Calibri" w:cs="Calibri"/>
          <w:bCs/>
          <w:color w:val="000000"/>
        </w:rPr>
        <w:t>The following table</w:t>
      </w:r>
      <w:r w:rsidRPr="003F5230">
        <w:rPr>
          <w:rFonts w:ascii="Calibri" w:hAnsi="Calibri" w:cs="Calibri"/>
          <w:bCs/>
          <w:color w:val="000000"/>
        </w:rPr>
        <w:t xml:space="preserve"> sets out types of disability. This highlights that where 49% of disabled people have a mobility impairment this is 68% of people of state retirement age.</w:t>
      </w:r>
      <w:r>
        <w:rPr>
          <w:rFonts w:ascii="Calibri" w:hAnsi="Calibri" w:cs="Calibri"/>
          <w:bCs/>
          <w:color w:val="000000"/>
        </w:rPr>
        <w:t xml:space="preserve"> </w:t>
      </w:r>
      <w:r w:rsidRPr="003F5230">
        <w:rPr>
          <w:rFonts w:ascii="Calibri" w:hAnsi="Calibri" w:cs="Calibri"/>
          <w:bCs/>
          <w:color w:val="000000"/>
        </w:rPr>
        <w:t xml:space="preserve">In relation to children if 19% are disabled due to mobility, this could account for 429 children. </w:t>
      </w:r>
    </w:p>
    <w:p w14:paraId="7892F934" w14:textId="4866753E" w:rsidR="00E673AD" w:rsidRPr="003F0780" w:rsidRDefault="00E673AD" w:rsidP="00E077AC">
      <w:pPr>
        <w:pStyle w:val="Heading4"/>
        <w:rPr>
          <w:b/>
          <w:bCs/>
          <w:i w:val="0"/>
          <w:iCs w:val="0"/>
          <w:color w:val="auto"/>
        </w:rPr>
      </w:pPr>
      <w:r w:rsidRPr="003F0780">
        <w:rPr>
          <w:b/>
          <w:bCs/>
          <w:i w:val="0"/>
          <w:iCs w:val="0"/>
          <w:color w:val="auto"/>
        </w:rPr>
        <w:t>Table 5.21: Disability prevalence (%) by impairment type 2019/20</w:t>
      </w:r>
    </w:p>
    <w:tbl>
      <w:tblPr>
        <w:tblStyle w:val="TableGrid"/>
        <w:tblW w:w="7508" w:type="dxa"/>
        <w:tblLayout w:type="fixed"/>
        <w:tblLook w:val="04A0" w:firstRow="1" w:lastRow="0" w:firstColumn="1" w:lastColumn="0" w:noHBand="0" w:noVBand="1"/>
      </w:tblPr>
      <w:tblGrid>
        <w:gridCol w:w="2547"/>
        <w:gridCol w:w="1276"/>
        <w:gridCol w:w="1134"/>
        <w:gridCol w:w="1134"/>
        <w:gridCol w:w="1417"/>
      </w:tblGrid>
      <w:tr w:rsidR="00E673AD" w:rsidRPr="000D170F" w14:paraId="5CA951EA" w14:textId="77777777" w:rsidTr="003F0780">
        <w:tc>
          <w:tcPr>
            <w:tcW w:w="2547" w:type="dxa"/>
          </w:tcPr>
          <w:p w14:paraId="79F541BE" w14:textId="77777777" w:rsidR="00E673AD" w:rsidRPr="003F0780" w:rsidRDefault="00E673AD" w:rsidP="00D67E32">
            <w:pPr>
              <w:rPr>
                <w:rFonts w:ascii="Calibri" w:hAnsi="Calibri" w:cs="Calibri"/>
                <w:b/>
                <w:color w:val="000000"/>
              </w:rPr>
            </w:pPr>
            <w:r w:rsidRPr="003F0780">
              <w:rPr>
                <w:rFonts w:ascii="Calibri" w:eastAsia="Times New Roman" w:hAnsi="Calibri" w:cs="Calibri"/>
                <w:b/>
                <w:color w:val="000000"/>
                <w:sz w:val="20"/>
                <w:szCs w:val="20"/>
                <w:lang w:eastAsia="en-GB"/>
              </w:rPr>
              <w:t>Impairment type</w:t>
            </w:r>
          </w:p>
        </w:tc>
        <w:tc>
          <w:tcPr>
            <w:tcW w:w="1276" w:type="dxa"/>
          </w:tcPr>
          <w:p w14:paraId="50E80345" w14:textId="77777777" w:rsidR="00E673AD" w:rsidRPr="003F0780" w:rsidRDefault="00E673AD" w:rsidP="003F0780">
            <w:pPr>
              <w:jc w:val="center"/>
              <w:rPr>
                <w:rFonts w:ascii="Calibri" w:hAnsi="Calibri" w:cs="Calibri"/>
                <w:b/>
                <w:color w:val="000000"/>
              </w:rPr>
            </w:pPr>
            <w:r w:rsidRPr="003F0780">
              <w:rPr>
                <w:rFonts w:ascii="Calibri" w:eastAsia="Times New Roman" w:hAnsi="Calibri" w:cs="Calibri"/>
                <w:b/>
                <w:color w:val="000000"/>
                <w:sz w:val="20"/>
                <w:szCs w:val="20"/>
                <w:lang w:eastAsia="en-GB"/>
              </w:rPr>
              <w:t>All disabled people</w:t>
            </w:r>
          </w:p>
        </w:tc>
        <w:tc>
          <w:tcPr>
            <w:tcW w:w="1134" w:type="dxa"/>
          </w:tcPr>
          <w:p w14:paraId="6FD2419C" w14:textId="77777777" w:rsidR="00E673AD" w:rsidRPr="003F0780" w:rsidRDefault="00E673AD" w:rsidP="003F0780">
            <w:pPr>
              <w:jc w:val="center"/>
              <w:rPr>
                <w:rFonts w:ascii="Calibri" w:hAnsi="Calibri" w:cs="Calibri"/>
                <w:b/>
                <w:color w:val="000000"/>
              </w:rPr>
            </w:pPr>
            <w:r w:rsidRPr="003F0780">
              <w:rPr>
                <w:rFonts w:ascii="Calibri" w:eastAsia="Times New Roman" w:hAnsi="Calibri" w:cs="Calibri"/>
                <w:b/>
                <w:color w:val="000000"/>
                <w:sz w:val="20"/>
                <w:szCs w:val="20"/>
                <w:lang w:eastAsia="en-GB"/>
              </w:rPr>
              <w:t>Children</w:t>
            </w:r>
          </w:p>
        </w:tc>
        <w:tc>
          <w:tcPr>
            <w:tcW w:w="1134" w:type="dxa"/>
          </w:tcPr>
          <w:p w14:paraId="702BEBD0" w14:textId="77777777" w:rsidR="00E673AD" w:rsidRPr="003F0780" w:rsidRDefault="00E673AD" w:rsidP="003F0780">
            <w:pPr>
              <w:jc w:val="center"/>
              <w:rPr>
                <w:rFonts w:ascii="Calibri" w:hAnsi="Calibri" w:cs="Calibri"/>
                <w:b/>
                <w:color w:val="000000"/>
              </w:rPr>
            </w:pPr>
            <w:r w:rsidRPr="003F0780">
              <w:rPr>
                <w:rFonts w:ascii="Calibri" w:eastAsia="Times New Roman" w:hAnsi="Calibri" w:cs="Calibri"/>
                <w:b/>
                <w:color w:val="000000"/>
                <w:sz w:val="20"/>
                <w:szCs w:val="20"/>
                <w:lang w:eastAsia="en-GB"/>
              </w:rPr>
              <w:t>Working-age adults</w:t>
            </w:r>
          </w:p>
        </w:tc>
        <w:tc>
          <w:tcPr>
            <w:tcW w:w="1417" w:type="dxa"/>
          </w:tcPr>
          <w:p w14:paraId="60028B5D" w14:textId="77777777" w:rsidR="00E673AD" w:rsidRPr="003F0780" w:rsidRDefault="00E673AD" w:rsidP="003F0780">
            <w:pPr>
              <w:jc w:val="center"/>
              <w:rPr>
                <w:rFonts w:ascii="Calibri" w:hAnsi="Calibri" w:cs="Calibri"/>
                <w:b/>
                <w:color w:val="000000"/>
              </w:rPr>
            </w:pPr>
            <w:r w:rsidRPr="003F0780">
              <w:rPr>
                <w:rFonts w:ascii="Calibri" w:eastAsia="Times New Roman" w:hAnsi="Calibri" w:cs="Calibri"/>
                <w:b/>
                <w:color w:val="000000"/>
                <w:sz w:val="20"/>
                <w:szCs w:val="20"/>
                <w:lang w:eastAsia="en-GB"/>
              </w:rPr>
              <w:t>State Pension age adults</w:t>
            </w:r>
          </w:p>
        </w:tc>
      </w:tr>
      <w:tr w:rsidR="00E673AD" w:rsidRPr="000D170F" w14:paraId="1C8A332D" w14:textId="77777777" w:rsidTr="003F0780">
        <w:tc>
          <w:tcPr>
            <w:tcW w:w="2547" w:type="dxa"/>
          </w:tcPr>
          <w:p w14:paraId="66B863C2"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Mobility</w:t>
            </w:r>
          </w:p>
        </w:tc>
        <w:tc>
          <w:tcPr>
            <w:tcW w:w="1276" w:type="dxa"/>
          </w:tcPr>
          <w:p w14:paraId="4AD7FCF1"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49</w:t>
            </w:r>
            <w:r>
              <w:rPr>
                <w:rFonts w:ascii="Calibri" w:eastAsia="Times New Roman" w:hAnsi="Calibri" w:cs="Calibri"/>
                <w:bCs/>
                <w:color w:val="000000"/>
                <w:sz w:val="20"/>
                <w:szCs w:val="20"/>
                <w:lang w:eastAsia="en-GB"/>
              </w:rPr>
              <w:t>%</w:t>
            </w:r>
          </w:p>
        </w:tc>
        <w:tc>
          <w:tcPr>
            <w:tcW w:w="1134" w:type="dxa"/>
          </w:tcPr>
          <w:p w14:paraId="5B0F7FDE"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19</w:t>
            </w:r>
            <w:r>
              <w:rPr>
                <w:rFonts w:ascii="Calibri" w:eastAsia="Times New Roman" w:hAnsi="Calibri" w:cs="Calibri"/>
                <w:bCs/>
                <w:color w:val="000000"/>
                <w:sz w:val="20"/>
                <w:szCs w:val="20"/>
                <w:lang w:eastAsia="en-GB"/>
              </w:rPr>
              <w:t>%</w:t>
            </w:r>
          </w:p>
        </w:tc>
        <w:tc>
          <w:tcPr>
            <w:tcW w:w="1134" w:type="dxa"/>
          </w:tcPr>
          <w:p w14:paraId="7CA94B13"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41</w:t>
            </w:r>
            <w:r>
              <w:rPr>
                <w:rFonts w:ascii="Calibri" w:eastAsia="Times New Roman" w:hAnsi="Calibri" w:cs="Calibri"/>
                <w:bCs/>
                <w:color w:val="000000"/>
                <w:sz w:val="20"/>
                <w:szCs w:val="20"/>
                <w:lang w:eastAsia="en-GB"/>
              </w:rPr>
              <w:t>%</w:t>
            </w:r>
          </w:p>
        </w:tc>
        <w:tc>
          <w:tcPr>
            <w:tcW w:w="1417" w:type="dxa"/>
          </w:tcPr>
          <w:p w14:paraId="05B21988"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68</w:t>
            </w:r>
            <w:r>
              <w:rPr>
                <w:rFonts w:ascii="Calibri" w:eastAsia="Times New Roman" w:hAnsi="Calibri" w:cs="Calibri"/>
                <w:bCs/>
                <w:color w:val="000000"/>
                <w:sz w:val="20"/>
                <w:szCs w:val="20"/>
                <w:lang w:eastAsia="en-GB"/>
              </w:rPr>
              <w:t>%</w:t>
            </w:r>
          </w:p>
        </w:tc>
      </w:tr>
      <w:tr w:rsidR="00E673AD" w:rsidRPr="000D170F" w14:paraId="331C22AC" w14:textId="77777777" w:rsidTr="003F0780">
        <w:tc>
          <w:tcPr>
            <w:tcW w:w="2547" w:type="dxa"/>
          </w:tcPr>
          <w:p w14:paraId="7CDA04BC" w14:textId="3AFDC986"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Stamina/breathing/fatigue</w:t>
            </w:r>
          </w:p>
        </w:tc>
        <w:tc>
          <w:tcPr>
            <w:tcW w:w="1276" w:type="dxa"/>
          </w:tcPr>
          <w:p w14:paraId="52F493C3"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36</w:t>
            </w:r>
            <w:r>
              <w:rPr>
                <w:rFonts w:ascii="Calibri" w:eastAsia="Times New Roman" w:hAnsi="Calibri" w:cs="Calibri"/>
                <w:bCs/>
                <w:color w:val="000000"/>
                <w:sz w:val="20"/>
                <w:szCs w:val="20"/>
                <w:lang w:eastAsia="en-GB"/>
              </w:rPr>
              <w:t>%</w:t>
            </w:r>
          </w:p>
        </w:tc>
        <w:tc>
          <w:tcPr>
            <w:tcW w:w="1134" w:type="dxa"/>
          </w:tcPr>
          <w:p w14:paraId="0BD5763C"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24</w:t>
            </w:r>
            <w:r>
              <w:rPr>
                <w:rFonts w:ascii="Calibri" w:eastAsia="Times New Roman" w:hAnsi="Calibri" w:cs="Calibri"/>
                <w:bCs/>
                <w:color w:val="000000"/>
                <w:sz w:val="20"/>
                <w:szCs w:val="20"/>
                <w:lang w:eastAsia="en-GB"/>
              </w:rPr>
              <w:t>%</w:t>
            </w:r>
          </w:p>
        </w:tc>
        <w:tc>
          <w:tcPr>
            <w:tcW w:w="1134" w:type="dxa"/>
          </w:tcPr>
          <w:p w14:paraId="17259FD6"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32</w:t>
            </w:r>
            <w:r>
              <w:rPr>
                <w:rFonts w:ascii="Calibri" w:eastAsia="Times New Roman" w:hAnsi="Calibri" w:cs="Calibri"/>
                <w:bCs/>
                <w:color w:val="000000"/>
                <w:sz w:val="20"/>
                <w:szCs w:val="20"/>
                <w:lang w:eastAsia="en-GB"/>
              </w:rPr>
              <w:t>%</w:t>
            </w:r>
          </w:p>
        </w:tc>
        <w:tc>
          <w:tcPr>
            <w:tcW w:w="1417" w:type="dxa"/>
          </w:tcPr>
          <w:p w14:paraId="19718586"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44</w:t>
            </w:r>
            <w:r>
              <w:rPr>
                <w:rFonts w:ascii="Calibri" w:eastAsia="Times New Roman" w:hAnsi="Calibri" w:cs="Calibri"/>
                <w:bCs/>
                <w:color w:val="000000"/>
                <w:sz w:val="20"/>
                <w:szCs w:val="20"/>
                <w:lang w:eastAsia="en-GB"/>
              </w:rPr>
              <w:t>%</w:t>
            </w:r>
          </w:p>
        </w:tc>
      </w:tr>
      <w:tr w:rsidR="00E673AD" w:rsidRPr="000D170F" w14:paraId="6D5BBACE" w14:textId="77777777" w:rsidTr="003F0780">
        <w:tc>
          <w:tcPr>
            <w:tcW w:w="2547" w:type="dxa"/>
          </w:tcPr>
          <w:p w14:paraId="596AF4C7"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Dexterity</w:t>
            </w:r>
          </w:p>
        </w:tc>
        <w:tc>
          <w:tcPr>
            <w:tcW w:w="1276" w:type="dxa"/>
          </w:tcPr>
          <w:p w14:paraId="773D5D6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25</w:t>
            </w:r>
            <w:r>
              <w:rPr>
                <w:rFonts w:ascii="Calibri" w:eastAsia="Times New Roman" w:hAnsi="Calibri" w:cs="Calibri"/>
                <w:bCs/>
                <w:color w:val="000000"/>
                <w:sz w:val="20"/>
                <w:szCs w:val="20"/>
                <w:lang w:eastAsia="en-GB"/>
              </w:rPr>
              <w:t>%</w:t>
            </w:r>
          </w:p>
        </w:tc>
        <w:tc>
          <w:tcPr>
            <w:tcW w:w="1134" w:type="dxa"/>
          </w:tcPr>
          <w:p w14:paraId="0834C323"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8</w:t>
            </w:r>
            <w:r>
              <w:rPr>
                <w:rFonts w:ascii="Calibri" w:eastAsia="Times New Roman" w:hAnsi="Calibri" w:cs="Calibri"/>
                <w:bCs/>
                <w:color w:val="000000"/>
                <w:sz w:val="20"/>
                <w:szCs w:val="20"/>
                <w:lang w:eastAsia="en-GB"/>
              </w:rPr>
              <w:t>%</w:t>
            </w:r>
          </w:p>
        </w:tc>
        <w:tc>
          <w:tcPr>
            <w:tcW w:w="1134" w:type="dxa"/>
          </w:tcPr>
          <w:p w14:paraId="6B2EC84A"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21</w:t>
            </w:r>
            <w:r>
              <w:rPr>
                <w:rFonts w:ascii="Calibri" w:eastAsia="Times New Roman" w:hAnsi="Calibri" w:cs="Calibri"/>
                <w:bCs/>
                <w:color w:val="000000"/>
                <w:sz w:val="20"/>
                <w:szCs w:val="20"/>
                <w:lang w:eastAsia="en-GB"/>
              </w:rPr>
              <w:t>%</w:t>
            </w:r>
          </w:p>
        </w:tc>
        <w:tc>
          <w:tcPr>
            <w:tcW w:w="1417" w:type="dxa"/>
          </w:tcPr>
          <w:p w14:paraId="7CC6B005"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32</w:t>
            </w:r>
            <w:r>
              <w:rPr>
                <w:rFonts w:ascii="Calibri" w:eastAsia="Times New Roman" w:hAnsi="Calibri" w:cs="Calibri"/>
                <w:bCs/>
                <w:color w:val="000000"/>
                <w:sz w:val="20"/>
                <w:szCs w:val="20"/>
                <w:lang w:eastAsia="en-GB"/>
              </w:rPr>
              <w:t>%</w:t>
            </w:r>
          </w:p>
        </w:tc>
      </w:tr>
      <w:tr w:rsidR="00E673AD" w:rsidRPr="000D170F" w14:paraId="5563C987" w14:textId="77777777" w:rsidTr="003F0780">
        <w:tc>
          <w:tcPr>
            <w:tcW w:w="2547" w:type="dxa"/>
          </w:tcPr>
          <w:p w14:paraId="731A6EF0"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Mental health</w:t>
            </w:r>
          </w:p>
        </w:tc>
        <w:tc>
          <w:tcPr>
            <w:tcW w:w="1276" w:type="dxa"/>
          </w:tcPr>
          <w:p w14:paraId="581EE200"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29</w:t>
            </w:r>
            <w:r>
              <w:rPr>
                <w:rFonts w:ascii="Calibri" w:eastAsia="Times New Roman" w:hAnsi="Calibri" w:cs="Calibri"/>
                <w:bCs/>
                <w:color w:val="000000"/>
                <w:sz w:val="20"/>
                <w:szCs w:val="20"/>
                <w:lang w:eastAsia="en-GB"/>
              </w:rPr>
              <w:t>%</w:t>
            </w:r>
          </w:p>
        </w:tc>
        <w:tc>
          <w:tcPr>
            <w:tcW w:w="1134" w:type="dxa"/>
          </w:tcPr>
          <w:p w14:paraId="33D0FABC"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31</w:t>
            </w:r>
            <w:r>
              <w:rPr>
                <w:rFonts w:ascii="Calibri" w:eastAsia="Times New Roman" w:hAnsi="Calibri" w:cs="Calibri"/>
                <w:bCs/>
                <w:color w:val="000000"/>
                <w:sz w:val="20"/>
                <w:szCs w:val="20"/>
                <w:lang w:eastAsia="en-GB"/>
              </w:rPr>
              <w:t>%</w:t>
            </w:r>
          </w:p>
        </w:tc>
        <w:tc>
          <w:tcPr>
            <w:tcW w:w="1134" w:type="dxa"/>
          </w:tcPr>
          <w:p w14:paraId="732FC4E0"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42</w:t>
            </w:r>
            <w:r>
              <w:rPr>
                <w:rFonts w:ascii="Calibri" w:eastAsia="Times New Roman" w:hAnsi="Calibri" w:cs="Calibri"/>
                <w:bCs/>
                <w:color w:val="000000"/>
                <w:sz w:val="20"/>
                <w:szCs w:val="20"/>
                <w:lang w:eastAsia="en-GB"/>
              </w:rPr>
              <w:t>%</w:t>
            </w:r>
          </w:p>
        </w:tc>
        <w:tc>
          <w:tcPr>
            <w:tcW w:w="1417" w:type="dxa"/>
          </w:tcPr>
          <w:p w14:paraId="0AA0C9A1"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10</w:t>
            </w:r>
            <w:r>
              <w:rPr>
                <w:rFonts w:ascii="Calibri" w:eastAsia="Times New Roman" w:hAnsi="Calibri" w:cs="Calibri"/>
                <w:bCs/>
                <w:color w:val="000000"/>
                <w:sz w:val="20"/>
                <w:szCs w:val="20"/>
                <w:lang w:eastAsia="en-GB"/>
              </w:rPr>
              <w:t>%</w:t>
            </w:r>
          </w:p>
        </w:tc>
      </w:tr>
      <w:tr w:rsidR="00E673AD" w:rsidRPr="000D170F" w14:paraId="27C898D4" w14:textId="77777777" w:rsidTr="003F0780">
        <w:tc>
          <w:tcPr>
            <w:tcW w:w="2547" w:type="dxa"/>
          </w:tcPr>
          <w:p w14:paraId="7037280A"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Memory</w:t>
            </w:r>
          </w:p>
        </w:tc>
        <w:tc>
          <w:tcPr>
            <w:tcW w:w="1276" w:type="dxa"/>
          </w:tcPr>
          <w:p w14:paraId="0F080C56"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16</w:t>
            </w:r>
            <w:r>
              <w:rPr>
                <w:rFonts w:ascii="Calibri" w:eastAsia="Times New Roman" w:hAnsi="Calibri" w:cs="Calibri"/>
                <w:bCs/>
                <w:color w:val="000000"/>
                <w:sz w:val="20"/>
                <w:szCs w:val="20"/>
                <w:lang w:eastAsia="en-GB"/>
              </w:rPr>
              <w:t>%</w:t>
            </w:r>
          </w:p>
        </w:tc>
        <w:tc>
          <w:tcPr>
            <w:tcW w:w="1134" w:type="dxa"/>
          </w:tcPr>
          <w:p w14:paraId="42CDE6BB"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11</w:t>
            </w:r>
            <w:r>
              <w:rPr>
                <w:rFonts w:ascii="Calibri" w:eastAsia="Times New Roman" w:hAnsi="Calibri" w:cs="Calibri"/>
                <w:bCs/>
                <w:color w:val="000000"/>
                <w:sz w:val="20"/>
                <w:szCs w:val="20"/>
                <w:lang w:eastAsia="en-GB"/>
              </w:rPr>
              <w:t>%</w:t>
            </w:r>
          </w:p>
        </w:tc>
        <w:tc>
          <w:tcPr>
            <w:tcW w:w="1134" w:type="dxa"/>
          </w:tcPr>
          <w:p w14:paraId="70196335"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16</w:t>
            </w:r>
            <w:r>
              <w:rPr>
                <w:rFonts w:ascii="Calibri" w:eastAsia="Times New Roman" w:hAnsi="Calibri" w:cs="Calibri"/>
                <w:bCs/>
                <w:color w:val="000000"/>
                <w:sz w:val="20"/>
                <w:szCs w:val="20"/>
                <w:lang w:eastAsia="en-GB"/>
              </w:rPr>
              <w:t>%</w:t>
            </w:r>
          </w:p>
        </w:tc>
        <w:tc>
          <w:tcPr>
            <w:tcW w:w="1417" w:type="dxa"/>
          </w:tcPr>
          <w:p w14:paraId="18FFC8D7"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17</w:t>
            </w:r>
            <w:r>
              <w:rPr>
                <w:rFonts w:ascii="Calibri" w:eastAsia="Times New Roman" w:hAnsi="Calibri" w:cs="Calibri"/>
                <w:bCs/>
                <w:color w:val="000000"/>
                <w:sz w:val="20"/>
                <w:szCs w:val="20"/>
                <w:lang w:eastAsia="en-GB"/>
              </w:rPr>
              <w:t>%</w:t>
            </w:r>
          </w:p>
        </w:tc>
      </w:tr>
      <w:tr w:rsidR="00E673AD" w:rsidRPr="000D170F" w14:paraId="16680C9C" w14:textId="77777777" w:rsidTr="003F0780">
        <w:tc>
          <w:tcPr>
            <w:tcW w:w="2547" w:type="dxa"/>
          </w:tcPr>
          <w:p w14:paraId="559BC3BF"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Hearing</w:t>
            </w:r>
          </w:p>
        </w:tc>
        <w:tc>
          <w:tcPr>
            <w:tcW w:w="1276" w:type="dxa"/>
          </w:tcPr>
          <w:p w14:paraId="53B16235"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13</w:t>
            </w:r>
            <w:r>
              <w:rPr>
                <w:rFonts w:ascii="Calibri" w:eastAsia="Times New Roman" w:hAnsi="Calibri" w:cs="Calibri"/>
                <w:bCs/>
                <w:color w:val="000000"/>
                <w:sz w:val="20"/>
                <w:szCs w:val="20"/>
                <w:lang w:eastAsia="en-GB"/>
              </w:rPr>
              <w:t>%</w:t>
            </w:r>
          </w:p>
        </w:tc>
        <w:tc>
          <w:tcPr>
            <w:tcW w:w="1134" w:type="dxa"/>
          </w:tcPr>
          <w:p w14:paraId="571173B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8</w:t>
            </w:r>
            <w:r>
              <w:rPr>
                <w:rFonts w:ascii="Calibri" w:eastAsia="Times New Roman" w:hAnsi="Calibri" w:cs="Calibri"/>
                <w:bCs/>
                <w:color w:val="000000"/>
                <w:sz w:val="20"/>
                <w:szCs w:val="20"/>
                <w:lang w:eastAsia="en-GB"/>
              </w:rPr>
              <w:t>%</w:t>
            </w:r>
          </w:p>
        </w:tc>
        <w:tc>
          <w:tcPr>
            <w:tcW w:w="1134" w:type="dxa"/>
          </w:tcPr>
          <w:p w14:paraId="5390A22C"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8</w:t>
            </w:r>
            <w:r>
              <w:rPr>
                <w:rFonts w:ascii="Calibri" w:eastAsia="Times New Roman" w:hAnsi="Calibri" w:cs="Calibri"/>
                <w:bCs/>
                <w:color w:val="000000"/>
                <w:sz w:val="20"/>
                <w:szCs w:val="20"/>
                <w:lang w:eastAsia="en-GB"/>
              </w:rPr>
              <w:t>%</w:t>
            </w:r>
          </w:p>
        </w:tc>
        <w:tc>
          <w:tcPr>
            <w:tcW w:w="1417" w:type="dxa"/>
          </w:tcPr>
          <w:p w14:paraId="6EAA4D65"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23</w:t>
            </w:r>
            <w:r>
              <w:rPr>
                <w:rFonts w:ascii="Calibri" w:eastAsia="Times New Roman" w:hAnsi="Calibri" w:cs="Calibri"/>
                <w:bCs/>
                <w:color w:val="000000"/>
                <w:sz w:val="20"/>
                <w:szCs w:val="20"/>
                <w:lang w:eastAsia="en-GB"/>
              </w:rPr>
              <w:t>%</w:t>
            </w:r>
          </w:p>
        </w:tc>
      </w:tr>
      <w:tr w:rsidR="00E673AD" w:rsidRPr="000D170F" w14:paraId="207DF515" w14:textId="77777777" w:rsidTr="003F0780">
        <w:trPr>
          <w:trHeight w:val="233"/>
        </w:trPr>
        <w:tc>
          <w:tcPr>
            <w:tcW w:w="2547" w:type="dxa"/>
          </w:tcPr>
          <w:p w14:paraId="30B88C52"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Vision</w:t>
            </w:r>
          </w:p>
        </w:tc>
        <w:tc>
          <w:tcPr>
            <w:tcW w:w="1276" w:type="dxa"/>
          </w:tcPr>
          <w:p w14:paraId="32EC02DA" w14:textId="77777777" w:rsidR="00E673AD" w:rsidRPr="000D170F" w:rsidRDefault="00E673AD" w:rsidP="003F0780">
            <w:pPr>
              <w:spacing w:line="360" w:lineRule="auto"/>
              <w:jc w:val="center"/>
              <w:rPr>
                <w:rFonts w:ascii="Calibri" w:hAnsi="Calibri" w:cs="Calibri"/>
                <w:bCs/>
                <w:color w:val="000000"/>
              </w:rPr>
            </w:pPr>
            <w:r w:rsidRPr="000D170F">
              <w:rPr>
                <w:rFonts w:ascii="Calibri" w:eastAsia="Times New Roman" w:hAnsi="Calibri" w:cs="Calibri"/>
                <w:bCs/>
                <w:color w:val="000000"/>
                <w:sz w:val="20"/>
                <w:szCs w:val="20"/>
                <w:lang w:eastAsia="en-GB"/>
              </w:rPr>
              <w:t>12</w:t>
            </w:r>
            <w:r>
              <w:rPr>
                <w:rFonts w:ascii="Calibri" w:eastAsia="Times New Roman" w:hAnsi="Calibri" w:cs="Calibri"/>
                <w:bCs/>
                <w:color w:val="000000"/>
                <w:sz w:val="20"/>
                <w:szCs w:val="20"/>
                <w:lang w:eastAsia="en-GB"/>
              </w:rPr>
              <w:t>%</w:t>
            </w:r>
          </w:p>
        </w:tc>
        <w:tc>
          <w:tcPr>
            <w:tcW w:w="1134" w:type="dxa"/>
          </w:tcPr>
          <w:p w14:paraId="23362F9A"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7</w:t>
            </w:r>
            <w:r>
              <w:rPr>
                <w:rFonts w:ascii="Calibri" w:eastAsia="Times New Roman" w:hAnsi="Calibri" w:cs="Calibri"/>
                <w:bCs/>
                <w:color w:val="000000"/>
                <w:sz w:val="20"/>
                <w:szCs w:val="20"/>
                <w:lang w:eastAsia="en-GB"/>
              </w:rPr>
              <w:t>%</w:t>
            </w:r>
          </w:p>
        </w:tc>
        <w:tc>
          <w:tcPr>
            <w:tcW w:w="1134" w:type="dxa"/>
          </w:tcPr>
          <w:p w14:paraId="70CCE89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9</w:t>
            </w:r>
            <w:r>
              <w:rPr>
                <w:rFonts w:ascii="Calibri" w:eastAsia="Times New Roman" w:hAnsi="Calibri" w:cs="Calibri"/>
                <w:bCs/>
                <w:color w:val="000000"/>
                <w:sz w:val="20"/>
                <w:szCs w:val="20"/>
                <w:lang w:eastAsia="en-GB"/>
              </w:rPr>
              <w:t>%</w:t>
            </w:r>
          </w:p>
        </w:tc>
        <w:tc>
          <w:tcPr>
            <w:tcW w:w="1417" w:type="dxa"/>
          </w:tcPr>
          <w:p w14:paraId="00037A78"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18</w:t>
            </w:r>
            <w:r>
              <w:rPr>
                <w:rFonts w:ascii="Calibri" w:eastAsia="Times New Roman" w:hAnsi="Calibri" w:cs="Calibri"/>
                <w:bCs/>
                <w:color w:val="000000"/>
                <w:sz w:val="20"/>
                <w:szCs w:val="20"/>
                <w:lang w:eastAsia="en-GB"/>
              </w:rPr>
              <w:t>%</w:t>
            </w:r>
          </w:p>
        </w:tc>
      </w:tr>
      <w:tr w:rsidR="00E673AD" w:rsidRPr="000D170F" w14:paraId="794CE1DE" w14:textId="77777777" w:rsidTr="003F0780">
        <w:tc>
          <w:tcPr>
            <w:tcW w:w="2547" w:type="dxa"/>
          </w:tcPr>
          <w:p w14:paraId="1B2FF5E8"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Learning</w:t>
            </w:r>
          </w:p>
        </w:tc>
        <w:tc>
          <w:tcPr>
            <w:tcW w:w="1276" w:type="dxa"/>
          </w:tcPr>
          <w:p w14:paraId="19F98D5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14</w:t>
            </w:r>
            <w:r>
              <w:rPr>
                <w:rFonts w:ascii="Calibri" w:eastAsia="Times New Roman" w:hAnsi="Calibri" w:cs="Calibri"/>
                <w:bCs/>
                <w:color w:val="000000"/>
                <w:sz w:val="20"/>
                <w:szCs w:val="20"/>
                <w:lang w:eastAsia="en-GB"/>
              </w:rPr>
              <w:t>%</w:t>
            </w:r>
          </w:p>
        </w:tc>
        <w:tc>
          <w:tcPr>
            <w:tcW w:w="1134" w:type="dxa"/>
          </w:tcPr>
          <w:p w14:paraId="15AF88A7"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35</w:t>
            </w:r>
            <w:r>
              <w:rPr>
                <w:rFonts w:ascii="Calibri" w:eastAsia="Times New Roman" w:hAnsi="Calibri" w:cs="Calibri"/>
                <w:bCs/>
                <w:color w:val="000000"/>
                <w:sz w:val="20"/>
                <w:szCs w:val="20"/>
                <w:lang w:eastAsia="en-GB"/>
              </w:rPr>
              <w:t>%</w:t>
            </w:r>
          </w:p>
        </w:tc>
        <w:tc>
          <w:tcPr>
            <w:tcW w:w="1134" w:type="dxa"/>
          </w:tcPr>
          <w:p w14:paraId="0A1A222F"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15</w:t>
            </w:r>
            <w:r>
              <w:rPr>
                <w:rFonts w:ascii="Calibri" w:eastAsia="Times New Roman" w:hAnsi="Calibri" w:cs="Calibri"/>
                <w:bCs/>
                <w:color w:val="000000"/>
                <w:sz w:val="20"/>
                <w:szCs w:val="20"/>
                <w:lang w:eastAsia="en-GB"/>
              </w:rPr>
              <w:t>%</w:t>
            </w:r>
          </w:p>
        </w:tc>
        <w:tc>
          <w:tcPr>
            <w:tcW w:w="1417" w:type="dxa"/>
          </w:tcPr>
          <w:p w14:paraId="279E270D"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8</w:t>
            </w:r>
            <w:r>
              <w:rPr>
                <w:rFonts w:ascii="Calibri" w:eastAsia="Times New Roman" w:hAnsi="Calibri" w:cs="Calibri"/>
                <w:bCs/>
                <w:color w:val="000000"/>
                <w:sz w:val="20"/>
                <w:szCs w:val="20"/>
                <w:lang w:eastAsia="en-GB"/>
              </w:rPr>
              <w:t>%</w:t>
            </w:r>
          </w:p>
        </w:tc>
      </w:tr>
      <w:tr w:rsidR="00E673AD" w:rsidRPr="000D170F" w14:paraId="45462BA6" w14:textId="77777777" w:rsidTr="003F0780">
        <w:tc>
          <w:tcPr>
            <w:tcW w:w="2547" w:type="dxa"/>
          </w:tcPr>
          <w:p w14:paraId="1581F66D"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Social/ behavioural</w:t>
            </w:r>
          </w:p>
        </w:tc>
        <w:tc>
          <w:tcPr>
            <w:tcW w:w="1276" w:type="dxa"/>
          </w:tcPr>
          <w:p w14:paraId="35D77DB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9</w:t>
            </w:r>
            <w:r>
              <w:rPr>
                <w:rFonts w:ascii="Calibri" w:eastAsia="Times New Roman" w:hAnsi="Calibri" w:cs="Calibri"/>
                <w:bCs/>
                <w:color w:val="000000"/>
                <w:sz w:val="20"/>
                <w:szCs w:val="20"/>
                <w:lang w:eastAsia="en-GB"/>
              </w:rPr>
              <w:t>%</w:t>
            </w:r>
          </w:p>
        </w:tc>
        <w:tc>
          <w:tcPr>
            <w:tcW w:w="1134" w:type="dxa"/>
          </w:tcPr>
          <w:p w14:paraId="26FE2E85"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45</w:t>
            </w:r>
            <w:r>
              <w:rPr>
                <w:rFonts w:ascii="Calibri" w:eastAsia="Times New Roman" w:hAnsi="Calibri" w:cs="Calibri"/>
                <w:bCs/>
                <w:color w:val="000000"/>
                <w:sz w:val="20"/>
                <w:szCs w:val="20"/>
                <w:lang w:eastAsia="en-GB"/>
              </w:rPr>
              <w:t>%</w:t>
            </w:r>
          </w:p>
        </w:tc>
        <w:tc>
          <w:tcPr>
            <w:tcW w:w="1134" w:type="dxa"/>
          </w:tcPr>
          <w:p w14:paraId="004B6CC7"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9</w:t>
            </w:r>
            <w:r>
              <w:rPr>
                <w:rFonts w:ascii="Calibri" w:eastAsia="Times New Roman" w:hAnsi="Calibri" w:cs="Calibri"/>
                <w:bCs/>
                <w:color w:val="000000"/>
                <w:sz w:val="20"/>
                <w:szCs w:val="20"/>
                <w:lang w:eastAsia="en-GB"/>
              </w:rPr>
              <w:t>%</w:t>
            </w:r>
          </w:p>
        </w:tc>
        <w:tc>
          <w:tcPr>
            <w:tcW w:w="1417" w:type="dxa"/>
          </w:tcPr>
          <w:p w14:paraId="6898B43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w:t>
            </w:r>
            <w:r>
              <w:rPr>
                <w:rFonts w:ascii="Calibri" w:eastAsia="Times New Roman" w:hAnsi="Calibri" w:cs="Calibri"/>
                <w:bCs/>
                <w:color w:val="000000"/>
                <w:sz w:val="20"/>
                <w:szCs w:val="20"/>
                <w:lang w:eastAsia="en-GB"/>
              </w:rPr>
              <w:t>%</w:t>
            </w:r>
          </w:p>
        </w:tc>
      </w:tr>
      <w:tr w:rsidR="00E673AD" w:rsidRPr="000D170F" w14:paraId="3C60C885" w14:textId="77777777" w:rsidTr="003F0780">
        <w:tc>
          <w:tcPr>
            <w:tcW w:w="2547" w:type="dxa"/>
          </w:tcPr>
          <w:p w14:paraId="300551BA"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Other</w:t>
            </w:r>
          </w:p>
        </w:tc>
        <w:tc>
          <w:tcPr>
            <w:tcW w:w="1276" w:type="dxa"/>
          </w:tcPr>
          <w:p w14:paraId="571D1EEA"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17</w:t>
            </w:r>
            <w:r>
              <w:rPr>
                <w:rFonts w:ascii="Calibri" w:eastAsia="Times New Roman" w:hAnsi="Calibri" w:cs="Calibri"/>
                <w:bCs/>
                <w:color w:val="000000"/>
                <w:sz w:val="20"/>
                <w:szCs w:val="20"/>
                <w:lang w:eastAsia="en-GB"/>
              </w:rPr>
              <w:t>%</w:t>
            </w:r>
          </w:p>
        </w:tc>
        <w:tc>
          <w:tcPr>
            <w:tcW w:w="1134" w:type="dxa"/>
          </w:tcPr>
          <w:p w14:paraId="1337E8C1"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16</w:t>
            </w:r>
            <w:r>
              <w:rPr>
                <w:rFonts w:ascii="Calibri" w:eastAsia="Times New Roman" w:hAnsi="Calibri" w:cs="Calibri"/>
                <w:bCs/>
                <w:color w:val="000000"/>
                <w:sz w:val="20"/>
                <w:szCs w:val="20"/>
                <w:lang w:eastAsia="en-GB"/>
              </w:rPr>
              <w:t>%</w:t>
            </w:r>
          </w:p>
        </w:tc>
        <w:tc>
          <w:tcPr>
            <w:tcW w:w="1134" w:type="dxa"/>
          </w:tcPr>
          <w:p w14:paraId="62E8DD3F"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18</w:t>
            </w:r>
            <w:r>
              <w:rPr>
                <w:rFonts w:ascii="Calibri" w:eastAsia="Times New Roman" w:hAnsi="Calibri" w:cs="Calibri"/>
                <w:bCs/>
                <w:color w:val="000000"/>
                <w:sz w:val="20"/>
                <w:szCs w:val="20"/>
                <w:lang w:eastAsia="en-GB"/>
              </w:rPr>
              <w:t>%</w:t>
            </w:r>
          </w:p>
        </w:tc>
        <w:tc>
          <w:tcPr>
            <w:tcW w:w="1417" w:type="dxa"/>
          </w:tcPr>
          <w:p w14:paraId="1A7CAF60"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16</w:t>
            </w:r>
            <w:r>
              <w:rPr>
                <w:rFonts w:ascii="Calibri" w:eastAsia="Times New Roman" w:hAnsi="Calibri" w:cs="Calibri"/>
                <w:bCs/>
                <w:color w:val="000000"/>
                <w:sz w:val="20"/>
                <w:szCs w:val="20"/>
                <w:lang w:eastAsia="en-GB"/>
              </w:rPr>
              <w:t>%</w:t>
            </w:r>
          </w:p>
        </w:tc>
      </w:tr>
    </w:tbl>
    <w:p w14:paraId="67F97D91" w14:textId="77777777" w:rsidR="00E673AD" w:rsidRPr="000D170F" w:rsidRDefault="00E673AD" w:rsidP="00E673AD">
      <w:pPr>
        <w:rPr>
          <w:rFonts w:ascii="Calibri" w:hAnsi="Calibri" w:cs="Calibri"/>
          <w:bCs/>
          <w:color w:val="000000"/>
        </w:rPr>
      </w:pPr>
      <w:r w:rsidRPr="000D170F">
        <w:rPr>
          <w:rFonts w:ascii="Calibri" w:hAnsi="Calibri" w:cs="Calibri"/>
          <w:bCs/>
          <w:color w:val="000000"/>
          <w:sz w:val="16"/>
          <w:szCs w:val="16"/>
        </w:rPr>
        <w:t>Source Family Resources Survey</w:t>
      </w:r>
    </w:p>
    <w:p w14:paraId="318F2EB6" w14:textId="77777777" w:rsidR="00E673AD" w:rsidRDefault="00E673AD" w:rsidP="00E673AD">
      <w:pPr>
        <w:rPr>
          <w:rFonts w:cstheme="minorHAnsi"/>
          <w:bCs/>
          <w:i/>
          <w:iCs/>
          <w:color w:val="211E1E"/>
        </w:rPr>
      </w:pPr>
      <w:r w:rsidRPr="003F5230">
        <w:rPr>
          <w:rFonts w:cstheme="minorHAnsi"/>
          <w:bCs/>
          <w:i/>
          <w:iCs/>
          <w:color w:val="211E1E"/>
        </w:rPr>
        <w:t xml:space="preserve">These factors are important for social rented landlords </w:t>
      </w:r>
      <w:r>
        <w:rPr>
          <w:rFonts w:cstheme="minorHAnsi"/>
          <w:bCs/>
          <w:i/>
          <w:iCs/>
          <w:color w:val="211E1E"/>
        </w:rPr>
        <w:t xml:space="preserve">within Falkirk Council area </w:t>
      </w:r>
      <w:r w:rsidRPr="003F5230">
        <w:rPr>
          <w:rFonts w:cstheme="minorHAnsi"/>
          <w:bCs/>
          <w:i/>
          <w:iCs/>
          <w:color w:val="211E1E"/>
        </w:rPr>
        <w:t xml:space="preserve">to consider in </w:t>
      </w:r>
      <w:r>
        <w:rPr>
          <w:rFonts w:cstheme="minorHAnsi"/>
          <w:bCs/>
          <w:i/>
          <w:iCs/>
          <w:color w:val="211E1E"/>
        </w:rPr>
        <w:t xml:space="preserve">their </w:t>
      </w:r>
      <w:r w:rsidRPr="003F5230">
        <w:rPr>
          <w:rFonts w:cstheme="minorHAnsi"/>
          <w:bCs/>
          <w:i/>
          <w:iCs/>
          <w:color w:val="211E1E"/>
        </w:rPr>
        <w:t>allocations policies to ensure adapted/ accessible and wheelchair properties go to those in most need</w:t>
      </w:r>
      <w:r>
        <w:rPr>
          <w:rFonts w:cstheme="minorHAnsi"/>
          <w:bCs/>
          <w:i/>
          <w:iCs/>
          <w:color w:val="211E1E"/>
        </w:rPr>
        <w:t>,</w:t>
      </w:r>
      <w:r w:rsidRPr="003F5230">
        <w:rPr>
          <w:rFonts w:cstheme="minorHAnsi"/>
          <w:bCs/>
          <w:i/>
          <w:iCs/>
          <w:color w:val="211E1E"/>
        </w:rPr>
        <w:t xml:space="preserve"> not </w:t>
      </w:r>
      <w:r>
        <w:rPr>
          <w:rFonts w:cstheme="minorHAnsi"/>
          <w:bCs/>
          <w:i/>
          <w:iCs/>
          <w:color w:val="211E1E"/>
        </w:rPr>
        <w:t xml:space="preserve">just to </w:t>
      </w:r>
      <w:r w:rsidRPr="003F5230">
        <w:rPr>
          <w:rFonts w:cstheme="minorHAnsi"/>
          <w:bCs/>
          <w:i/>
          <w:iCs/>
          <w:color w:val="211E1E"/>
        </w:rPr>
        <w:t xml:space="preserve">those who fit a specific age band. </w:t>
      </w:r>
    </w:p>
    <w:p w14:paraId="1139D8C1" w14:textId="77777777" w:rsidR="000A6804" w:rsidRPr="003F0780" w:rsidRDefault="000A6804" w:rsidP="000A6804">
      <w:pPr>
        <w:pStyle w:val="Heading3"/>
        <w:rPr>
          <w:b/>
          <w:bCs/>
          <w:color w:val="auto"/>
        </w:rPr>
      </w:pPr>
      <w:r w:rsidRPr="003F0780">
        <w:rPr>
          <w:b/>
          <w:bCs/>
          <w:color w:val="auto"/>
        </w:rPr>
        <w:t>Gaps</w:t>
      </w:r>
    </w:p>
    <w:p w14:paraId="3FDFB588" w14:textId="77777777" w:rsidR="000A6804" w:rsidRPr="00A974D8" w:rsidRDefault="000A6804" w:rsidP="000A6804">
      <w:pPr>
        <w:rPr>
          <w:rFonts w:cstheme="minorHAnsi"/>
          <w:bCs/>
          <w:color w:val="211E1E"/>
        </w:rPr>
      </w:pPr>
      <w:bookmarkStart w:id="46" w:name="_Hlk124325168"/>
      <w:r w:rsidRPr="00A974D8">
        <w:rPr>
          <w:rFonts w:cstheme="minorHAnsi"/>
          <w:bCs/>
          <w:color w:val="211E1E"/>
        </w:rPr>
        <w:t xml:space="preserve">The lack of comprehensive data on wheelchair users across housing, health and social care data means there is a necessity to triangulate available information which has led to the use </w:t>
      </w:r>
      <w:r>
        <w:rPr>
          <w:rFonts w:cstheme="minorHAnsi"/>
          <w:bCs/>
          <w:color w:val="211E1E"/>
        </w:rPr>
        <w:t xml:space="preserve">of </w:t>
      </w:r>
      <w:r w:rsidRPr="00A974D8">
        <w:rPr>
          <w:rFonts w:cstheme="minorHAnsi"/>
          <w:bCs/>
          <w:color w:val="211E1E"/>
        </w:rPr>
        <w:t>national research, benefits data, and Council housing register data.  This will be considered by the Housing Contribution Statement Steering Group which includes health, Social Work, RSL and Council housing representatives.</w:t>
      </w:r>
      <w:r>
        <w:rPr>
          <w:rFonts w:cstheme="minorHAnsi"/>
          <w:bCs/>
          <w:color w:val="211E1E"/>
        </w:rPr>
        <w:t xml:space="preserve"> We will explore with partners</w:t>
      </w:r>
      <w:r w:rsidRPr="00A974D8">
        <w:rPr>
          <w:rFonts w:cstheme="minorHAnsi"/>
          <w:bCs/>
          <w:color w:val="211E1E"/>
        </w:rPr>
        <w:t xml:space="preserve"> </w:t>
      </w:r>
      <w:r>
        <w:rPr>
          <w:rFonts w:cstheme="minorHAnsi"/>
          <w:bCs/>
          <w:color w:val="211E1E"/>
        </w:rPr>
        <w:t xml:space="preserve">a focus group around need for wheelchair housing as part of consultation for the new LHS. </w:t>
      </w:r>
    </w:p>
    <w:p w14:paraId="3DDABDF3" w14:textId="77777777" w:rsidR="000A6804" w:rsidRPr="00A974D8" w:rsidRDefault="000A6804" w:rsidP="000A6804">
      <w:pPr>
        <w:rPr>
          <w:rFonts w:cstheme="minorHAnsi"/>
          <w:bCs/>
          <w:color w:val="211E1E"/>
        </w:rPr>
      </w:pPr>
      <w:bookmarkStart w:id="47" w:name="_Hlk124325182"/>
      <w:bookmarkEnd w:id="46"/>
      <w:r w:rsidRPr="00A974D8">
        <w:rPr>
          <w:rFonts w:cstheme="minorHAnsi"/>
          <w:bCs/>
          <w:color w:val="211E1E"/>
        </w:rPr>
        <w:t xml:space="preserve">From a housing perspective there is no obvious data source which indicates all tenure need for wheelchair housing and this is an area which will require future consultation as part of the development of the new LHS. </w:t>
      </w:r>
    </w:p>
    <w:p w14:paraId="5C0618B3" w14:textId="77777777" w:rsidR="000A6804" w:rsidRPr="00A974D8" w:rsidRDefault="000A6804" w:rsidP="000A6804">
      <w:pPr>
        <w:rPr>
          <w:rFonts w:cstheme="minorHAnsi"/>
          <w:bCs/>
          <w:color w:val="211E1E"/>
        </w:rPr>
      </w:pPr>
      <w:bookmarkStart w:id="48" w:name="_Hlk124325198"/>
      <w:bookmarkEnd w:id="47"/>
      <w:r w:rsidRPr="00A974D8">
        <w:rPr>
          <w:rFonts w:cstheme="minorHAnsi"/>
          <w:bCs/>
          <w:color w:val="211E1E"/>
        </w:rPr>
        <w:t>The lack of a Common Housing Register locally means that there is likely to be duplication on the need for wheelchair users across Council and RSL waiting lists. This is an issue which will be explored through the Strategic Housing Group (Falkirk Housing Market Partnership) as part of LHS development.</w:t>
      </w:r>
    </w:p>
    <w:bookmarkEnd w:id="48"/>
    <w:p w14:paraId="07D3A577" w14:textId="77777777" w:rsidR="000A6804" w:rsidRPr="00A974D8" w:rsidRDefault="000A6804" w:rsidP="000A6804">
      <w:pPr>
        <w:rPr>
          <w:rFonts w:cstheme="minorHAnsi"/>
          <w:bCs/>
          <w:color w:val="211E1E"/>
        </w:rPr>
      </w:pPr>
      <w:r w:rsidRPr="00A974D8">
        <w:rPr>
          <w:rFonts w:cstheme="minorHAnsi"/>
          <w:bCs/>
          <w:color w:val="211E1E"/>
        </w:rPr>
        <w:t>It has been difficult to access information on disabled children. Stakeholders including colleagues attending the Housing Contribution Statement Steering Group and those involved in disabled adaptations have advised this is increasing. This</w:t>
      </w:r>
      <w:r>
        <w:rPr>
          <w:rFonts w:cstheme="minorHAnsi"/>
          <w:bCs/>
          <w:color w:val="211E1E"/>
        </w:rPr>
        <w:t xml:space="preserve"> </w:t>
      </w:r>
      <w:r w:rsidRPr="00A974D8">
        <w:rPr>
          <w:rFonts w:cstheme="minorHAnsi"/>
          <w:bCs/>
          <w:color w:val="211E1E"/>
        </w:rPr>
        <w:t xml:space="preserve">led to consideration of the Family Resources Survey which has confirmed this. </w:t>
      </w:r>
    </w:p>
    <w:p w14:paraId="0094CD99" w14:textId="5AD4DC0C" w:rsidR="000A6804" w:rsidRDefault="000A6804" w:rsidP="000A6804">
      <w:pPr>
        <w:rPr>
          <w:rFonts w:cstheme="minorHAnsi"/>
          <w:bCs/>
          <w:color w:val="211E1E"/>
        </w:rPr>
      </w:pPr>
      <w:r w:rsidRPr="00C57952">
        <w:rPr>
          <w:rFonts w:cstheme="minorHAnsi"/>
          <w:bCs/>
          <w:color w:val="211E1E"/>
        </w:rPr>
        <w:t xml:space="preserve">Consideration of benefits data such as PIP along with health and wellbeing factors relating to obesity, smoking, disability conditions and poverty highlight the need to explore further through the Falkirk HSCP Joint Needs Assessment Update and new Strategic Plan. Initial indications are that there will be a significant future need for specific property types. </w:t>
      </w:r>
    </w:p>
    <w:p w14:paraId="330A9C2A" w14:textId="14B30161" w:rsidR="000A6804" w:rsidRPr="003F0780" w:rsidRDefault="000A6804" w:rsidP="000A6804">
      <w:pPr>
        <w:pStyle w:val="Heading3"/>
        <w:rPr>
          <w:b/>
          <w:bCs/>
          <w:color w:val="auto"/>
        </w:rPr>
      </w:pPr>
      <w:r w:rsidRPr="003F0780">
        <w:rPr>
          <w:b/>
          <w:bCs/>
          <w:color w:val="auto"/>
        </w:rPr>
        <w:t>External stakeholder consultation and engagement</w:t>
      </w:r>
    </w:p>
    <w:p w14:paraId="6856D8C3" w14:textId="77777777" w:rsidR="000A6804" w:rsidRPr="00F8797D" w:rsidRDefault="000A6804" w:rsidP="000A6804">
      <w:pPr>
        <w:rPr>
          <w:rFonts w:cstheme="minorHAnsi"/>
          <w:bCs/>
          <w:color w:val="000000" w:themeColor="text1"/>
        </w:rPr>
      </w:pPr>
      <w:r w:rsidRPr="00F8797D">
        <w:rPr>
          <w:rFonts w:cstheme="minorHAnsi"/>
          <w:bCs/>
          <w:color w:val="000000" w:themeColor="text1"/>
        </w:rPr>
        <w:t>Discussions with stakeholders including colleagues in the Access to Housing Team advise there continues to be need locally for wheelchair housing. Colleagues advise this is particularly the case in relation to the need for larger wheelchair properties and properties for bariatric patients. This relates to a lack of provis</w:t>
      </w:r>
      <w:r>
        <w:rPr>
          <w:rFonts w:cstheme="minorHAnsi"/>
          <w:bCs/>
          <w:color w:val="000000" w:themeColor="text1"/>
        </w:rPr>
        <w:t>i</w:t>
      </w:r>
      <w:r w:rsidRPr="00F8797D">
        <w:rPr>
          <w:rFonts w:cstheme="minorHAnsi"/>
          <w:bCs/>
          <w:color w:val="000000" w:themeColor="text1"/>
        </w:rPr>
        <w:t xml:space="preserve">on locally. </w:t>
      </w:r>
    </w:p>
    <w:p w14:paraId="6E691157" w14:textId="77777777" w:rsidR="000A6804" w:rsidRPr="00F8797D" w:rsidRDefault="000A6804" w:rsidP="000A6804">
      <w:pPr>
        <w:rPr>
          <w:rFonts w:cstheme="minorHAnsi"/>
          <w:bCs/>
        </w:rPr>
      </w:pPr>
      <w:r>
        <w:rPr>
          <w:rFonts w:cstheme="minorHAnsi"/>
          <w:bCs/>
        </w:rPr>
        <w:t xml:space="preserve">The Tenant Satisfaction Survey is also of relevance. </w:t>
      </w:r>
    </w:p>
    <w:p w14:paraId="0E482080" w14:textId="788CCD9D" w:rsidR="00E673AD" w:rsidRDefault="000A6804" w:rsidP="000A6804">
      <w:pPr>
        <w:pStyle w:val="Heading3"/>
        <w:rPr>
          <w:b/>
          <w:bCs/>
          <w:color w:val="auto"/>
        </w:rPr>
      </w:pPr>
      <w:r w:rsidRPr="003F0780">
        <w:rPr>
          <w:b/>
          <w:bCs/>
          <w:color w:val="auto"/>
        </w:rPr>
        <w:t>Non-permanent housing (Template 3)</w:t>
      </w:r>
    </w:p>
    <w:p w14:paraId="4CB909FA" w14:textId="77777777" w:rsidR="003F0780" w:rsidRPr="003F0780" w:rsidRDefault="003F0780" w:rsidP="003F0780"/>
    <w:p w14:paraId="2D81DFE7" w14:textId="5720DD12" w:rsidR="000A6804" w:rsidRPr="003F0780" w:rsidRDefault="000A6804" w:rsidP="003F0780">
      <w:pPr>
        <w:pStyle w:val="Heading3"/>
        <w:rPr>
          <w:b/>
          <w:bCs/>
          <w:color w:val="auto"/>
        </w:rPr>
      </w:pPr>
      <w:r w:rsidRPr="003F0780">
        <w:rPr>
          <w:b/>
          <w:bCs/>
          <w:color w:val="auto"/>
        </w:rPr>
        <w:t>National Policies</w:t>
      </w:r>
    </w:p>
    <w:p w14:paraId="0B714D4F"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Housing (Scotland) Act 2001 </w:t>
      </w:r>
      <w:r>
        <w:rPr>
          <w:rFonts w:ascii="Calibri" w:eastAsia="Calibri" w:hAnsi="Calibri" w:cs="Times New Roman"/>
          <w:bCs/>
        </w:rPr>
        <w:t>(template 1 -6)</w:t>
      </w:r>
    </w:p>
    <w:p w14:paraId="14AF9636"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Homelessness etc. (Scotland) Act 2003 </w:t>
      </w:r>
      <w:r>
        <w:rPr>
          <w:rFonts w:ascii="Calibri" w:eastAsia="Calibri" w:hAnsi="Calibri" w:cs="Times New Roman"/>
          <w:bCs/>
        </w:rPr>
        <w:t>(templates 3,4)</w:t>
      </w:r>
    </w:p>
    <w:p w14:paraId="2F22462C" w14:textId="77777777" w:rsidR="000A6804" w:rsidRDefault="000A6804" w:rsidP="000A6804">
      <w:pPr>
        <w:numPr>
          <w:ilvl w:val="0"/>
          <w:numId w:val="34"/>
        </w:numPr>
        <w:suppressAutoHyphens/>
        <w:autoSpaceDN w:val="0"/>
        <w:spacing w:line="254" w:lineRule="auto"/>
        <w:contextualSpacing/>
        <w:rPr>
          <w:rFonts w:ascii="Calibri" w:eastAsia="Calibri" w:hAnsi="Calibri" w:cs="Times New Roman"/>
          <w:bCs/>
        </w:rPr>
      </w:pPr>
      <w:r w:rsidRPr="00636524">
        <w:rPr>
          <w:rFonts w:ascii="Calibri" w:eastAsia="Calibri" w:hAnsi="Calibri" w:cs="Times New Roman"/>
          <w:bCs/>
        </w:rPr>
        <w:t>The Homeless Persons (Provision of Non-permanent Accommodation) (Scotland) Regulations 2010 (</w:t>
      </w:r>
      <w:r>
        <w:rPr>
          <w:rFonts w:ascii="Calibri" w:eastAsia="Calibri" w:hAnsi="Calibri" w:cs="Times New Roman"/>
          <w:bCs/>
        </w:rPr>
        <w:t>templates 3,4)</w:t>
      </w:r>
    </w:p>
    <w:p w14:paraId="50EAD46F" w14:textId="77777777" w:rsidR="000A6804" w:rsidRPr="00636524" w:rsidRDefault="000A6804" w:rsidP="000A6804">
      <w:pPr>
        <w:numPr>
          <w:ilvl w:val="0"/>
          <w:numId w:val="34"/>
        </w:numPr>
        <w:suppressAutoHyphens/>
        <w:autoSpaceDN w:val="0"/>
        <w:spacing w:line="254" w:lineRule="auto"/>
        <w:contextualSpacing/>
        <w:rPr>
          <w:rFonts w:ascii="Calibri" w:eastAsia="Calibri" w:hAnsi="Calibri" w:cs="Times New Roman"/>
          <w:bCs/>
        </w:rPr>
      </w:pPr>
      <w:r w:rsidRPr="00636524">
        <w:rPr>
          <w:rFonts w:ascii="Calibri" w:eastAsia="Calibri" w:hAnsi="Calibri" w:cs="Times New Roman"/>
          <w:bCs/>
        </w:rPr>
        <w:t xml:space="preserve">The Homeless Persons (Unsuitable Accommodation) (Scotland) Order 2004 </w:t>
      </w:r>
      <w:r>
        <w:rPr>
          <w:rFonts w:ascii="Calibri" w:eastAsia="Calibri" w:hAnsi="Calibri" w:cs="Times New Roman"/>
          <w:bCs/>
        </w:rPr>
        <w:t>(templates 3,4)</w:t>
      </w:r>
    </w:p>
    <w:p w14:paraId="5BE486FB"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Licensing of Houses in Multiple Occupation Statutory Guidance for Scottish Local Authorities </w:t>
      </w:r>
      <w:r>
        <w:rPr>
          <w:rFonts w:ascii="Calibri" w:eastAsia="Calibri" w:hAnsi="Calibri" w:cs="Times New Roman"/>
          <w:bCs/>
        </w:rPr>
        <w:t>(templates 3)</w:t>
      </w:r>
    </w:p>
    <w:p w14:paraId="691B3129"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Housing (Scotland) Act 2006 </w:t>
      </w:r>
    </w:p>
    <w:p w14:paraId="5339D3E6"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Children and Young People (Scotland) Act 2014 </w:t>
      </w:r>
      <w:r>
        <w:rPr>
          <w:rFonts w:ascii="Calibri" w:eastAsia="Calibri" w:hAnsi="Calibri" w:cs="Times New Roman"/>
          <w:bCs/>
        </w:rPr>
        <w:t>(template 3, 4,5)</w:t>
      </w:r>
    </w:p>
    <w:p w14:paraId="6C830EDF"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Youth Homelessness Prevention Pathway </w:t>
      </w:r>
      <w:r>
        <w:rPr>
          <w:rFonts w:ascii="Calibri" w:eastAsia="Calibri" w:hAnsi="Calibri" w:cs="Times New Roman"/>
          <w:bCs/>
        </w:rPr>
        <w:t>(template 3, 4,5)</w:t>
      </w:r>
    </w:p>
    <w:p w14:paraId="7ADE6590"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Equally Safe: Scotland's strategy to eradicate violence against women </w:t>
      </w:r>
      <w:r>
        <w:rPr>
          <w:rFonts w:ascii="Calibri" w:eastAsia="Calibri" w:hAnsi="Calibri" w:cs="Times New Roman"/>
          <w:bCs/>
        </w:rPr>
        <w:t>(template 3, 4,5)</w:t>
      </w:r>
    </w:p>
    <w:p w14:paraId="40EB3C86" w14:textId="77777777" w:rsidR="000A6804" w:rsidRPr="00636524" w:rsidRDefault="000A6804" w:rsidP="000A6804">
      <w:pPr>
        <w:numPr>
          <w:ilvl w:val="0"/>
          <w:numId w:val="34"/>
        </w:numPr>
        <w:suppressAutoHyphens/>
        <w:autoSpaceDN w:val="0"/>
        <w:spacing w:line="254" w:lineRule="auto"/>
        <w:contextualSpacing/>
        <w:rPr>
          <w:rFonts w:ascii="Calibri" w:eastAsia="Calibri" w:hAnsi="Calibri" w:cs="Times New Roman"/>
          <w:bCs/>
        </w:rPr>
      </w:pPr>
      <w:r w:rsidRPr="00636524">
        <w:rPr>
          <w:rFonts w:ascii="Calibri" w:hAnsi="Calibri" w:cs="Calibri"/>
          <w:bCs/>
          <w:sz w:val="24"/>
          <w:szCs w:val="24"/>
          <w:lang w:eastAsia="en-GB"/>
        </w:rPr>
        <w:t xml:space="preserve">Housing Options Protocols for Care Leavers (Scottish Government 2013) </w:t>
      </w:r>
      <w:r w:rsidRPr="00636524">
        <w:rPr>
          <w:rFonts w:ascii="Calibri" w:eastAsia="Calibri" w:hAnsi="Calibri" w:cs="Times New Roman"/>
          <w:bCs/>
        </w:rPr>
        <w:t>(template 3, 4,5)</w:t>
      </w:r>
    </w:p>
    <w:p w14:paraId="1B7DBA39" w14:textId="75CED006" w:rsidR="000A6804" w:rsidRPr="00636524" w:rsidRDefault="000A6804" w:rsidP="000A6804">
      <w:pPr>
        <w:numPr>
          <w:ilvl w:val="0"/>
          <w:numId w:val="34"/>
        </w:numPr>
        <w:suppressAutoHyphens/>
        <w:autoSpaceDN w:val="0"/>
        <w:spacing w:line="254" w:lineRule="auto"/>
        <w:contextualSpacing/>
        <w:rPr>
          <w:rFonts w:ascii="Calibri" w:eastAsia="Calibri" w:hAnsi="Calibri" w:cs="Times New Roman"/>
          <w:bCs/>
        </w:rPr>
      </w:pPr>
      <w:r w:rsidRPr="00636524">
        <w:rPr>
          <w:rFonts w:ascii="Calibri" w:hAnsi="Calibri" w:cs="Calibri"/>
          <w:bCs/>
          <w:sz w:val="24"/>
          <w:szCs w:val="24"/>
          <w:lang w:eastAsia="en-GB"/>
        </w:rPr>
        <w:t>Staying Put Scotland (Scottish Government 2013</w:t>
      </w:r>
      <w:r w:rsidR="00675E66" w:rsidRPr="00636524">
        <w:rPr>
          <w:rFonts w:ascii="Calibri" w:hAnsi="Calibri" w:cs="Calibri"/>
          <w:bCs/>
          <w:sz w:val="24"/>
          <w:szCs w:val="24"/>
          <w:lang w:eastAsia="en-GB"/>
        </w:rPr>
        <w:t>).</w:t>
      </w:r>
      <w:r w:rsidR="00675E66" w:rsidRPr="00636524">
        <w:rPr>
          <w:rFonts w:ascii="Calibri" w:eastAsia="Calibri" w:hAnsi="Calibri" w:cs="Times New Roman"/>
          <w:bCs/>
        </w:rPr>
        <w:t xml:space="preserve"> (</w:t>
      </w:r>
      <w:r w:rsidRPr="00636524">
        <w:rPr>
          <w:rFonts w:ascii="Calibri" w:eastAsia="Calibri" w:hAnsi="Calibri" w:cs="Times New Roman"/>
          <w:bCs/>
        </w:rPr>
        <w:t>template 3, 4,5)</w:t>
      </w:r>
    </w:p>
    <w:p w14:paraId="6BB94281" w14:textId="0495C5D8" w:rsidR="000A6804" w:rsidRPr="003F0780" w:rsidRDefault="000A6804" w:rsidP="000A6804">
      <w:pPr>
        <w:pStyle w:val="Heading3"/>
        <w:rPr>
          <w:b/>
          <w:bCs/>
          <w:color w:val="auto"/>
        </w:rPr>
      </w:pPr>
      <w:r w:rsidRPr="003F0780">
        <w:rPr>
          <w:b/>
          <w:bCs/>
          <w:color w:val="auto"/>
        </w:rPr>
        <w:t>Local Policies</w:t>
      </w:r>
    </w:p>
    <w:p w14:paraId="0E7F4E33" w14:textId="77777777" w:rsidR="000A6804" w:rsidRPr="000D170F" w:rsidRDefault="000A6804" w:rsidP="000A6804">
      <w:pPr>
        <w:numPr>
          <w:ilvl w:val="0"/>
          <w:numId w:val="35"/>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Council RRTP 2019-2024</w:t>
      </w:r>
      <w:r>
        <w:rPr>
          <w:rFonts w:ascii="Calibri" w:eastAsia="Calibri" w:hAnsi="Calibri" w:cs="Times New Roman"/>
          <w:bCs/>
        </w:rPr>
        <w:t xml:space="preserve"> (template 3,4,5)</w:t>
      </w:r>
    </w:p>
    <w:p w14:paraId="44E7C11C" w14:textId="77777777" w:rsidR="000A6804" w:rsidRPr="000D170F" w:rsidRDefault="000A6804" w:rsidP="000A6804">
      <w:pPr>
        <w:numPr>
          <w:ilvl w:val="0"/>
          <w:numId w:val="35"/>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Council Temporary Accommodation Plan</w:t>
      </w:r>
      <w:r>
        <w:rPr>
          <w:rFonts w:ascii="Calibri" w:eastAsia="Calibri" w:hAnsi="Calibri" w:cs="Times New Roman"/>
          <w:bCs/>
        </w:rPr>
        <w:t xml:space="preserve"> (template 3,4,5) </w:t>
      </w:r>
    </w:p>
    <w:p w14:paraId="09E82D10" w14:textId="77777777" w:rsidR="000A6804" w:rsidRPr="000D170F" w:rsidRDefault="000A6804" w:rsidP="000A6804">
      <w:pPr>
        <w:numPr>
          <w:ilvl w:val="0"/>
          <w:numId w:val="35"/>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w:t>
      </w:r>
      <w:r>
        <w:rPr>
          <w:rFonts w:ascii="Calibri" w:eastAsia="Calibri" w:hAnsi="Calibri" w:cs="Times New Roman"/>
          <w:bCs/>
        </w:rPr>
        <w:t xml:space="preserve"> Council</w:t>
      </w:r>
      <w:r w:rsidRPr="000D170F">
        <w:rPr>
          <w:rFonts w:ascii="Calibri" w:eastAsia="Calibri" w:hAnsi="Calibri" w:cs="Times New Roman"/>
          <w:bCs/>
        </w:rPr>
        <w:t xml:space="preserve"> Closer to Home Strategy</w:t>
      </w:r>
      <w:r>
        <w:rPr>
          <w:rFonts w:ascii="Calibri" w:eastAsia="Calibri" w:hAnsi="Calibri" w:cs="Times New Roman"/>
          <w:bCs/>
        </w:rPr>
        <w:t xml:space="preserve"> (templates 3,4,5)</w:t>
      </w:r>
    </w:p>
    <w:p w14:paraId="2B1562C8" w14:textId="77777777" w:rsidR="000A6804" w:rsidRPr="000D170F" w:rsidRDefault="000A6804" w:rsidP="000A6804">
      <w:pPr>
        <w:numPr>
          <w:ilvl w:val="0"/>
          <w:numId w:val="35"/>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Council’s Children’s Services 5-year Strategy</w:t>
      </w:r>
      <w:r>
        <w:rPr>
          <w:rFonts w:ascii="Calibri" w:eastAsia="Calibri" w:hAnsi="Calibri" w:cs="Times New Roman"/>
          <w:bCs/>
        </w:rPr>
        <w:t xml:space="preserve"> (template 3,4,5)</w:t>
      </w:r>
    </w:p>
    <w:p w14:paraId="6E7B4D53" w14:textId="77777777" w:rsidR="000A6804" w:rsidRPr="000D170F" w:rsidRDefault="000A6804" w:rsidP="000A6804">
      <w:pPr>
        <w:suppressAutoHyphens/>
        <w:autoSpaceDN w:val="0"/>
        <w:spacing w:line="254" w:lineRule="auto"/>
        <w:ind w:left="720"/>
        <w:contextualSpacing/>
        <w:rPr>
          <w:rFonts w:ascii="Calibri" w:eastAsia="Calibri" w:hAnsi="Calibri" w:cs="Times New Roman"/>
          <w:bCs/>
        </w:rPr>
      </w:pPr>
    </w:p>
    <w:p w14:paraId="0B524B9D" w14:textId="77777777" w:rsidR="000A6804" w:rsidRPr="000D170F" w:rsidRDefault="000A6804" w:rsidP="000A6804">
      <w:pPr>
        <w:suppressAutoHyphens/>
        <w:autoSpaceDN w:val="0"/>
        <w:spacing w:line="254" w:lineRule="auto"/>
        <w:rPr>
          <w:rFonts w:ascii="Calibri" w:eastAsia="Calibri" w:hAnsi="Calibri" w:cs="Times New Roman"/>
          <w:bCs/>
        </w:rPr>
      </w:pPr>
      <w:r w:rsidRPr="000D170F">
        <w:rPr>
          <w:rFonts w:ascii="Calibri" w:eastAsia="Calibri" w:hAnsi="Calibri" w:cs="Times New Roman"/>
          <w:bCs/>
        </w:rPr>
        <w:t>Local policy continues to be to secure non-B&amp;B accommodation which is cost–effective (for both client and for the Council) for use as temporary accommodation.</w:t>
      </w:r>
    </w:p>
    <w:p w14:paraId="00D3A173" w14:textId="610A9D99" w:rsidR="000A6804" w:rsidRPr="003F0780" w:rsidRDefault="000A6804" w:rsidP="000A6804">
      <w:pPr>
        <w:pStyle w:val="Heading3"/>
        <w:rPr>
          <w:b/>
          <w:bCs/>
          <w:color w:val="auto"/>
        </w:rPr>
      </w:pPr>
      <w:r w:rsidRPr="003F0780">
        <w:rPr>
          <w:b/>
          <w:bCs/>
          <w:color w:val="auto"/>
        </w:rPr>
        <w:t>Property Needs</w:t>
      </w:r>
    </w:p>
    <w:p w14:paraId="660660C9" w14:textId="737FB9B0" w:rsidR="000A6804" w:rsidRPr="000D170F" w:rsidRDefault="000A6804" w:rsidP="000A6804">
      <w:pPr>
        <w:suppressAutoHyphens/>
        <w:autoSpaceDN w:val="0"/>
        <w:spacing w:line="254" w:lineRule="auto"/>
        <w:rPr>
          <w:rFonts w:ascii="Calibri" w:eastAsia="Calibri" w:hAnsi="Calibri" w:cs="Times New Roman"/>
          <w:bCs/>
        </w:rPr>
      </w:pPr>
      <w:r w:rsidRPr="000D170F">
        <w:rPr>
          <w:rFonts w:ascii="Calibri" w:eastAsia="Calibri" w:hAnsi="Calibri" w:cs="Times New Roman"/>
          <w:bCs/>
        </w:rPr>
        <w:t xml:space="preserve">This section covers some of the accommodation needs of people who may require accommodation whilst in education, preparing to enter owner occupation / social renting, experiencing homelessness or other housing crisis. This section considers the requirement for transitional accommodation, mainly single-person or single-parent family </w:t>
      </w:r>
      <w:r w:rsidR="00675E66" w:rsidRPr="000D170F">
        <w:rPr>
          <w:rFonts w:ascii="Calibri" w:eastAsia="Calibri" w:hAnsi="Calibri" w:cs="Times New Roman"/>
          <w:bCs/>
        </w:rPr>
        <w:t>flats.</w:t>
      </w:r>
    </w:p>
    <w:p w14:paraId="5739B2C4" w14:textId="77777777" w:rsidR="000A6804" w:rsidRPr="000D170F" w:rsidRDefault="000A6804" w:rsidP="000A6804">
      <w:pPr>
        <w:suppressAutoHyphens/>
        <w:autoSpaceDN w:val="0"/>
        <w:spacing w:line="254" w:lineRule="auto"/>
        <w:rPr>
          <w:bCs/>
        </w:rPr>
      </w:pPr>
      <w:r w:rsidRPr="000D170F">
        <w:rPr>
          <w:rFonts w:ascii="Calibri" w:eastAsia="Calibri" w:hAnsi="Calibri" w:cs="Times New Roman"/>
          <w:bCs/>
        </w:rPr>
        <w:t xml:space="preserve">The provision includes self-contained, dispersed temporary accommodation flats and houses in both the private and social sectors, supported accommodation units and serviced accommodation units across the local authority area. </w:t>
      </w:r>
      <w:r w:rsidRPr="000D170F">
        <w:rPr>
          <w:bCs/>
        </w:rPr>
        <w:t>Generally non-permanent housing is</w:t>
      </w:r>
      <w:r>
        <w:rPr>
          <w:bCs/>
        </w:rPr>
        <w:t xml:space="preserve"> </w:t>
      </w:r>
      <w:r w:rsidRPr="000D170F">
        <w:rPr>
          <w:bCs/>
        </w:rPr>
        <w:t xml:space="preserve">delivered locally through existing properties as opposed to new build and there is no property or land requirements. </w:t>
      </w:r>
    </w:p>
    <w:p w14:paraId="59B8D128" w14:textId="77777777" w:rsidR="000A6804" w:rsidRPr="003F0780" w:rsidRDefault="000A6804" w:rsidP="000A6804">
      <w:pPr>
        <w:pStyle w:val="Heading3"/>
        <w:rPr>
          <w:b/>
          <w:bCs/>
          <w:color w:val="auto"/>
        </w:rPr>
      </w:pPr>
      <w:r w:rsidRPr="003F0780">
        <w:rPr>
          <w:b/>
          <w:bCs/>
          <w:color w:val="auto"/>
        </w:rPr>
        <w:t>Client Group</w:t>
      </w:r>
    </w:p>
    <w:p w14:paraId="7581AE14" w14:textId="77777777" w:rsidR="000A6804" w:rsidRPr="000D170F" w:rsidRDefault="000A6804" w:rsidP="000A6804">
      <w:pPr>
        <w:suppressAutoHyphens/>
        <w:autoSpaceDN w:val="0"/>
        <w:spacing w:line="254" w:lineRule="auto"/>
        <w:rPr>
          <w:rFonts w:ascii="Calibri" w:eastAsia="Calibri" w:hAnsi="Calibri" w:cs="Times New Roman"/>
          <w:bCs/>
        </w:rPr>
      </w:pPr>
      <w:r w:rsidRPr="000D170F">
        <w:rPr>
          <w:rFonts w:ascii="Calibri" w:eastAsia="Calibri" w:hAnsi="Calibri" w:cs="Times New Roman"/>
          <w:bCs/>
        </w:rPr>
        <w:t xml:space="preserve">The main client groups are likely to be </w:t>
      </w:r>
      <w:r>
        <w:rPr>
          <w:rFonts w:ascii="Calibri" w:eastAsia="Calibri" w:hAnsi="Calibri" w:cs="Times New Roman"/>
          <w:bCs/>
        </w:rPr>
        <w:t>people</w:t>
      </w:r>
      <w:r w:rsidRPr="000D170F">
        <w:rPr>
          <w:rFonts w:ascii="Calibri" w:eastAsia="Calibri" w:hAnsi="Calibri" w:cs="Times New Roman"/>
          <w:bCs/>
        </w:rPr>
        <w:t xml:space="preserve"> experiencing homelessness</w:t>
      </w:r>
      <w:r>
        <w:rPr>
          <w:rFonts w:ascii="Calibri" w:eastAsia="Calibri" w:hAnsi="Calibri" w:cs="Times New Roman"/>
          <w:bCs/>
        </w:rPr>
        <w:t>, fleeing d</w:t>
      </w:r>
      <w:r w:rsidRPr="000D170F">
        <w:rPr>
          <w:rFonts w:ascii="Calibri" w:eastAsia="Calibri" w:hAnsi="Calibri" w:cs="Times New Roman"/>
          <w:bCs/>
        </w:rPr>
        <w:t>omestic abuse</w:t>
      </w:r>
      <w:r>
        <w:rPr>
          <w:rFonts w:ascii="Calibri" w:eastAsia="Calibri" w:hAnsi="Calibri" w:cs="Times New Roman"/>
          <w:bCs/>
        </w:rPr>
        <w:t>, refugees,</w:t>
      </w:r>
      <w:r w:rsidRPr="000D170F">
        <w:rPr>
          <w:rFonts w:ascii="Calibri" w:eastAsia="Calibri" w:hAnsi="Calibri" w:cs="Times New Roman"/>
          <w:bCs/>
        </w:rPr>
        <w:t xml:space="preserve"> and other groups such as students, economic migrants and asylum seekers</w:t>
      </w:r>
      <w:r>
        <w:rPr>
          <w:rFonts w:ascii="Calibri" w:eastAsia="Calibri" w:hAnsi="Calibri" w:cs="Times New Roman"/>
          <w:bCs/>
        </w:rPr>
        <w:t xml:space="preserve">. </w:t>
      </w:r>
      <w:r w:rsidRPr="000D170F">
        <w:rPr>
          <w:rFonts w:ascii="Calibri" w:eastAsia="Calibri" w:hAnsi="Calibri" w:cs="Times New Roman"/>
          <w:bCs/>
        </w:rPr>
        <w:t>included.</w:t>
      </w:r>
    </w:p>
    <w:p w14:paraId="0236428A" w14:textId="5D042744" w:rsidR="000A6804" w:rsidRPr="003F0780" w:rsidRDefault="000A6804" w:rsidP="000A6804">
      <w:pPr>
        <w:pStyle w:val="Heading3"/>
        <w:rPr>
          <w:b/>
          <w:bCs/>
          <w:color w:val="auto"/>
        </w:rPr>
      </w:pPr>
      <w:r w:rsidRPr="003F0780">
        <w:rPr>
          <w:b/>
          <w:bCs/>
          <w:color w:val="auto"/>
        </w:rPr>
        <w:t>Evidence</w:t>
      </w:r>
    </w:p>
    <w:p w14:paraId="4ED54257" w14:textId="77777777" w:rsidR="000A6804" w:rsidRPr="000D170F" w:rsidRDefault="000A6804" w:rsidP="000A6804">
      <w:pPr>
        <w:pStyle w:val="NoSpacing"/>
        <w:rPr>
          <w:rFonts w:cstheme="minorHAnsi"/>
          <w:bCs/>
        </w:rPr>
      </w:pPr>
      <w:r w:rsidRPr="000D170F">
        <w:rPr>
          <w:rFonts w:cstheme="minorHAnsi"/>
          <w:bCs/>
        </w:rPr>
        <w:t>Falkirk Council has received an average 1</w:t>
      </w:r>
      <w:r>
        <w:rPr>
          <w:rFonts w:cstheme="minorHAnsi"/>
          <w:bCs/>
        </w:rPr>
        <w:t>,</w:t>
      </w:r>
      <w:r w:rsidRPr="000D170F">
        <w:rPr>
          <w:rFonts w:cstheme="minorHAnsi"/>
          <w:bCs/>
        </w:rPr>
        <w:t xml:space="preserve">109 homelessness applications each year in the last 10 </w:t>
      </w:r>
    </w:p>
    <w:p w14:paraId="665EEFF3" w14:textId="77777777" w:rsidR="000A6804" w:rsidRPr="000D170F" w:rsidRDefault="000A6804" w:rsidP="000A6804">
      <w:pPr>
        <w:pStyle w:val="NoSpacing"/>
        <w:rPr>
          <w:rFonts w:cstheme="minorHAnsi"/>
          <w:bCs/>
        </w:rPr>
      </w:pPr>
      <w:r w:rsidRPr="000D170F">
        <w:rPr>
          <w:rFonts w:cstheme="minorHAnsi"/>
          <w:bCs/>
        </w:rPr>
        <w:t xml:space="preserve">years, including 2020-21. There was a 7.7% reduction in homeless applications in 2020/21 however, this was in contrast to a 15.2% increase in applications in the previous financial year whilst nationally the average was a zero variance.  </w:t>
      </w:r>
    </w:p>
    <w:p w14:paraId="63283024" w14:textId="77777777" w:rsidR="000A6804" w:rsidRPr="000D170F" w:rsidRDefault="000A6804" w:rsidP="000A6804">
      <w:pPr>
        <w:pStyle w:val="NoSpacing"/>
        <w:rPr>
          <w:rFonts w:cstheme="minorHAnsi"/>
          <w:bCs/>
        </w:rPr>
      </w:pPr>
    </w:p>
    <w:p w14:paraId="17CBC061" w14:textId="77777777" w:rsidR="000A6804" w:rsidRPr="000D170F" w:rsidRDefault="000A6804" w:rsidP="000A6804">
      <w:pPr>
        <w:pStyle w:val="NoSpacing"/>
        <w:rPr>
          <w:rFonts w:cstheme="minorHAnsi"/>
          <w:bCs/>
        </w:rPr>
      </w:pPr>
      <w:r w:rsidRPr="000D170F">
        <w:rPr>
          <w:rFonts w:cstheme="minorHAnsi"/>
          <w:bCs/>
        </w:rPr>
        <w:t xml:space="preserve">When we look at the percentage of the population in Falkirk that is homeless this is around 0.46%, well below the national average (0.65% based on 2019/20 national homelessness data and population at 5.6 million).  </w:t>
      </w:r>
    </w:p>
    <w:p w14:paraId="7EA000E8" w14:textId="77777777" w:rsidR="000A6804" w:rsidRPr="000D170F" w:rsidRDefault="000A6804" w:rsidP="000A6804">
      <w:pPr>
        <w:pStyle w:val="NoSpacing"/>
        <w:rPr>
          <w:rFonts w:cstheme="minorHAnsi"/>
          <w:bCs/>
        </w:rPr>
      </w:pPr>
    </w:p>
    <w:p w14:paraId="5B4FC2E9" w14:textId="77777777" w:rsidR="000A6804" w:rsidRDefault="000A6804" w:rsidP="000A6804">
      <w:pPr>
        <w:pStyle w:val="NoSpacing"/>
        <w:rPr>
          <w:rFonts w:cstheme="minorHAnsi"/>
          <w:bCs/>
        </w:rPr>
      </w:pPr>
      <w:r w:rsidRPr="000D170F">
        <w:rPr>
          <w:rFonts w:cstheme="minorHAnsi"/>
          <w:bCs/>
        </w:rPr>
        <w:t>The number and percentage of applicants being assessed as homeless/potentially homeless fell in 2020/21 in line with the number of applicants to 79% of assessments. This compares to 83% of applicants in 2019/20 that were assessed as homeless/potentially homeless.</w:t>
      </w:r>
    </w:p>
    <w:p w14:paraId="4E06D5D5" w14:textId="77777777" w:rsidR="003F0780" w:rsidRDefault="003F0780" w:rsidP="003F0780">
      <w:pPr>
        <w:pStyle w:val="Heading4"/>
        <w:rPr>
          <w:b/>
          <w:bCs/>
          <w:i w:val="0"/>
          <w:iCs w:val="0"/>
          <w:color w:val="auto"/>
        </w:rPr>
      </w:pPr>
    </w:p>
    <w:p w14:paraId="1FE2AA3A" w14:textId="22CDD8E7" w:rsidR="003F0780" w:rsidRPr="003F0780" w:rsidRDefault="003F0780" w:rsidP="003F0780">
      <w:pPr>
        <w:pStyle w:val="Heading4"/>
        <w:rPr>
          <w:b/>
          <w:bCs/>
          <w:i w:val="0"/>
          <w:iCs w:val="0"/>
          <w:color w:val="auto"/>
        </w:rPr>
      </w:pPr>
      <w:r w:rsidRPr="003F0780">
        <w:rPr>
          <w:b/>
          <w:bCs/>
          <w:i w:val="0"/>
          <w:iCs w:val="0"/>
          <w:color w:val="auto"/>
        </w:rPr>
        <w:t>Chart 5.2: Number of homeless applications compared to homeless/potentially homeless assessments 2012-2021</w:t>
      </w:r>
    </w:p>
    <w:p w14:paraId="1DF53D96" w14:textId="225F15E3" w:rsidR="000A6804" w:rsidRDefault="003F0780" w:rsidP="000A6804">
      <w:pPr>
        <w:pStyle w:val="NoSpacing"/>
        <w:rPr>
          <w:rFonts w:cstheme="minorHAnsi"/>
          <w:bCs/>
        </w:rPr>
      </w:pPr>
      <w:r>
        <w:rPr>
          <w:b/>
          <w:bCs/>
          <w:i/>
          <w:iCs/>
          <w:noProof/>
        </w:rPr>
        <w:drawing>
          <wp:inline distT="0" distB="0" distL="0" distR="0" wp14:anchorId="34D77D35" wp14:editId="63096326">
            <wp:extent cx="5334635" cy="2432050"/>
            <wp:effectExtent l="0" t="0" r="0" b="6350"/>
            <wp:docPr id="4" name="Picture 4" descr="Chart, line chart&#10;&#10;This line graph shows the number of homeless presentations between 2012 and 2021, it also shows the number of applicants assessed as homeless/potentially home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This line graph shows the number of homeless presentations between 2012 and 2021, it also shows the number of applicants assessed as homeless/potentially homeles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635" cy="2432050"/>
                    </a:xfrm>
                    <a:prstGeom prst="rect">
                      <a:avLst/>
                    </a:prstGeom>
                    <a:noFill/>
                  </pic:spPr>
                </pic:pic>
              </a:graphicData>
            </a:graphic>
          </wp:inline>
        </w:drawing>
      </w:r>
    </w:p>
    <w:p w14:paraId="1FA61D82" w14:textId="0FCBE6EE" w:rsidR="000A6804" w:rsidRPr="000D170F" w:rsidRDefault="000A6804" w:rsidP="000A6804">
      <w:pPr>
        <w:pStyle w:val="NoSpacing"/>
        <w:rPr>
          <w:rFonts w:cstheme="minorHAnsi"/>
          <w:bCs/>
        </w:rPr>
      </w:pPr>
      <w:r w:rsidRPr="000D170F">
        <w:rPr>
          <w:rFonts w:cstheme="minorHAnsi"/>
          <w:bCs/>
          <w:sz w:val="18"/>
          <w:szCs w:val="18"/>
        </w:rPr>
        <w:t>Source: Scottish Government Annual Homeless Report 2020-2021</w:t>
      </w:r>
    </w:p>
    <w:p w14:paraId="036351B8" w14:textId="2D6A3350" w:rsidR="000A6804" w:rsidRDefault="000A6804" w:rsidP="000A6804"/>
    <w:p w14:paraId="07775129" w14:textId="77777777" w:rsidR="000A6804" w:rsidRDefault="000A6804" w:rsidP="000A6804">
      <w:pPr>
        <w:pStyle w:val="NoSpacing"/>
        <w:rPr>
          <w:rFonts w:cstheme="minorHAnsi"/>
          <w:bCs/>
        </w:rPr>
      </w:pPr>
      <w:r>
        <w:rPr>
          <w:rFonts w:cstheme="minorHAnsi"/>
          <w:bCs/>
        </w:rPr>
        <w:t>Table 5.22</w:t>
      </w:r>
      <w:r w:rsidRPr="000D170F">
        <w:rPr>
          <w:rFonts w:cstheme="minorHAnsi"/>
          <w:bCs/>
        </w:rPr>
        <w:t xml:space="preserve"> shows that in 2020-2021 single applicants remained the largest group presenting as homeless at 755 (70.5%), a 2.8% increase on the percentage of homeless applications in 2019/20. 47.5% of all homeless applicants were single males, a 3.1% increase on 2019/20. Single person households along with childless couples, make up 75.2% of applications which is 2.1% higher than 2019/20. This places an even greater demand on finding suitable permanent housing solutions, particularly as there is a shortage of one-bedroom properties in Falkirk.</w:t>
      </w:r>
    </w:p>
    <w:p w14:paraId="7CB530CC" w14:textId="77777777" w:rsidR="000A6804" w:rsidRDefault="000A6804" w:rsidP="000A6804">
      <w:pPr>
        <w:pStyle w:val="NoSpacing"/>
        <w:rPr>
          <w:rFonts w:cstheme="minorHAnsi"/>
          <w:b/>
        </w:rPr>
      </w:pPr>
    </w:p>
    <w:p w14:paraId="51164951" w14:textId="600CB804" w:rsidR="000A6804" w:rsidRPr="003F0780" w:rsidRDefault="000A6804" w:rsidP="003F0780">
      <w:pPr>
        <w:pStyle w:val="Heading4"/>
        <w:rPr>
          <w:b/>
          <w:bCs/>
          <w:i w:val="0"/>
          <w:iCs w:val="0"/>
          <w:color w:val="auto"/>
        </w:rPr>
      </w:pPr>
      <w:r w:rsidRPr="003F0780">
        <w:rPr>
          <w:b/>
          <w:bCs/>
          <w:i w:val="0"/>
          <w:iCs w:val="0"/>
          <w:color w:val="auto"/>
        </w:rPr>
        <w:t>Table 5.22: Homeless applicants by household 2016/7-2020/1</w:t>
      </w:r>
    </w:p>
    <w:tbl>
      <w:tblPr>
        <w:tblStyle w:val="TableGrid"/>
        <w:tblW w:w="7040" w:type="dxa"/>
        <w:tblLayout w:type="fixed"/>
        <w:tblLook w:val="04A0" w:firstRow="1" w:lastRow="0" w:firstColumn="1" w:lastColumn="0" w:noHBand="0" w:noVBand="1"/>
      </w:tblPr>
      <w:tblGrid>
        <w:gridCol w:w="3140"/>
        <w:gridCol w:w="780"/>
        <w:gridCol w:w="780"/>
        <w:gridCol w:w="780"/>
        <w:gridCol w:w="780"/>
        <w:gridCol w:w="780"/>
      </w:tblGrid>
      <w:tr w:rsidR="000A6804" w:rsidRPr="00676A49" w14:paraId="221FEF61" w14:textId="77777777" w:rsidTr="00CA0C87">
        <w:trPr>
          <w:trHeight w:val="290"/>
        </w:trPr>
        <w:tc>
          <w:tcPr>
            <w:tcW w:w="3140" w:type="dxa"/>
            <w:noWrap/>
            <w:hideMark/>
          </w:tcPr>
          <w:p w14:paraId="5F0798D1" w14:textId="77777777" w:rsidR="000A6804" w:rsidRPr="00FB332C" w:rsidRDefault="000A6804" w:rsidP="00D67E32">
            <w:pP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Applications by household type</w:t>
            </w:r>
          </w:p>
        </w:tc>
        <w:tc>
          <w:tcPr>
            <w:tcW w:w="780" w:type="dxa"/>
            <w:hideMark/>
          </w:tcPr>
          <w:p w14:paraId="417E7573"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16/17</w:t>
            </w:r>
          </w:p>
        </w:tc>
        <w:tc>
          <w:tcPr>
            <w:tcW w:w="780" w:type="dxa"/>
            <w:hideMark/>
          </w:tcPr>
          <w:p w14:paraId="2B6C895B"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17/18</w:t>
            </w:r>
          </w:p>
        </w:tc>
        <w:tc>
          <w:tcPr>
            <w:tcW w:w="780" w:type="dxa"/>
            <w:hideMark/>
          </w:tcPr>
          <w:p w14:paraId="7DDE33F5"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18/19</w:t>
            </w:r>
          </w:p>
        </w:tc>
        <w:tc>
          <w:tcPr>
            <w:tcW w:w="780" w:type="dxa"/>
            <w:hideMark/>
          </w:tcPr>
          <w:p w14:paraId="507C3E48"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19/20</w:t>
            </w:r>
          </w:p>
        </w:tc>
        <w:tc>
          <w:tcPr>
            <w:tcW w:w="780" w:type="dxa"/>
            <w:hideMark/>
          </w:tcPr>
          <w:p w14:paraId="496E28CC"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20/21</w:t>
            </w:r>
          </w:p>
        </w:tc>
      </w:tr>
      <w:tr w:rsidR="000A6804" w:rsidRPr="00676A49" w14:paraId="049B1009" w14:textId="77777777" w:rsidTr="00CA0C87">
        <w:trPr>
          <w:trHeight w:val="290"/>
        </w:trPr>
        <w:tc>
          <w:tcPr>
            <w:tcW w:w="3140" w:type="dxa"/>
            <w:noWrap/>
            <w:hideMark/>
          </w:tcPr>
          <w:p w14:paraId="3E2F2AD7"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Single Person</w:t>
            </w:r>
          </w:p>
        </w:tc>
        <w:tc>
          <w:tcPr>
            <w:tcW w:w="780" w:type="dxa"/>
            <w:noWrap/>
            <w:hideMark/>
          </w:tcPr>
          <w:p w14:paraId="328B4256"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780</w:t>
            </w:r>
          </w:p>
        </w:tc>
        <w:tc>
          <w:tcPr>
            <w:tcW w:w="780" w:type="dxa"/>
            <w:noWrap/>
            <w:hideMark/>
          </w:tcPr>
          <w:p w14:paraId="237CBAFB"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743</w:t>
            </w:r>
          </w:p>
        </w:tc>
        <w:tc>
          <w:tcPr>
            <w:tcW w:w="780" w:type="dxa"/>
            <w:noWrap/>
            <w:hideMark/>
          </w:tcPr>
          <w:p w14:paraId="031DEB94"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719</w:t>
            </w:r>
          </w:p>
        </w:tc>
        <w:tc>
          <w:tcPr>
            <w:tcW w:w="780" w:type="dxa"/>
            <w:noWrap/>
            <w:hideMark/>
          </w:tcPr>
          <w:p w14:paraId="2DE34FAE"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787</w:t>
            </w:r>
          </w:p>
        </w:tc>
        <w:tc>
          <w:tcPr>
            <w:tcW w:w="780" w:type="dxa"/>
            <w:noWrap/>
            <w:hideMark/>
          </w:tcPr>
          <w:p w14:paraId="0474818F"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755</w:t>
            </w:r>
          </w:p>
        </w:tc>
      </w:tr>
      <w:tr w:rsidR="000A6804" w:rsidRPr="00676A49" w14:paraId="220E6C47" w14:textId="77777777" w:rsidTr="00CA0C87">
        <w:trPr>
          <w:trHeight w:val="290"/>
        </w:trPr>
        <w:tc>
          <w:tcPr>
            <w:tcW w:w="3140" w:type="dxa"/>
            <w:noWrap/>
            <w:hideMark/>
          </w:tcPr>
          <w:p w14:paraId="4BC2EEE1"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Single Parent</w:t>
            </w:r>
          </w:p>
        </w:tc>
        <w:tc>
          <w:tcPr>
            <w:tcW w:w="780" w:type="dxa"/>
            <w:noWrap/>
            <w:hideMark/>
          </w:tcPr>
          <w:p w14:paraId="1052FDC4"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202</w:t>
            </w:r>
          </w:p>
        </w:tc>
        <w:tc>
          <w:tcPr>
            <w:tcW w:w="780" w:type="dxa"/>
            <w:noWrap/>
            <w:hideMark/>
          </w:tcPr>
          <w:p w14:paraId="5ADDFB61"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222</w:t>
            </w:r>
          </w:p>
        </w:tc>
        <w:tc>
          <w:tcPr>
            <w:tcW w:w="780" w:type="dxa"/>
            <w:noWrap/>
            <w:hideMark/>
          </w:tcPr>
          <w:p w14:paraId="11019467"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176</w:t>
            </w:r>
          </w:p>
        </w:tc>
        <w:tc>
          <w:tcPr>
            <w:tcW w:w="780" w:type="dxa"/>
            <w:noWrap/>
            <w:hideMark/>
          </w:tcPr>
          <w:p w14:paraId="04A6F6EF"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230</w:t>
            </w:r>
          </w:p>
        </w:tc>
        <w:tc>
          <w:tcPr>
            <w:tcW w:w="780" w:type="dxa"/>
            <w:noWrap/>
            <w:hideMark/>
          </w:tcPr>
          <w:p w14:paraId="145BD531"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212</w:t>
            </w:r>
          </w:p>
        </w:tc>
      </w:tr>
      <w:tr w:rsidR="000A6804" w:rsidRPr="00676A49" w14:paraId="1B08F83C" w14:textId="77777777" w:rsidTr="00CA0C87">
        <w:trPr>
          <w:trHeight w:val="290"/>
        </w:trPr>
        <w:tc>
          <w:tcPr>
            <w:tcW w:w="3140" w:type="dxa"/>
            <w:noWrap/>
            <w:hideMark/>
          </w:tcPr>
          <w:p w14:paraId="1E5CB178"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Couple</w:t>
            </w:r>
          </w:p>
        </w:tc>
        <w:tc>
          <w:tcPr>
            <w:tcW w:w="780" w:type="dxa"/>
            <w:noWrap/>
            <w:hideMark/>
          </w:tcPr>
          <w:p w14:paraId="6510FB9E"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72</w:t>
            </w:r>
          </w:p>
        </w:tc>
        <w:tc>
          <w:tcPr>
            <w:tcW w:w="780" w:type="dxa"/>
            <w:noWrap/>
            <w:hideMark/>
          </w:tcPr>
          <w:p w14:paraId="5791D0FC"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67</w:t>
            </w:r>
          </w:p>
        </w:tc>
        <w:tc>
          <w:tcPr>
            <w:tcW w:w="780" w:type="dxa"/>
            <w:noWrap/>
            <w:hideMark/>
          </w:tcPr>
          <w:p w14:paraId="100B45AA"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52</w:t>
            </w:r>
          </w:p>
        </w:tc>
        <w:tc>
          <w:tcPr>
            <w:tcW w:w="780" w:type="dxa"/>
            <w:noWrap/>
            <w:hideMark/>
          </w:tcPr>
          <w:p w14:paraId="1B7C56BD"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64</w:t>
            </w:r>
          </w:p>
        </w:tc>
        <w:tc>
          <w:tcPr>
            <w:tcW w:w="780" w:type="dxa"/>
            <w:noWrap/>
            <w:hideMark/>
          </w:tcPr>
          <w:p w14:paraId="0C184B2F"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51</w:t>
            </w:r>
          </w:p>
        </w:tc>
      </w:tr>
      <w:tr w:rsidR="000A6804" w:rsidRPr="00676A49" w14:paraId="6212876E" w14:textId="77777777" w:rsidTr="00CA0C87">
        <w:trPr>
          <w:trHeight w:val="290"/>
        </w:trPr>
        <w:tc>
          <w:tcPr>
            <w:tcW w:w="3140" w:type="dxa"/>
            <w:noWrap/>
            <w:hideMark/>
          </w:tcPr>
          <w:p w14:paraId="4227C514"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Couple with Children</w:t>
            </w:r>
          </w:p>
        </w:tc>
        <w:tc>
          <w:tcPr>
            <w:tcW w:w="780" w:type="dxa"/>
            <w:noWrap/>
            <w:hideMark/>
          </w:tcPr>
          <w:p w14:paraId="0AC05B59"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63</w:t>
            </w:r>
          </w:p>
        </w:tc>
        <w:tc>
          <w:tcPr>
            <w:tcW w:w="780" w:type="dxa"/>
            <w:noWrap/>
            <w:hideMark/>
          </w:tcPr>
          <w:p w14:paraId="107D18F6"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67</w:t>
            </w:r>
          </w:p>
        </w:tc>
        <w:tc>
          <w:tcPr>
            <w:tcW w:w="780" w:type="dxa"/>
            <w:noWrap/>
            <w:hideMark/>
          </w:tcPr>
          <w:p w14:paraId="2A334E9D"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49</w:t>
            </w:r>
          </w:p>
        </w:tc>
        <w:tc>
          <w:tcPr>
            <w:tcW w:w="780" w:type="dxa"/>
            <w:noWrap/>
            <w:hideMark/>
          </w:tcPr>
          <w:p w14:paraId="0D5BAE30"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62</w:t>
            </w:r>
          </w:p>
        </w:tc>
        <w:tc>
          <w:tcPr>
            <w:tcW w:w="780" w:type="dxa"/>
            <w:noWrap/>
            <w:hideMark/>
          </w:tcPr>
          <w:p w14:paraId="1136100D"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38</w:t>
            </w:r>
          </w:p>
        </w:tc>
      </w:tr>
      <w:tr w:rsidR="000A6804" w:rsidRPr="00676A49" w14:paraId="2FB0A434" w14:textId="77777777" w:rsidTr="00CA0C87">
        <w:trPr>
          <w:trHeight w:val="290"/>
        </w:trPr>
        <w:tc>
          <w:tcPr>
            <w:tcW w:w="3140" w:type="dxa"/>
            <w:noWrap/>
            <w:hideMark/>
          </w:tcPr>
          <w:p w14:paraId="7BE27673"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Other</w:t>
            </w:r>
          </w:p>
        </w:tc>
        <w:tc>
          <w:tcPr>
            <w:tcW w:w="780" w:type="dxa"/>
            <w:noWrap/>
            <w:hideMark/>
          </w:tcPr>
          <w:p w14:paraId="39E724C5"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13</w:t>
            </w:r>
          </w:p>
        </w:tc>
        <w:tc>
          <w:tcPr>
            <w:tcW w:w="780" w:type="dxa"/>
            <w:noWrap/>
            <w:hideMark/>
          </w:tcPr>
          <w:p w14:paraId="737A714E"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8</w:t>
            </w:r>
          </w:p>
        </w:tc>
        <w:tc>
          <w:tcPr>
            <w:tcW w:w="780" w:type="dxa"/>
            <w:noWrap/>
            <w:hideMark/>
          </w:tcPr>
          <w:p w14:paraId="3B59B213"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8</w:t>
            </w:r>
          </w:p>
        </w:tc>
        <w:tc>
          <w:tcPr>
            <w:tcW w:w="780" w:type="dxa"/>
            <w:noWrap/>
            <w:hideMark/>
          </w:tcPr>
          <w:p w14:paraId="7B115CBD"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10</w:t>
            </w:r>
          </w:p>
        </w:tc>
        <w:tc>
          <w:tcPr>
            <w:tcW w:w="780" w:type="dxa"/>
            <w:noWrap/>
            <w:hideMark/>
          </w:tcPr>
          <w:p w14:paraId="641FB6B2"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10</w:t>
            </w:r>
          </w:p>
        </w:tc>
      </w:tr>
      <w:tr w:rsidR="000A6804" w:rsidRPr="00676A49" w14:paraId="0378870A" w14:textId="77777777" w:rsidTr="00CA0C87">
        <w:trPr>
          <w:trHeight w:val="300"/>
        </w:trPr>
        <w:tc>
          <w:tcPr>
            <w:tcW w:w="3140" w:type="dxa"/>
            <w:noWrap/>
            <w:hideMark/>
          </w:tcPr>
          <w:p w14:paraId="26983B0E"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Other with Children</w:t>
            </w:r>
          </w:p>
        </w:tc>
        <w:tc>
          <w:tcPr>
            <w:tcW w:w="780" w:type="dxa"/>
            <w:noWrap/>
            <w:hideMark/>
          </w:tcPr>
          <w:p w14:paraId="391E4B99"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8</w:t>
            </w:r>
          </w:p>
        </w:tc>
        <w:tc>
          <w:tcPr>
            <w:tcW w:w="780" w:type="dxa"/>
            <w:noWrap/>
            <w:hideMark/>
          </w:tcPr>
          <w:p w14:paraId="5A46F94F"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8</w:t>
            </w:r>
          </w:p>
        </w:tc>
        <w:tc>
          <w:tcPr>
            <w:tcW w:w="780" w:type="dxa"/>
            <w:noWrap/>
            <w:hideMark/>
          </w:tcPr>
          <w:p w14:paraId="6FD72589"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w:t>
            </w:r>
          </w:p>
        </w:tc>
        <w:tc>
          <w:tcPr>
            <w:tcW w:w="780" w:type="dxa"/>
            <w:noWrap/>
            <w:hideMark/>
          </w:tcPr>
          <w:p w14:paraId="2BC7F0CE"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11</w:t>
            </w:r>
          </w:p>
        </w:tc>
        <w:tc>
          <w:tcPr>
            <w:tcW w:w="780" w:type="dxa"/>
            <w:noWrap/>
            <w:hideMark/>
          </w:tcPr>
          <w:p w14:paraId="306DE860"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w:t>
            </w:r>
          </w:p>
        </w:tc>
      </w:tr>
      <w:tr w:rsidR="000A6804" w:rsidRPr="00676A49" w14:paraId="06C03422" w14:textId="77777777" w:rsidTr="00CA0C87">
        <w:trPr>
          <w:trHeight w:val="290"/>
        </w:trPr>
        <w:tc>
          <w:tcPr>
            <w:tcW w:w="3140" w:type="dxa"/>
            <w:noWrap/>
            <w:hideMark/>
          </w:tcPr>
          <w:p w14:paraId="41E14E25" w14:textId="77777777" w:rsidR="000A6804" w:rsidRPr="00FB332C" w:rsidRDefault="000A6804" w:rsidP="00D67E32">
            <w:pP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All</w:t>
            </w:r>
          </w:p>
        </w:tc>
        <w:tc>
          <w:tcPr>
            <w:tcW w:w="780" w:type="dxa"/>
            <w:noWrap/>
            <w:hideMark/>
          </w:tcPr>
          <w:p w14:paraId="7B7FAE2A"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1138</w:t>
            </w:r>
          </w:p>
        </w:tc>
        <w:tc>
          <w:tcPr>
            <w:tcW w:w="780" w:type="dxa"/>
            <w:noWrap/>
            <w:hideMark/>
          </w:tcPr>
          <w:p w14:paraId="6C498175"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1115</w:t>
            </w:r>
          </w:p>
        </w:tc>
        <w:tc>
          <w:tcPr>
            <w:tcW w:w="780" w:type="dxa"/>
            <w:noWrap/>
            <w:hideMark/>
          </w:tcPr>
          <w:p w14:paraId="5AF85D9D"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1010</w:t>
            </w:r>
          </w:p>
        </w:tc>
        <w:tc>
          <w:tcPr>
            <w:tcW w:w="780" w:type="dxa"/>
            <w:noWrap/>
            <w:hideMark/>
          </w:tcPr>
          <w:p w14:paraId="052C3079"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1164</w:t>
            </w:r>
          </w:p>
        </w:tc>
        <w:tc>
          <w:tcPr>
            <w:tcW w:w="780" w:type="dxa"/>
            <w:noWrap/>
            <w:hideMark/>
          </w:tcPr>
          <w:p w14:paraId="0B4C3CAB"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1072</w:t>
            </w:r>
          </w:p>
        </w:tc>
      </w:tr>
    </w:tbl>
    <w:p w14:paraId="169C9ED2" w14:textId="4E1DED1B" w:rsidR="000A6804" w:rsidRDefault="000A6804" w:rsidP="000A6804">
      <w:pPr>
        <w:pStyle w:val="NoSpacing"/>
        <w:rPr>
          <w:rFonts w:cstheme="minorHAnsi"/>
          <w:bCs/>
          <w:sz w:val="18"/>
          <w:szCs w:val="18"/>
        </w:rPr>
      </w:pPr>
      <w:r w:rsidRPr="000D170F">
        <w:rPr>
          <w:rFonts w:cstheme="minorHAnsi"/>
          <w:bCs/>
          <w:sz w:val="18"/>
          <w:szCs w:val="18"/>
        </w:rPr>
        <w:t>Source: Scottish Government Annual Homeless Report 2020-2021</w:t>
      </w:r>
    </w:p>
    <w:p w14:paraId="6D1E0D55" w14:textId="5C64AACF" w:rsidR="000A6804" w:rsidRDefault="000A6804" w:rsidP="000A6804">
      <w:pPr>
        <w:pStyle w:val="NoSpacing"/>
        <w:rPr>
          <w:rFonts w:cstheme="minorHAnsi"/>
          <w:bCs/>
        </w:rPr>
      </w:pPr>
    </w:p>
    <w:p w14:paraId="2F870F99" w14:textId="77777777" w:rsidR="000A6804" w:rsidRDefault="000A6804" w:rsidP="000A6804">
      <w:pPr>
        <w:pStyle w:val="NoSpacing"/>
        <w:rPr>
          <w:rFonts w:cstheme="minorHAnsi"/>
          <w:bCs/>
        </w:rPr>
      </w:pPr>
      <w:r w:rsidRPr="000D170F">
        <w:rPr>
          <w:rFonts w:cstheme="minorHAnsi"/>
          <w:bCs/>
        </w:rPr>
        <w:t xml:space="preserve">As shown in Table </w:t>
      </w:r>
      <w:r>
        <w:rPr>
          <w:rFonts w:cstheme="minorHAnsi"/>
          <w:bCs/>
        </w:rPr>
        <w:t>5.23</w:t>
      </w:r>
      <w:r w:rsidRPr="000D170F">
        <w:rPr>
          <w:rFonts w:cstheme="minorHAnsi"/>
          <w:bCs/>
        </w:rPr>
        <w:t xml:space="preserve">, “Asked to leave” has consistently been one of the main presenting reasons for homelessness in the last 5 years however, this is closely followed by “dispute within household: violent or abusive” which was the highest presenting reason in both 2016/17 and 2020/21.  </w:t>
      </w:r>
    </w:p>
    <w:p w14:paraId="6B6E3CD1" w14:textId="77777777" w:rsidR="000A6804" w:rsidRDefault="000A6804" w:rsidP="000A6804">
      <w:pPr>
        <w:pStyle w:val="NoSpacing"/>
        <w:rPr>
          <w:rFonts w:cstheme="minorHAnsi"/>
          <w:bCs/>
        </w:rPr>
      </w:pPr>
    </w:p>
    <w:p w14:paraId="0BE36453" w14:textId="62FC6E5B" w:rsidR="000A6804" w:rsidRPr="003F0780" w:rsidRDefault="000A6804" w:rsidP="003F0780">
      <w:pPr>
        <w:pStyle w:val="Heading4"/>
        <w:rPr>
          <w:b/>
          <w:bCs/>
          <w:i w:val="0"/>
          <w:iCs w:val="0"/>
          <w:color w:val="auto"/>
        </w:rPr>
      </w:pPr>
      <w:r w:rsidRPr="003F0780">
        <w:rPr>
          <w:b/>
          <w:bCs/>
          <w:i w:val="0"/>
          <w:iCs w:val="0"/>
          <w:color w:val="auto"/>
        </w:rPr>
        <w:t>Table 5.23: Reason for homelessness 2016/7-2020/1</w:t>
      </w:r>
    </w:p>
    <w:tbl>
      <w:tblPr>
        <w:tblStyle w:val="TableGrid"/>
        <w:tblW w:w="8100" w:type="dxa"/>
        <w:tblLayout w:type="fixed"/>
        <w:tblLook w:val="04A0" w:firstRow="1" w:lastRow="0" w:firstColumn="1" w:lastColumn="0" w:noHBand="0" w:noVBand="1"/>
      </w:tblPr>
      <w:tblGrid>
        <w:gridCol w:w="3520"/>
        <w:gridCol w:w="780"/>
        <w:gridCol w:w="780"/>
        <w:gridCol w:w="780"/>
        <w:gridCol w:w="780"/>
        <w:gridCol w:w="780"/>
        <w:gridCol w:w="680"/>
      </w:tblGrid>
      <w:tr w:rsidR="000A6804" w:rsidRPr="000D170F" w14:paraId="49268C19" w14:textId="77777777" w:rsidTr="00CA0C87">
        <w:trPr>
          <w:trHeight w:val="290"/>
        </w:trPr>
        <w:tc>
          <w:tcPr>
            <w:tcW w:w="3520" w:type="dxa"/>
            <w:noWrap/>
            <w:hideMark/>
          </w:tcPr>
          <w:p w14:paraId="2D8C8604" w14:textId="77777777" w:rsidR="000A6804" w:rsidRPr="003F0780" w:rsidRDefault="000A6804" w:rsidP="00D67E32">
            <w:pP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Reason for homelessness </w:t>
            </w:r>
          </w:p>
        </w:tc>
        <w:tc>
          <w:tcPr>
            <w:tcW w:w="780" w:type="dxa"/>
            <w:noWrap/>
            <w:hideMark/>
          </w:tcPr>
          <w:p w14:paraId="02FE1455"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16/17 </w:t>
            </w:r>
          </w:p>
        </w:tc>
        <w:tc>
          <w:tcPr>
            <w:tcW w:w="780" w:type="dxa"/>
            <w:noWrap/>
            <w:hideMark/>
          </w:tcPr>
          <w:p w14:paraId="685EC24A"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17/18 </w:t>
            </w:r>
          </w:p>
        </w:tc>
        <w:tc>
          <w:tcPr>
            <w:tcW w:w="780" w:type="dxa"/>
            <w:noWrap/>
            <w:hideMark/>
          </w:tcPr>
          <w:p w14:paraId="165080AE"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18/19 </w:t>
            </w:r>
          </w:p>
        </w:tc>
        <w:tc>
          <w:tcPr>
            <w:tcW w:w="780" w:type="dxa"/>
            <w:noWrap/>
            <w:hideMark/>
          </w:tcPr>
          <w:p w14:paraId="29655DFE"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19/20 </w:t>
            </w:r>
          </w:p>
        </w:tc>
        <w:tc>
          <w:tcPr>
            <w:tcW w:w="780" w:type="dxa"/>
            <w:noWrap/>
            <w:hideMark/>
          </w:tcPr>
          <w:p w14:paraId="30D39764"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20/21 </w:t>
            </w:r>
          </w:p>
        </w:tc>
        <w:tc>
          <w:tcPr>
            <w:tcW w:w="680" w:type="dxa"/>
            <w:noWrap/>
            <w:hideMark/>
          </w:tcPr>
          <w:p w14:paraId="4063A10F"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 </w:t>
            </w:r>
          </w:p>
        </w:tc>
      </w:tr>
      <w:tr w:rsidR="000A6804" w:rsidRPr="000D170F" w14:paraId="45C9F4A9" w14:textId="77777777" w:rsidTr="00CA0C87">
        <w:trPr>
          <w:trHeight w:val="290"/>
        </w:trPr>
        <w:tc>
          <w:tcPr>
            <w:tcW w:w="3520" w:type="dxa"/>
            <w:hideMark/>
          </w:tcPr>
          <w:p w14:paraId="66D97824" w14:textId="77777777" w:rsidR="000A6804" w:rsidRPr="003F0780" w:rsidRDefault="000A6804" w:rsidP="00D67E32">
            <w:pPr>
              <w:rPr>
                <w:rFonts w:ascii="Calibri" w:eastAsia="Times New Roman" w:hAnsi="Calibri" w:cs="Calibri"/>
                <w:bCs/>
                <w:color w:val="000000"/>
                <w:lang w:eastAsia="en-GB"/>
              </w:rPr>
            </w:pPr>
            <w:r w:rsidRPr="003F0780">
              <w:rPr>
                <w:rFonts w:ascii="Calibri" w:eastAsia="Times New Roman" w:hAnsi="Calibri" w:cs="Calibri"/>
                <w:bCs/>
                <w:color w:val="000000"/>
                <w:lang w:eastAsia="en-GB"/>
              </w:rPr>
              <w:t xml:space="preserve">Asked to leave.  </w:t>
            </w:r>
          </w:p>
        </w:tc>
        <w:tc>
          <w:tcPr>
            <w:tcW w:w="780" w:type="dxa"/>
            <w:hideMark/>
          </w:tcPr>
          <w:p w14:paraId="3FE2EDD8"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309</w:t>
            </w:r>
          </w:p>
        </w:tc>
        <w:tc>
          <w:tcPr>
            <w:tcW w:w="780" w:type="dxa"/>
            <w:hideMark/>
          </w:tcPr>
          <w:p w14:paraId="7FCB5F77"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275</w:t>
            </w:r>
          </w:p>
        </w:tc>
        <w:tc>
          <w:tcPr>
            <w:tcW w:w="780" w:type="dxa"/>
            <w:hideMark/>
          </w:tcPr>
          <w:p w14:paraId="381A5CEE"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245</w:t>
            </w:r>
          </w:p>
        </w:tc>
        <w:tc>
          <w:tcPr>
            <w:tcW w:w="780" w:type="dxa"/>
            <w:hideMark/>
          </w:tcPr>
          <w:p w14:paraId="666BE44F"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379</w:t>
            </w:r>
          </w:p>
        </w:tc>
        <w:tc>
          <w:tcPr>
            <w:tcW w:w="780" w:type="dxa"/>
            <w:hideMark/>
          </w:tcPr>
          <w:p w14:paraId="5422A056"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321</w:t>
            </w:r>
          </w:p>
        </w:tc>
        <w:tc>
          <w:tcPr>
            <w:tcW w:w="680" w:type="dxa"/>
            <w:hideMark/>
          </w:tcPr>
          <w:p w14:paraId="4F6DE3D3"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27.8</w:t>
            </w:r>
          </w:p>
        </w:tc>
      </w:tr>
      <w:tr w:rsidR="000A6804" w:rsidRPr="000D170F" w14:paraId="5AC12887" w14:textId="77777777" w:rsidTr="00CA0C87">
        <w:trPr>
          <w:trHeight w:val="580"/>
        </w:trPr>
        <w:tc>
          <w:tcPr>
            <w:tcW w:w="3520" w:type="dxa"/>
            <w:hideMark/>
          </w:tcPr>
          <w:p w14:paraId="6FBBDD85" w14:textId="77777777" w:rsidR="000A6804" w:rsidRPr="003F0780" w:rsidRDefault="000A6804" w:rsidP="00D67E32">
            <w:pPr>
              <w:rPr>
                <w:rFonts w:ascii="Calibri" w:eastAsia="Times New Roman" w:hAnsi="Calibri" w:cs="Calibri"/>
                <w:bCs/>
                <w:color w:val="000000"/>
                <w:lang w:eastAsia="en-GB"/>
              </w:rPr>
            </w:pPr>
            <w:r w:rsidRPr="003F0780">
              <w:rPr>
                <w:rFonts w:ascii="Calibri" w:eastAsia="Times New Roman" w:hAnsi="Calibri" w:cs="Calibri"/>
                <w:bCs/>
                <w:color w:val="000000"/>
                <w:lang w:eastAsia="en-GB"/>
              </w:rPr>
              <w:t xml:space="preserve">Dispute within household: violent or abusive </w:t>
            </w:r>
          </w:p>
        </w:tc>
        <w:tc>
          <w:tcPr>
            <w:tcW w:w="780" w:type="dxa"/>
            <w:hideMark/>
          </w:tcPr>
          <w:p w14:paraId="152E2743"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281</w:t>
            </w:r>
          </w:p>
        </w:tc>
        <w:tc>
          <w:tcPr>
            <w:tcW w:w="780" w:type="dxa"/>
            <w:hideMark/>
          </w:tcPr>
          <w:p w14:paraId="26A4F734"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311</w:t>
            </w:r>
          </w:p>
        </w:tc>
        <w:tc>
          <w:tcPr>
            <w:tcW w:w="780" w:type="dxa"/>
            <w:hideMark/>
          </w:tcPr>
          <w:p w14:paraId="21AC52C5"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241</w:t>
            </w:r>
          </w:p>
        </w:tc>
        <w:tc>
          <w:tcPr>
            <w:tcW w:w="780" w:type="dxa"/>
            <w:hideMark/>
          </w:tcPr>
          <w:p w14:paraId="6AF010FA"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301</w:t>
            </w:r>
          </w:p>
        </w:tc>
        <w:tc>
          <w:tcPr>
            <w:tcW w:w="780" w:type="dxa"/>
            <w:hideMark/>
          </w:tcPr>
          <w:p w14:paraId="16C8369E"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335</w:t>
            </w:r>
          </w:p>
        </w:tc>
        <w:tc>
          <w:tcPr>
            <w:tcW w:w="680" w:type="dxa"/>
            <w:hideMark/>
          </w:tcPr>
          <w:p w14:paraId="19E3FF2D"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26.7</w:t>
            </w:r>
          </w:p>
        </w:tc>
      </w:tr>
      <w:tr w:rsidR="000A6804" w:rsidRPr="000D170F" w14:paraId="40487240" w14:textId="77777777" w:rsidTr="00CA0C87">
        <w:trPr>
          <w:trHeight w:val="580"/>
        </w:trPr>
        <w:tc>
          <w:tcPr>
            <w:tcW w:w="3520" w:type="dxa"/>
            <w:hideMark/>
          </w:tcPr>
          <w:p w14:paraId="3F3CB250" w14:textId="77777777" w:rsidR="000A6804" w:rsidRPr="003F0780" w:rsidRDefault="000A6804" w:rsidP="00D67E32">
            <w:pPr>
              <w:rPr>
                <w:rFonts w:ascii="Calibri" w:eastAsia="Times New Roman" w:hAnsi="Calibri" w:cs="Calibri"/>
                <w:bCs/>
                <w:color w:val="000000"/>
                <w:lang w:eastAsia="en-GB"/>
              </w:rPr>
            </w:pPr>
            <w:r w:rsidRPr="003F0780">
              <w:rPr>
                <w:rFonts w:ascii="Calibri" w:eastAsia="Times New Roman" w:hAnsi="Calibri" w:cs="Calibri"/>
                <w:bCs/>
                <w:color w:val="000000"/>
                <w:lang w:eastAsia="en-GB"/>
              </w:rPr>
              <w:t xml:space="preserve">Other reason for leaving accommodation/household </w:t>
            </w:r>
          </w:p>
        </w:tc>
        <w:tc>
          <w:tcPr>
            <w:tcW w:w="780" w:type="dxa"/>
            <w:hideMark/>
          </w:tcPr>
          <w:p w14:paraId="169176CA"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165</w:t>
            </w:r>
          </w:p>
        </w:tc>
        <w:tc>
          <w:tcPr>
            <w:tcW w:w="780" w:type="dxa"/>
            <w:hideMark/>
          </w:tcPr>
          <w:p w14:paraId="6586E10C"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181</w:t>
            </w:r>
          </w:p>
        </w:tc>
        <w:tc>
          <w:tcPr>
            <w:tcW w:w="780" w:type="dxa"/>
            <w:hideMark/>
          </w:tcPr>
          <w:p w14:paraId="02747602"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182</w:t>
            </w:r>
          </w:p>
        </w:tc>
        <w:tc>
          <w:tcPr>
            <w:tcW w:w="780" w:type="dxa"/>
            <w:hideMark/>
          </w:tcPr>
          <w:p w14:paraId="48DFECBD"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194</w:t>
            </w:r>
          </w:p>
        </w:tc>
        <w:tc>
          <w:tcPr>
            <w:tcW w:w="780" w:type="dxa"/>
            <w:hideMark/>
          </w:tcPr>
          <w:p w14:paraId="5189E97A"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145</w:t>
            </w:r>
          </w:p>
        </w:tc>
        <w:tc>
          <w:tcPr>
            <w:tcW w:w="680" w:type="dxa"/>
            <w:hideMark/>
          </w:tcPr>
          <w:p w14:paraId="32CEBD7F"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15.8</w:t>
            </w:r>
          </w:p>
        </w:tc>
      </w:tr>
      <w:tr w:rsidR="000A6804" w:rsidRPr="000D170F" w14:paraId="4016E25E" w14:textId="77777777" w:rsidTr="00CA0C87">
        <w:trPr>
          <w:trHeight w:val="580"/>
        </w:trPr>
        <w:tc>
          <w:tcPr>
            <w:tcW w:w="3520" w:type="dxa"/>
            <w:hideMark/>
          </w:tcPr>
          <w:p w14:paraId="3653D52C" w14:textId="77777777" w:rsidR="000A6804" w:rsidRPr="003F0780" w:rsidRDefault="000A6804" w:rsidP="00D67E32">
            <w:pPr>
              <w:rPr>
                <w:rFonts w:ascii="Calibri" w:eastAsia="Times New Roman" w:hAnsi="Calibri" w:cs="Calibri"/>
                <w:bCs/>
                <w:color w:val="000000"/>
                <w:lang w:eastAsia="en-GB"/>
              </w:rPr>
            </w:pPr>
            <w:r w:rsidRPr="003F0780">
              <w:rPr>
                <w:rFonts w:ascii="Calibri" w:eastAsia="Times New Roman" w:hAnsi="Calibri" w:cs="Calibri"/>
                <w:bCs/>
                <w:color w:val="000000"/>
                <w:lang w:eastAsia="en-GB"/>
              </w:rPr>
              <w:t xml:space="preserve">Other reason for loss of accommodation </w:t>
            </w:r>
          </w:p>
        </w:tc>
        <w:tc>
          <w:tcPr>
            <w:tcW w:w="780" w:type="dxa"/>
            <w:hideMark/>
          </w:tcPr>
          <w:p w14:paraId="4925BD3E"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184</w:t>
            </w:r>
          </w:p>
        </w:tc>
        <w:tc>
          <w:tcPr>
            <w:tcW w:w="780" w:type="dxa"/>
            <w:hideMark/>
          </w:tcPr>
          <w:p w14:paraId="47D9DF92"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177</w:t>
            </w:r>
          </w:p>
        </w:tc>
        <w:tc>
          <w:tcPr>
            <w:tcW w:w="780" w:type="dxa"/>
            <w:hideMark/>
          </w:tcPr>
          <w:p w14:paraId="0C62BB09"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153</w:t>
            </w:r>
          </w:p>
        </w:tc>
        <w:tc>
          <w:tcPr>
            <w:tcW w:w="780" w:type="dxa"/>
            <w:hideMark/>
          </w:tcPr>
          <w:p w14:paraId="42ADF753"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159</w:t>
            </w:r>
          </w:p>
        </w:tc>
        <w:tc>
          <w:tcPr>
            <w:tcW w:w="780" w:type="dxa"/>
            <w:hideMark/>
          </w:tcPr>
          <w:p w14:paraId="26F607B1"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85</w:t>
            </w:r>
          </w:p>
        </w:tc>
        <w:tc>
          <w:tcPr>
            <w:tcW w:w="680" w:type="dxa"/>
            <w:hideMark/>
          </w:tcPr>
          <w:p w14:paraId="4791D14A"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13.8</w:t>
            </w:r>
          </w:p>
        </w:tc>
      </w:tr>
      <w:tr w:rsidR="000A6804" w:rsidRPr="000D170F" w14:paraId="6A50F563" w14:textId="77777777" w:rsidTr="00CA0C87">
        <w:trPr>
          <w:trHeight w:val="580"/>
        </w:trPr>
        <w:tc>
          <w:tcPr>
            <w:tcW w:w="3520" w:type="dxa"/>
            <w:hideMark/>
          </w:tcPr>
          <w:p w14:paraId="48F70BDC" w14:textId="77777777" w:rsidR="000A6804" w:rsidRPr="003F0780" w:rsidRDefault="000A6804" w:rsidP="00D67E32">
            <w:pPr>
              <w:rPr>
                <w:rFonts w:ascii="Calibri" w:eastAsia="Times New Roman" w:hAnsi="Calibri" w:cs="Calibri"/>
                <w:bCs/>
                <w:color w:val="000000"/>
                <w:lang w:eastAsia="en-GB"/>
              </w:rPr>
            </w:pPr>
            <w:r w:rsidRPr="003F0780">
              <w:rPr>
                <w:rFonts w:ascii="Calibri" w:eastAsia="Times New Roman" w:hAnsi="Calibri" w:cs="Calibri"/>
                <w:bCs/>
                <w:color w:val="000000"/>
                <w:lang w:eastAsia="en-GB"/>
              </w:rPr>
              <w:t xml:space="preserve">Dispute within household/ relationship breakdown: non-violent </w:t>
            </w:r>
          </w:p>
        </w:tc>
        <w:tc>
          <w:tcPr>
            <w:tcW w:w="780" w:type="dxa"/>
            <w:hideMark/>
          </w:tcPr>
          <w:p w14:paraId="488EDD59"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109</w:t>
            </w:r>
          </w:p>
        </w:tc>
        <w:tc>
          <w:tcPr>
            <w:tcW w:w="780" w:type="dxa"/>
            <w:hideMark/>
          </w:tcPr>
          <w:p w14:paraId="2BCE84C9"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122</w:t>
            </w:r>
          </w:p>
        </w:tc>
        <w:tc>
          <w:tcPr>
            <w:tcW w:w="780" w:type="dxa"/>
            <w:hideMark/>
          </w:tcPr>
          <w:p w14:paraId="2CC8EA9D"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114</w:t>
            </w:r>
          </w:p>
        </w:tc>
        <w:tc>
          <w:tcPr>
            <w:tcW w:w="780" w:type="dxa"/>
            <w:hideMark/>
          </w:tcPr>
          <w:p w14:paraId="32DD497A"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73</w:t>
            </w:r>
          </w:p>
        </w:tc>
        <w:tc>
          <w:tcPr>
            <w:tcW w:w="780" w:type="dxa"/>
            <w:hideMark/>
          </w:tcPr>
          <w:p w14:paraId="6E5888E3"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127</w:t>
            </w:r>
          </w:p>
        </w:tc>
        <w:tc>
          <w:tcPr>
            <w:tcW w:w="680" w:type="dxa"/>
            <w:hideMark/>
          </w:tcPr>
          <w:p w14:paraId="558855D0"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9.9</w:t>
            </w:r>
          </w:p>
        </w:tc>
      </w:tr>
    </w:tbl>
    <w:p w14:paraId="3EE2B53A" w14:textId="77777777" w:rsidR="000A6804" w:rsidRPr="000D170F" w:rsidRDefault="000A6804" w:rsidP="000A6804">
      <w:pPr>
        <w:pStyle w:val="NoSpacing"/>
        <w:rPr>
          <w:rFonts w:cstheme="minorHAnsi"/>
          <w:bCs/>
        </w:rPr>
      </w:pPr>
      <w:r w:rsidRPr="000D170F">
        <w:rPr>
          <w:rFonts w:cstheme="minorHAnsi"/>
          <w:bCs/>
          <w:sz w:val="18"/>
          <w:szCs w:val="18"/>
        </w:rPr>
        <w:t>Source: Scottish Government Annual Homeless Report 2020-2021</w:t>
      </w:r>
    </w:p>
    <w:p w14:paraId="1CF9A04B" w14:textId="4F95FD64" w:rsidR="000A6804" w:rsidRDefault="000A6804" w:rsidP="000A6804">
      <w:pPr>
        <w:pStyle w:val="NoSpacing"/>
        <w:rPr>
          <w:rFonts w:cstheme="minorHAnsi"/>
          <w:bCs/>
        </w:rPr>
      </w:pPr>
    </w:p>
    <w:p w14:paraId="1083C8AE" w14:textId="77777777" w:rsidR="000A6804" w:rsidRPr="000D170F" w:rsidRDefault="000A6804" w:rsidP="000A6804">
      <w:pPr>
        <w:pStyle w:val="NoSpacing"/>
        <w:rPr>
          <w:rFonts w:cstheme="minorHAnsi"/>
          <w:bCs/>
        </w:rPr>
      </w:pPr>
      <w:r w:rsidRPr="000D170F">
        <w:rPr>
          <w:rFonts w:cstheme="minorHAnsi"/>
          <w:bCs/>
        </w:rPr>
        <w:t xml:space="preserve">The provision of temporary emergency accommodation is one of the core functions of the Council’s homelessness service. As well as seeing a reduction in the number of homeless applications in 2020/21, there was a 6% decrease in the number of homeless households provided with temporary accommodation. </w:t>
      </w:r>
      <w:r w:rsidRPr="000D170F">
        <w:rPr>
          <w:bCs/>
        </w:rPr>
        <w:t xml:space="preserve"> </w:t>
      </w:r>
      <w:r w:rsidRPr="000D170F">
        <w:rPr>
          <w:rFonts w:cstheme="minorHAnsi"/>
          <w:bCs/>
        </w:rPr>
        <w:t xml:space="preserve">In 2019/20 well over half of homeless applicants (59.5%) required temporary accommodation and 91.6% of the offers of temporary accommodation made were accepted. In comparison, the numbers requiring temporary accommodation during 2020/21, was 49% with 91.9% of offers being accepted.   </w:t>
      </w:r>
    </w:p>
    <w:p w14:paraId="2AB6768E" w14:textId="77777777" w:rsidR="000A6804" w:rsidRPr="000D170F" w:rsidRDefault="000A6804" w:rsidP="000A6804">
      <w:pPr>
        <w:pStyle w:val="NoSpacing"/>
        <w:rPr>
          <w:rFonts w:cstheme="minorHAnsi"/>
          <w:bCs/>
        </w:rPr>
      </w:pPr>
    </w:p>
    <w:p w14:paraId="34EEFA08" w14:textId="77777777" w:rsidR="000A6804" w:rsidRDefault="000A6804" w:rsidP="000A6804">
      <w:pPr>
        <w:pStyle w:val="NoSpacing"/>
        <w:rPr>
          <w:rFonts w:cstheme="minorHAnsi"/>
          <w:bCs/>
        </w:rPr>
      </w:pPr>
      <w:r w:rsidRPr="000D170F">
        <w:rPr>
          <w:rFonts w:cstheme="minorHAnsi"/>
          <w:bCs/>
        </w:rPr>
        <w:t>As can be seen in</w:t>
      </w:r>
      <w:r>
        <w:rPr>
          <w:rFonts w:cstheme="minorHAnsi"/>
          <w:bCs/>
        </w:rPr>
        <w:t xml:space="preserve"> Table 5.24</w:t>
      </w:r>
      <w:r w:rsidRPr="000D170F">
        <w:rPr>
          <w:rFonts w:cstheme="minorHAnsi"/>
          <w:bCs/>
        </w:rPr>
        <w:t xml:space="preserve">, the majority (70%) of homeless accommodation is provided through the use of the Council’s own stock. Other properties are provided through the private sector leasing scheme as well as some RSL properties. </w:t>
      </w:r>
    </w:p>
    <w:p w14:paraId="77D36F2C" w14:textId="77777777" w:rsidR="00CA0C87" w:rsidRDefault="00CA0C87" w:rsidP="00CA0C87">
      <w:pPr>
        <w:pStyle w:val="NoSpacing"/>
        <w:rPr>
          <w:rFonts w:cstheme="minorHAnsi"/>
          <w:b/>
        </w:rPr>
      </w:pPr>
    </w:p>
    <w:p w14:paraId="5824AD20" w14:textId="77777777" w:rsidR="003F0780" w:rsidRDefault="003F0780" w:rsidP="003F0780">
      <w:pPr>
        <w:pStyle w:val="Heading4"/>
        <w:rPr>
          <w:b/>
          <w:bCs/>
          <w:i w:val="0"/>
          <w:iCs w:val="0"/>
          <w:color w:val="auto"/>
        </w:rPr>
      </w:pPr>
    </w:p>
    <w:p w14:paraId="65E3F9DC" w14:textId="75F55C6A" w:rsidR="003F0780" w:rsidRDefault="003F0780" w:rsidP="003F0780">
      <w:pPr>
        <w:pStyle w:val="Heading4"/>
        <w:rPr>
          <w:b/>
          <w:bCs/>
          <w:i w:val="0"/>
          <w:iCs w:val="0"/>
          <w:color w:val="auto"/>
        </w:rPr>
      </w:pPr>
    </w:p>
    <w:p w14:paraId="60E73323" w14:textId="77777777" w:rsidR="003F0780" w:rsidRPr="003F0780" w:rsidRDefault="003F0780" w:rsidP="003F0780"/>
    <w:p w14:paraId="1E83C3A9" w14:textId="451F8952" w:rsidR="00CA0C87" w:rsidRPr="003F0780" w:rsidRDefault="00CA0C87" w:rsidP="003F0780">
      <w:pPr>
        <w:pStyle w:val="Heading4"/>
        <w:rPr>
          <w:b/>
          <w:bCs/>
          <w:i w:val="0"/>
          <w:iCs w:val="0"/>
          <w:color w:val="auto"/>
        </w:rPr>
      </w:pPr>
      <w:r w:rsidRPr="003F0780">
        <w:rPr>
          <w:b/>
          <w:bCs/>
          <w:i w:val="0"/>
          <w:iCs w:val="0"/>
          <w:color w:val="auto"/>
        </w:rPr>
        <w:t>Table 5.24: Temporary accommodation provision 2016/7-2020/21</w:t>
      </w:r>
    </w:p>
    <w:tbl>
      <w:tblPr>
        <w:tblStyle w:val="TableGrid"/>
        <w:tblW w:w="7460" w:type="dxa"/>
        <w:tblLayout w:type="fixed"/>
        <w:tblLook w:val="04A0" w:firstRow="1" w:lastRow="0" w:firstColumn="1" w:lastColumn="0" w:noHBand="0" w:noVBand="1"/>
      </w:tblPr>
      <w:tblGrid>
        <w:gridCol w:w="3660"/>
        <w:gridCol w:w="760"/>
        <w:gridCol w:w="760"/>
        <w:gridCol w:w="760"/>
        <w:gridCol w:w="760"/>
        <w:gridCol w:w="760"/>
      </w:tblGrid>
      <w:tr w:rsidR="00CA0C87" w:rsidRPr="00DC7567" w14:paraId="1A474BA6" w14:textId="77777777" w:rsidTr="00CA0C87">
        <w:trPr>
          <w:trHeight w:val="300"/>
        </w:trPr>
        <w:tc>
          <w:tcPr>
            <w:tcW w:w="3660" w:type="dxa"/>
            <w:noWrap/>
            <w:hideMark/>
          </w:tcPr>
          <w:p w14:paraId="3FF5F194"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 </w:t>
            </w:r>
          </w:p>
        </w:tc>
        <w:tc>
          <w:tcPr>
            <w:tcW w:w="760" w:type="dxa"/>
            <w:noWrap/>
            <w:hideMark/>
          </w:tcPr>
          <w:p w14:paraId="594183AB"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16/17</w:t>
            </w:r>
          </w:p>
        </w:tc>
        <w:tc>
          <w:tcPr>
            <w:tcW w:w="760" w:type="dxa"/>
            <w:noWrap/>
            <w:hideMark/>
          </w:tcPr>
          <w:p w14:paraId="41652D35"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17/18</w:t>
            </w:r>
          </w:p>
        </w:tc>
        <w:tc>
          <w:tcPr>
            <w:tcW w:w="760" w:type="dxa"/>
            <w:noWrap/>
            <w:hideMark/>
          </w:tcPr>
          <w:p w14:paraId="61842E48"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18/19</w:t>
            </w:r>
          </w:p>
        </w:tc>
        <w:tc>
          <w:tcPr>
            <w:tcW w:w="760" w:type="dxa"/>
            <w:noWrap/>
            <w:hideMark/>
          </w:tcPr>
          <w:p w14:paraId="26F06CCE"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19/20</w:t>
            </w:r>
          </w:p>
        </w:tc>
        <w:tc>
          <w:tcPr>
            <w:tcW w:w="760" w:type="dxa"/>
            <w:noWrap/>
            <w:hideMark/>
          </w:tcPr>
          <w:p w14:paraId="708ADCD8"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20/21</w:t>
            </w:r>
          </w:p>
        </w:tc>
      </w:tr>
      <w:tr w:rsidR="00CA0C87" w:rsidRPr="00DC7567" w14:paraId="33A02984" w14:textId="77777777" w:rsidTr="00CA0C87">
        <w:trPr>
          <w:trHeight w:val="290"/>
        </w:trPr>
        <w:tc>
          <w:tcPr>
            <w:tcW w:w="3660" w:type="dxa"/>
            <w:noWrap/>
            <w:hideMark/>
          </w:tcPr>
          <w:p w14:paraId="3C2DD87A"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LA ordinary dwelling</w:t>
            </w:r>
          </w:p>
        </w:tc>
        <w:tc>
          <w:tcPr>
            <w:tcW w:w="760" w:type="dxa"/>
            <w:noWrap/>
            <w:hideMark/>
          </w:tcPr>
          <w:p w14:paraId="45D68A80"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300</w:t>
            </w:r>
          </w:p>
        </w:tc>
        <w:tc>
          <w:tcPr>
            <w:tcW w:w="760" w:type="dxa"/>
            <w:noWrap/>
            <w:hideMark/>
          </w:tcPr>
          <w:p w14:paraId="528C2398"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237</w:t>
            </w:r>
          </w:p>
        </w:tc>
        <w:tc>
          <w:tcPr>
            <w:tcW w:w="760" w:type="dxa"/>
            <w:noWrap/>
            <w:hideMark/>
          </w:tcPr>
          <w:p w14:paraId="653E68EA"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365</w:t>
            </w:r>
          </w:p>
        </w:tc>
        <w:tc>
          <w:tcPr>
            <w:tcW w:w="760" w:type="dxa"/>
            <w:noWrap/>
            <w:hideMark/>
          </w:tcPr>
          <w:p w14:paraId="264BCC06"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329</w:t>
            </w:r>
          </w:p>
        </w:tc>
        <w:tc>
          <w:tcPr>
            <w:tcW w:w="760" w:type="dxa"/>
            <w:noWrap/>
            <w:hideMark/>
          </w:tcPr>
          <w:p w14:paraId="44DED50D"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299</w:t>
            </w:r>
          </w:p>
        </w:tc>
      </w:tr>
      <w:tr w:rsidR="00CA0C87" w:rsidRPr="00DC7567" w14:paraId="06D4E060" w14:textId="77777777" w:rsidTr="00CA0C87">
        <w:trPr>
          <w:trHeight w:val="290"/>
        </w:trPr>
        <w:tc>
          <w:tcPr>
            <w:tcW w:w="3660" w:type="dxa"/>
            <w:noWrap/>
            <w:hideMark/>
          </w:tcPr>
          <w:p w14:paraId="226585F8"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Housing association / RSL dwelling</w:t>
            </w:r>
          </w:p>
        </w:tc>
        <w:tc>
          <w:tcPr>
            <w:tcW w:w="760" w:type="dxa"/>
            <w:noWrap/>
            <w:hideMark/>
          </w:tcPr>
          <w:p w14:paraId="2BD14CD8"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75</w:t>
            </w:r>
          </w:p>
        </w:tc>
        <w:tc>
          <w:tcPr>
            <w:tcW w:w="760" w:type="dxa"/>
            <w:noWrap/>
            <w:hideMark/>
          </w:tcPr>
          <w:p w14:paraId="177DB477"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52</w:t>
            </w:r>
          </w:p>
        </w:tc>
        <w:tc>
          <w:tcPr>
            <w:tcW w:w="760" w:type="dxa"/>
            <w:noWrap/>
            <w:hideMark/>
          </w:tcPr>
          <w:p w14:paraId="4C810356"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52</w:t>
            </w:r>
          </w:p>
        </w:tc>
        <w:tc>
          <w:tcPr>
            <w:tcW w:w="760" w:type="dxa"/>
            <w:noWrap/>
            <w:hideMark/>
          </w:tcPr>
          <w:p w14:paraId="0C69C65F"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50</w:t>
            </w:r>
          </w:p>
        </w:tc>
        <w:tc>
          <w:tcPr>
            <w:tcW w:w="760" w:type="dxa"/>
            <w:noWrap/>
            <w:hideMark/>
          </w:tcPr>
          <w:p w14:paraId="50EBF2F7"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51</w:t>
            </w:r>
          </w:p>
        </w:tc>
      </w:tr>
      <w:tr w:rsidR="00CA0C87" w:rsidRPr="00DC7567" w14:paraId="4B3F2FEE" w14:textId="77777777" w:rsidTr="00CA0C87">
        <w:trPr>
          <w:trHeight w:val="290"/>
        </w:trPr>
        <w:tc>
          <w:tcPr>
            <w:tcW w:w="3660" w:type="dxa"/>
            <w:noWrap/>
            <w:hideMark/>
          </w:tcPr>
          <w:p w14:paraId="2FB072E8"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Hostel - local authority owned</w:t>
            </w:r>
          </w:p>
        </w:tc>
        <w:tc>
          <w:tcPr>
            <w:tcW w:w="760" w:type="dxa"/>
            <w:noWrap/>
            <w:hideMark/>
          </w:tcPr>
          <w:p w14:paraId="1F34F252"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4D40E491"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w:t>
            </w:r>
          </w:p>
        </w:tc>
        <w:tc>
          <w:tcPr>
            <w:tcW w:w="760" w:type="dxa"/>
            <w:noWrap/>
            <w:hideMark/>
          </w:tcPr>
          <w:p w14:paraId="4D8D7208"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465C713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w:t>
            </w:r>
          </w:p>
        </w:tc>
        <w:tc>
          <w:tcPr>
            <w:tcW w:w="760" w:type="dxa"/>
            <w:noWrap/>
            <w:hideMark/>
          </w:tcPr>
          <w:p w14:paraId="636F98A0"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w:t>
            </w:r>
          </w:p>
        </w:tc>
      </w:tr>
      <w:tr w:rsidR="00CA0C87" w:rsidRPr="00DC7567" w14:paraId="42B75C93" w14:textId="77777777" w:rsidTr="00CA0C87">
        <w:trPr>
          <w:trHeight w:val="290"/>
        </w:trPr>
        <w:tc>
          <w:tcPr>
            <w:tcW w:w="3660" w:type="dxa"/>
            <w:noWrap/>
            <w:hideMark/>
          </w:tcPr>
          <w:p w14:paraId="521E9653"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Hostel – RSL</w:t>
            </w:r>
          </w:p>
        </w:tc>
        <w:tc>
          <w:tcPr>
            <w:tcW w:w="760" w:type="dxa"/>
            <w:noWrap/>
            <w:hideMark/>
          </w:tcPr>
          <w:p w14:paraId="7A79D85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2F6CD0C1"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7C914577"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6C22DFC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10EF2DA9"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r>
      <w:tr w:rsidR="00CA0C87" w:rsidRPr="00DC7567" w14:paraId="295F2315" w14:textId="77777777" w:rsidTr="00CA0C87">
        <w:trPr>
          <w:trHeight w:val="290"/>
        </w:trPr>
        <w:tc>
          <w:tcPr>
            <w:tcW w:w="3660" w:type="dxa"/>
            <w:noWrap/>
            <w:hideMark/>
          </w:tcPr>
          <w:p w14:paraId="0F674561"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Hostel – other</w:t>
            </w:r>
          </w:p>
        </w:tc>
        <w:tc>
          <w:tcPr>
            <w:tcW w:w="760" w:type="dxa"/>
            <w:noWrap/>
            <w:hideMark/>
          </w:tcPr>
          <w:p w14:paraId="07DD42C7"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w:t>
            </w:r>
          </w:p>
        </w:tc>
        <w:tc>
          <w:tcPr>
            <w:tcW w:w="760" w:type="dxa"/>
            <w:noWrap/>
            <w:hideMark/>
          </w:tcPr>
          <w:p w14:paraId="4E578A09"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0F574886"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w:t>
            </w:r>
          </w:p>
        </w:tc>
        <w:tc>
          <w:tcPr>
            <w:tcW w:w="760" w:type="dxa"/>
            <w:noWrap/>
            <w:hideMark/>
          </w:tcPr>
          <w:p w14:paraId="2285FA9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08EA8E3B"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w:t>
            </w:r>
          </w:p>
        </w:tc>
      </w:tr>
      <w:tr w:rsidR="00CA0C87" w:rsidRPr="00DC7567" w14:paraId="602C5E4A" w14:textId="77777777" w:rsidTr="00CA0C87">
        <w:trPr>
          <w:trHeight w:val="290"/>
        </w:trPr>
        <w:tc>
          <w:tcPr>
            <w:tcW w:w="3660" w:type="dxa"/>
            <w:noWrap/>
            <w:hideMark/>
          </w:tcPr>
          <w:p w14:paraId="41D1B891"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Bed and breakfast</w:t>
            </w:r>
          </w:p>
        </w:tc>
        <w:tc>
          <w:tcPr>
            <w:tcW w:w="760" w:type="dxa"/>
            <w:noWrap/>
            <w:hideMark/>
          </w:tcPr>
          <w:p w14:paraId="25A267A5"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626EFE08"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5714519F"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3</w:t>
            </w:r>
          </w:p>
        </w:tc>
        <w:tc>
          <w:tcPr>
            <w:tcW w:w="760" w:type="dxa"/>
            <w:noWrap/>
            <w:hideMark/>
          </w:tcPr>
          <w:p w14:paraId="418C1D00"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3741537B"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w:t>
            </w:r>
          </w:p>
        </w:tc>
      </w:tr>
      <w:tr w:rsidR="00CA0C87" w:rsidRPr="00DC7567" w14:paraId="3CEA5116" w14:textId="77777777" w:rsidTr="00CA0C87">
        <w:trPr>
          <w:trHeight w:val="290"/>
        </w:trPr>
        <w:tc>
          <w:tcPr>
            <w:tcW w:w="3660" w:type="dxa"/>
            <w:noWrap/>
            <w:hideMark/>
          </w:tcPr>
          <w:p w14:paraId="212A1719"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Women’s refuge</w:t>
            </w:r>
          </w:p>
        </w:tc>
        <w:tc>
          <w:tcPr>
            <w:tcW w:w="760" w:type="dxa"/>
            <w:noWrap/>
            <w:hideMark/>
          </w:tcPr>
          <w:p w14:paraId="66C4E83B"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2B0E0A95"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54B8C63A"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4F997F94"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4EC028CE"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r>
      <w:tr w:rsidR="00CA0C87" w:rsidRPr="00DC7567" w14:paraId="6508ACA0" w14:textId="77777777" w:rsidTr="00CA0C87">
        <w:trPr>
          <w:trHeight w:val="290"/>
        </w:trPr>
        <w:tc>
          <w:tcPr>
            <w:tcW w:w="3660" w:type="dxa"/>
            <w:noWrap/>
            <w:hideMark/>
          </w:tcPr>
          <w:p w14:paraId="04358233"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Private sector lease</w:t>
            </w:r>
          </w:p>
        </w:tc>
        <w:tc>
          <w:tcPr>
            <w:tcW w:w="760" w:type="dxa"/>
            <w:noWrap/>
            <w:hideMark/>
          </w:tcPr>
          <w:p w14:paraId="13D0A3C4"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74</w:t>
            </w:r>
          </w:p>
        </w:tc>
        <w:tc>
          <w:tcPr>
            <w:tcW w:w="760" w:type="dxa"/>
            <w:noWrap/>
            <w:hideMark/>
          </w:tcPr>
          <w:p w14:paraId="4627436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72</w:t>
            </w:r>
          </w:p>
        </w:tc>
        <w:tc>
          <w:tcPr>
            <w:tcW w:w="760" w:type="dxa"/>
            <w:noWrap/>
            <w:hideMark/>
          </w:tcPr>
          <w:p w14:paraId="6B50F4BE"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58</w:t>
            </w:r>
          </w:p>
        </w:tc>
        <w:tc>
          <w:tcPr>
            <w:tcW w:w="760" w:type="dxa"/>
            <w:noWrap/>
            <w:hideMark/>
          </w:tcPr>
          <w:p w14:paraId="1BCA1DAE"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46</w:t>
            </w:r>
          </w:p>
        </w:tc>
        <w:tc>
          <w:tcPr>
            <w:tcW w:w="760" w:type="dxa"/>
            <w:noWrap/>
            <w:hideMark/>
          </w:tcPr>
          <w:p w14:paraId="33E14B0B"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45</w:t>
            </w:r>
          </w:p>
        </w:tc>
      </w:tr>
      <w:tr w:rsidR="00CA0C87" w:rsidRPr="00DC7567" w14:paraId="2FC003EB" w14:textId="77777777" w:rsidTr="00CA0C87">
        <w:trPr>
          <w:trHeight w:val="300"/>
        </w:trPr>
        <w:tc>
          <w:tcPr>
            <w:tcW w:w="3660" w:type="dxa"/>
            <w:noWrap/>
            <w:hideMark/>
          </w:tcPr>
          <w:p w14:paraId="18D368D8"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Other placed by authority</w:t>
            </w:r>
          </w:p>
        </w:tc>
        <w:tc>
          <w:tcPr>
            <w:tcW w:w="760" w:type="dxa"/>
            <w:noWrap/>
            <w:hideMark/>
          </w:tcPr>
          <w:p w14:paraId="0169DD78"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44</w:t>
            </w:r>
          </w:p>
        </w:tc>
        <w:tc>
          <w:tcPr>
            <w:tcW w:w="760" w:type="dxa"/>
            <w:noWrap/>
            <w:hideMark/>
          </w:tcPr>
          <w:p w14:paraId="55620482"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46</w:t>
            </w:r>
          </w:p>
        </w:tc>
        <w:tc>
          <w:tcPr>
            <w:tcW w:w="760" w:type="dxa"/>
            <w:noWrap/>
            <w:hideMark/>
          </w:tcPr>
          <w:p w14:paraId="2C53C6BF"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28</w:t>
            </w:r>
          </w:p>
        </w:tc>
        <w:tc>
          <w:tcPr>
            <w:tcW w:w="760" w:type="dxa"/>
            <w:noWrap/>
            <w:hideMark/>
          </w:tcPr>
          <w:p w14:paraId="24FC525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27</w:t>
            </w:r>
          </w:p>
        </w:tc>
        <w:tc>
          <w:tcPr>
            <w:tcW w:w="760" w:type="dxa"/>
            <w:noWrap/>
            <w:hideMark/>
          </w:tcPr>
          <w:p w14:paraId="7EEEF1D2"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27</w:t>
            </w:r>
          </w:p>
        </w:tc>
      </w:tr>
      <w:tr w:rsidR="00CA0C87" w:rsidRPr="00DC7567" w14:paraId="4E848267" w14:textId="77777777" w:rsidTr="00CA0C87">
        <w:trPr>
          <w:trHeight w:val="290"/>
        </w:trPr>
        <w:tc>
          <w:tcPr>
            <w:tcW w:w="3660" w:type="dxa"/>
            <w:noWrap/>
            <w:hideMark/>
          </w:tcPr>
          <w:p w14:paraId="7463274F" w14:textId="77777777" w:rsidR="00CA0C87" w:rsidRPr="003F0780" w:rsidRDefault="00CA0C87" w:rsidP="00D67E32">
            <w:pP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Total</w:t>
            </w:r>
          </w:p>
        </w:tc>
        <w:tc>
          <w:tcPr>
            <w:tcW w:w="760" w:type="dxa"/>
            <w:noWrap/>
            <w:hideMark/>
          </w:tcPr>
          <w:p w14:paraId="1AE7F2D8"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494</w:t>
            </w:r>
          </w:p>
        </w:tc>
        <w:tc>
          <w:tcPr>
            <w:tcW w:w="760" w:type="dxa"/>
            <w:noWrap/>
            <w:hideMark/>
          </w:tcPr>
          <w:p w14:paraId="4F5C06BC"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409</w:t>
            </w:r>
          </w:p>
        </w:tc>
        <w:tc>
          <w:tcPr>
            <w:tcW w:w="760" w:type="dxa"/>
            <w:noWrap/>
            <w:hideMark/>
          </w:tcPr>
          <w:p w14:paraId="187B31F7"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507</w:t>
            </w:r>
          </w:p>
        </w:tc>
        <w:tc>
          <w:tcPr>
            <w:tcW w:w="760" w:type="dxa"/>
            <w:noWrap/>
            <w:hideMark/>
          </w:tcPr>
          <w:p w14:paraId="49389823"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454</w:t>
            </w:r>
          </w:p>
        </w:tc>
        <w:tc>
          <w:tcPr>
            <w:tcW w:w="760" w:type="dxa"/>
            <w:noWrap/>
            <w:hideMark/>
          </w:tcPr>
          <w:p w14:paraId="1B315487"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427</w:t>
            </w:r>
          </w:p>
        </w:tc>
      </w:tr>
    </w:tbl>
    <w:p w14:paraId="4C8B8E92" w14:textId="77777777" w:rsidR="00CA0C87" w:rsidRPr="000D170F" w:rsidRDefault="00CA0C87" w:rsidP="00CA0C87">
      <w:pPr>
        <w:pStyle w:val="NoSpacing"/>
        <w:rPr>
          <w:rFonts w:cstheme="minorHAnsi"/>
          <w:bCs/>
        </w:rPr>
      </w:pPr>
      <w:r w:rsidRPr="005659E0">
        <w:rPr>
          <w:rFonts w:cstheme="minorHAnsi"/>
          <w:bCs/>
          <w:sz w:val="16"/>
          <w:szCs w:val="16"/>
        </w:rPr>
        <w:t>Source: Scottish Government Annual Homeless Report 2020-2021, Multiple responses allowed</w:t>
      </w:r>
    </w:p>
    <w:p w14:paraId="4826B893" w14:textId="055CDD7B" w:rsidR="000A6804" w:rsidRDefault="000A6804" w:rsidP="000A6804">
      <w:pPr>
        <w:pStyle w:val="NoSpacing"/>
        <w:rPr>
          <w:rFonts w:cstheme="minorHAnsi"/>
          <w:bCs/>
        </w:rPr>
      </w:pPr>
    </w:p>
    <w:p w14:paraId="59400E50" w14:textId="77777777" w:rsidR="00CA0C87" w:rsidRPr="000D170F" w:rsidRDefault="00CA0C87" w:rsidP="00CA0C87">
      <w:pPr>
        <w:pStyle w:val="NoSpacing"/>
        <w:rPr>
          <w:rFonts w:cstheme="minorHAnsi"/>
          <w:bCs/>
        </w:rPr>
      </w:pPr>
      <w:r w:rsidRPr="000D170F">
        <w:rPr>
          <w:rFonts w:cstheme="minorHAnsi"/>
          <w:bCs/>
        </w:rPr>
        <w:t xml:space="preserve">Table </w:t>
      </w:r>
      <w:r>
        <w:rPr>
          <w:rFonts w:cstheme="minorHAnsi"/>
          <w:bCs/>
        </w:rPr>
        <w:t>5.25</w:t>
      </w:r>
      <w:r w:rsidRPr="000D170F">
        <w:rPr>
          <w:rFonts w:cstheme="minorHAnsi"/>
          <w:bCs/>
        </w:rPr>
        <w:t xml:space="preserve"> highlights that Falkirk Council is making greater use of temporary accommodation when compared to the national figures.</w:t>
      </w:r>
      <w:r w:rsidRPr="000D170F">
        <w:rPr>
          <w:bCs/>
        </w:rPr>
        <w:t xml:space="preserve"> It shows that the numbers in temporary accommodation have been increasing since 2016 but since 2020 there has been a significant increase in the use of temporary accommodation </w:t>
      </w:r>
      <w:r w:rsidRPr="000D170F">
        <w:rPr>
          <w:rFonts w:cstheme="minorHAnsi"/>
          <w:bCs/>
        </w:rPr>
        <w:t xml:space="preserve">This is due to all new mainstream lets being suspended for several months during the first lockdown which meant that the backlog of households in temporary accommodation continued to grow. From 23rd March 2020 to 31st March 2021, the Council had to bring an addition 114 properties from the mainstream pool of stock to use as temporary accommodation.  </w:t>
      </w:r>
    </w:p>
    <w:p w14:paraId="0971F200" w14:textId="77777777" w:rsidR="00CA0C87" w:rsidRPr="000D170F" w:rsidRDefault="00CA0C87" w:rsidP="00CA0C87">
      <w:pPr>
        <w:pStyle w:val="NoSpacing"/>
        <w:rPr>
          <w:rFonts w:cstheme="minorHAnsi"/>
          <w:bCs/>
        </w:rPr>
      </w:pPr>
    </w:p>
    <w:p w14:paraId="6A3B39CF" w14:textId="20A19D75" w:rsidR="00CA0C87" w:rsidRPr="003F0780" w:rsidRDefault="00CA0C87" w:rsidP="003F0780">
      <w:pPr>
        <w:pStyle w:val="Heading4"/>
        <w:rPr>
          <w:b/>
          <w:bCs/>
          <w:i w:val="0"/>
          <w:iCs w:val="0"/>
          <w:color w:val="auto"/>
        </w:rPr>
      </w:pPr>
      <w:r w:rsidRPr="003F0780">
        <w:rPr>
          <w:b/>
          <w:bCs/>
          <w:i w:val="0"/>
          <w:iCs w:val="0"/>
          <w:color w:val="auto"/>
        </w:rPr>
        <w:t>Table 5.25: Temporary accommodation homeless households 2015-2021</w:t>
      </w:r>
    </w:p>
    <w:tbl>
      <w:tblPr>
        <w:tblStyle w:val="TableGrid"/>
        <w:tblW w:w="0" w:type="auto"/>
        <w:tblLayout w:type="fixed"/>
        <w:tblLook w:val="04A0" w:firstRow="1" w:lastRow="0" w:firstColumn="1" w:lastColumn="0" w:noHBand="0" w:noVBand="1"/>
      </w:tblPr>
      <w:tblGrid>
        <w:gridCol w:w="1224"/>
        <w:gridCol w:w="886"/>
        <w:gridCol w:w="1021"/>
        <w:gridCol w:w="1972"/>
        <w:gridCol w:w="1843"/>
      </w:tblGrid>
      <w:tr w:rsidR="00CA0C87" w:rsidRPr="000D170F" w14:paraId="14F5F6DD" w14:textId="77777777" w:rsidTr="00CA0C87">
        <w:trPr>
          <w:trHeight w:val="615"/>
        </w:trPr>
        <w:tc>
          <w:tcPr>
            <w:tcW w:w="1224" w:type="dxa"/>
            <w:noWrap/>
            <w:hideMark/>
          </w:tcPr>
          <w:p w14:paraId="7D25A1F9" w14:textId="77777777" w:rsidR="00CA0C87" w:rsidRPr="003F0780" w:rsidRDefault="00CA0C87" w:rsidP="00D67E32">
            <w:pPr>
              <w:jc w:val="center"/>
              <w:rPr>
                <w:rFonts w:eastAsia="Times New Roman" w:cstheme="minorHAnsi"/>
                <w:b/>
                <w:sz w:val="20"/>
                <w:szCs w:val="20"/>
                <w:lang w:eastAsia="en-GB"/>
              </w:rPr>
            </w:pPr>
            <w:r w:rsidRPr="003F0780">
              <w:rPr>
                <w:rFonts w:eastAsia="Times New Roman" w:cstheme="minorHAnsi"/>
                <w:b/>
                <w:sz w:val="20"/>
                <w:szCs w:val="20"/>
                <w:lang w:eastAsia="en-GB"/>
              </w:rPr>
              <w:t>As Of 31st March</w:t>
            </w:r>
          </w:p>
        </w:tc>
        <w:tc>
          <w:tcPr>
            <w:tcW w:w="886" w:type="dxa"/>
            <w:noWrap/>
            <w:hideMark/>
          </w:tcPr>
          <w:p w14:paraId="27C3BD40" w14:textId="77777777" w:rsidR="00CA0C87" w:rsidRPr="003F0780" w:rsidRDefault="00CA0C87" w:rsidP="00D67E32">
            <w:pPr>
              <w:jc w:val="center"/>
              <w:rPr>
                <w:rFonts w:eastAsia="Times New Roman" w:cstheme="minorHAnsi"/>
                <w:b/>
                <w:sz w:val="20"/>
                <w:szCs w:val="20"/>
                <w:lang w:eastAsia="en-GB"/>
              </w:rPr>
            </w:pPr>
            <w:r w:rsidRPr="003F0780">
              <w:rPr>
                <w:rFonts w:eastAsia="Times New Roman" w:cstheme="minorHAnsi"/>
                <w:b/>
                <w:sz w:val="20"/>
                <w:szCs w:val="20"/>
                <w:lang w:eastAsia="en-GB"/>
              </w:rPr>
              <w:t>Falkirk</w:t>
            </w:r>
          </w:p>
        </w:tc>
        <w:tc>
          <w:tcPr>
            <w:tcW w:w="1021" w:type="dxa"/>
            <w:noWrap/>
            <w:hideMark/>
          </w:tcPr>
          <w:p w14:paraId="1B401A64" w14:textId="77777777" w:rsidR="00CA0C87" w:rsidRPr="003F0780" w:rsidRDefault="00CA0C87" w:rsidP="00D67E32">
            <w:pPr>
              <w:jc w:val="center"/>
              <w:rPr>
                <w:rFonts w:eastAsia="Times New Roman" w:cstheme="minorHAnsi"/>
                <w:b/>
                <w:sz w:val="20"/>
                <w:szCs w:val="20"/>
                <w:lang w:eastAsia="en-GB"/>
              </w:rPr>
            </w:pPr>
            <w:r w:rsidRPr="003F0780">
              <w:rPr>
                <w:rFonts w:eastAsia="Times New Roman" w:cstheme="minorHAnsi"/>
                <w:b/>
                <w:sz w:val="20"/>
                <w:szCs w:val="20"/>
                <w:lang w:eastAsia="en-GB"/>
              </w:rPr>
              <w:t>Scotland</w:t>
            </w:r>
          </w:p>
        </w:tc>
        <w:tc>
          <w:tcPr>
            <w:tcW w:w="1972" w:type="dxa"/>
            <w:hideMark/>
          </w:tcPr>
          <w:p w14:paraId="05413584" w14:textId="77777777" w:rsidR="00CA0C87" w:rsidRPr="003F0780" w:rsidRDefault="00CA0C87" w:rsidP="00D67E32">
            <w:pPr>
              <w:jc w:val="center"/>
              <w:rPr>
                <w:rFonts w:eastAsia="Times New Roman" w:cstheme="minorHAnsi"/>
                <w:b/>
                <w:sz w:val="20"/>
                <w:szCs w:val="20"/>
                <w:lang w:eastAsia="en-GB"/>
              </w:rPr>
            </w:pPr>
            <w:r w:rsidRPr="003F0780">
              <w:rPr>
                <w:rFonts w:eastAsia="Times New Roman" w:cstheme="minorHAnsi"/>
                <w:b/>
                <w:sz w:val="20"/>
                <w:szCs w:val="20"/>
                <w:lang w:eastAsia="en-GB"/>
              </w:rPr>
              <w:t>% Change From Previous Year – Falkirk</w:t>
            </w:r>
          </w:p>
        </w:tc>
        <w:tc>
          <w:tcPr>
            <w:tcW w:w="1843" w:type="dxa"/>
            <w:hideMark/>
          </w:tcPr>
          <w:p w14:paraId="31AEAB7F" w14:textId="77777777" w:rsidR="00CA0C87" w:rsidRPr="003F0780" w:rsidRDefault="00CA0C87" w:rsidP="00D67E32">
            <w:pPr>
              <w:jc w:val="center"/>
              <w:rPr>
                <w:rFonts w:eastAsia="Times New Roman" w:cstheme="minorHAnsi"/>
                <w:b/>
                <w:sz w:val="20"/>
                <w:szCs w:val="20"/>
                <w:lang w:eastAsia="en-GB"/>
              </w:rPr>
            </w:pPr>
            <w:r w:rsidRPr="003F0780">
              <w:rPr>
                <w:rFonts w:eastAsia="Times New Roman" w:cstheme="minorHAnsi"/>
                <w:b/>
                <w:sz w:val="20"/>
                <w:szCs w:val="20"/>
                <w:lang w:eastAsia="en-GB"/>
              </w:rPr>
              <w:t>% Change From Previous Year – Scotland</w:t>
            </w:r>
          </w:p>
        </w:tc>
      </w:tr>
      <w:tr w:rsidR="00CA0C87" w:rsidRPr="000D170F" w14:paraId="6A94EBCE" w14:textId="77777777" w:rsidTr="00CA0C87">
        <w:trPr>
          <w:trHeight w:val="300"/>
        </w:trPr>
        <w:tc>
          <w:tcPr>
            <w:tcW w:w="1224" w:type="dxa"/>
            <w:noWrap/>
          </w:tcPr>
          <w:p w14:paraId="3B0C39F4"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2021</w:t>
            </w:r>
          </w:p>
        </w:tc>
        <w:tc>
          <w:tcPr>
            <w:tcW w:w="886" w:type="dxa"/>
            <w:noWrap/>
          </w:tcPr>
          <w:p w14:paraId="5F180BEC"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378</w:t>
            </w:r>
          </w:p>
        </w:tc>
        <w:tc>
          <w:tcPr>
            <w:tcW w:w="1021" w:type="dxa"/>
            <w:noWrap/>
          </w:tcPr>
          <w:p w14:paraId="388E451C"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13,097</w:t>
            </w:r>
          </w:p>
        </w:tc>
        <w:tc>
          <w:tcPr>
            <w:tcW w:w="1972" w:type="dxa"/>
            <w:noWrap/>
          </w:tcPr>
          <w:p w14:paraId="44FE1DFC"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34.0%</w:t>
            </w:r>
          </w:p>
        </w:tc>
        <w:tc>
          <w:tcPr>
            <w:tcW w:w="1843" w:type="dxa"/>
            <w:noWrap/>
          </w:tcPr>
          <w:p w14:paraId="63D12C14"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12%</w:t>
            </w:r>
          </w:p>
        </w:tc>
      </w:tr>
      <w:tr w:rsidR="00CA0C87" w:rsidRPr="000D170F" w14:paraId="585EB793" w14:textId="77777777" w:rsidTr="00CA0C87">
        <w:trPr>
          <w:trHeight w:val="300"/>
        </w:trPr>
        <w:tc>
          <w:tcPr>
            <w:tcW w:w="1224" w:type="dxa"/>
            <w:noWrap/>
          </w:tcPr>
          <w:p w14:paraId="6E27374B"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2020</w:t>
            </w:r>
          </w:p>
        </w:tc>
        <w:tc>
          <w:tcPr>
            <w:tcW w:w="886" w:type="dxa"/>
            <w:noWrap/>
          </w:tcPr>
          <w:p w14:paraId="718122F1"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282</w:t>
            </w:r>
          </w:p>
        </w:tc>
        <w:tc>
          <w:tcPr>
            <w:tcW w:w="1021" w:type="dxa"/>
            <w:noWrap/>
          </w:tcPr>
          <w:p w14:paraId="02266A92"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11,665</w:t>
            </w:r>
          </w:p>
        </w:tc>
        <w:tc>
          <w:tcPr>
            <w:tcW w:w="1972" w:type="dxa"/>
            <w:noWrap/>
          </w:tcPr>
          <w:p w14:paraId="16D30FA0"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33.6%</w:t>
            </w:r>
          </w:p>
        </w:tc>
        <w:tc>
          <w:tcPr>
            <w:tcW w:w="1843" w:type="dxa"/>
            <w:noWrap/>
          </w:tcPr>
          <w:p w14:paraId="3A0B2387"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6.1%</w:t>
            </w:r>
          </w:p>
        </w:tc>
      </w:tr>
      <w:tr w:rsidR="00CA0C87" w:rsidRPr="000D170F" w14:paraId="7A759159" w14:textId="77777777" w:rsidTr="00CA0C87">
        <w:trPr>
          <w:trHeight w:val="300"/>
        </w:trPr>
        <w:tc>
          <w:tcPr>
            <w:tcW w:w="1224" w:type="dxa"/>
            <w:noWrap/>
            <w:hideMark/>
          </w:tcPr>
          <w:p w14:paraId="44B571D2"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2019</w:t>
            </w:r>
          </w:p>
        </w:tc>
        <w:tc>
          <w:tcPr>
            <w:tcW w:w="886" w:type="dxa"/>
            <w:noWrap/>
            <w:hideMark/>
          </w:tcPr>
          <w:p w14:paraId="7FDC62F2"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211</w:t>
            </w:r>
          </w:p>
        </w:tc>
        <w:tc>
          <w:tcPr>
            <w:tcW w:w="1021" w:type="dxa"/>
            <w:noWrap/>
            <w:hideMark/>
          </w:tcPr>
          <w:p w14:paraId="44CCE011"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10,989</w:t>
            </w:r>
          </w:p>
        </w:tc>
        <w:tc>
          <w:tcPr>
            <w:tcW w:w="1972" w:type="dxa"/>
            <w:noWrap/>
            <w:hideMark/>
          </w:tcPr>
          <w:p w14:paraId="02BCB349"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14.0%</w:t>
            </w:r>
          </w:p>
        </w:tc>
        <w:tc>
          <w:tcPr>
            <w:tcW w:w="1843" w:type="dxa"/>
            <w:noWrap/>
            <w:hideMark/>
          </w:tcPr>
          <w:p w14:paraId="1C36B975"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0.5%</w:t>
            </w:r>
          </w:p>
        </w:tc>
      </w:tr>
      <w:tr w:rsidR="00CA0C87" w:rsidRPr="000D170F" w14:paraId="4FC55721" w14:textId="77777777" w:rsidTr="00CA0C87">
        <w:trPr>
          <w:trHeight w:val="300"/>
        </w:trPr>
        <w:tc>
          <w:tcPr>
            <w:tcW w:w="1224" w:type="dxa"/>
            <w:noWrap/>
            <w:hideMark/>
          </w:tcPr>
          <w:p w14:paraId="0B55FDFE"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2018</w:t>
            </w:r>
          </w:p>
        </w:tc>
        <w:tc>
          <w:tcPr>
            <w:tcW w:w="886" w:type="dxa"/>
            <w:noWrap/>
            <w:hideMark/>
          </w:tcPr>
          <w:p w14:paraId="7CFDBA15"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185</w:t>
            </w:r>
          </w:p>
        </w:tc>
        <w:tc>
          <w:tcPr>
            <w:tcW w:w="1021" w:type="dxa"/>
            <w:noWrap/>
            <w:hideMark/>
          </w:tcPr>
          <w:p w14:paraId="2CD8BC67"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10,933</w:t>
            </w:r>
          </w:p>
        </w:tc>
        <w:tc>
          <w:tcPr>
            <w:tcW w:w="1972" w:type="dxa"/>
            <w:noWrap/>
            <w:hideMark/>
          </w:tcPr>
          <w:p w14:paraId="11C0902A"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-5.0%</w:t>
            </w:r>
          </w:p>
        </w:tc>
        <w:tc>
          <w:tcPr>
            <w:tcW w:w="1843" w:type="dxa"/>
            <w:noWrap/>
            <w:hideMark/>
          </w:tcPr>
          <w:p w14:paraId="23675F72"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0.5%</w:t>
            </w:r>
          </w:p>
        </w:tc>
      </w:tr>
      <w:tr w:rsidR="00CA0C87" w:rsidRPr="000D170F" w14:paraId="7F5D48AD" w14:textId="77777777" w:rsidTr="00CA0C87">
        <w:trPr>
          <w:trHeight w:val="300"/>
        </w:trPr>
        <w:tc>
          <w:tcPr>
            <w:tcW w:w="1224" w:type="dxa"/>
            <w:noWrap/>
            <w:hideMark/>
          </w:tcPr>
          <w:p w14:paraId="60AC6819"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2017</w:t>
            </w:r>
          </w:p>
        </w:tc>
        <w:tc>
          <w:tcPr>
            <w:tcW w:w="886" w:type="dxa"/>
            <w:noWrap/>
            <w:hideMark/>
          </w:tcPr>
          <w:p w14:paraId="5122827D"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195</w:t>
            </w:r>
          </w:p>
        </w:tc>
        <w:tc>
          <w:tcPr>
            <w:tcW w:w="1021" w:type="dxa"/>
            <w:noWrap/>
            <w:hideMark/>
          </w:tcPr>
          <w:p w14:paraId="33F4D578"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10,873</w:t>
            </w:r>
          </w:p>
        </w:tc>
        <w:tc>
          <w:tcPr>
            <w:tcW w:w="1972" w:type="dxa"/>
            <w:noWrap/>
            <w:hideMark/>
          </w:tcPr>
          <w:p w14:paraId="52AE3130"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4.8%</w:t>
            </w:r>
          </w:p>
        </w:tc>
        <w:tc>
          <w:tcPr>
            <w:tcW w:w="1843" w:type="dxa"/>
            <w:noWrap/>
            <w:hideMark/>
          </w:tcPr>
          <w:p w14:paraId="7FA1DB0C"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0.0%</w:t>
            </w:r>
          </w:p>
        </w:tc>
      </w:tr>
      <w:tr w:rsidR="00CA0C87" w:rsidRPr="000D170F" w14:paraId="6EBFECA8" w14:textId="77777777" w:rsidTr="00CA0C87">
        <w:trPr>
          <w:trHeight w:val="300"/>
        </w:trPr>
        <w:tc>
          <w:tcPr>
            <w:tcW w:w="1224" w:type="dxa"/>
            <w:noWrap/>
            <w:hideMark/>
          </w:tcPr>
          <w:p w14:paraId="38BA15A6"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2016</w:t>
            </w:r>
          </w:p>
        </w:tc>
        <w:tc>
          <w:tcPr>
            <w:tcW w:w="886" w:type="dxa"/>
            <w:noWrap/>
            <w:hideMark/>
          </w:tcPr>
          <w:p w14:paraId="55DD646F"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186</w:t>
            </w:r>
          </w:p>
        </w:tc>
        <w:tc>
          <w:tcPr>
            <w:tcW w:w="1021" w:type="dxa"/>
            <w:noWrap/>
            <w:hideMark/>
          </w:tcPr>
          <w:p w14:paraId="2962DC14"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10,872</w:t>
            </w:r>
          </w:p>
        </w:tc>
        <w:tc>
          <w:tcPr>
            <w:tcW w:w="1972" w:type="dxa"/>
            <w:noWrap/>
            <w:hideMark/>
          </w:tcPr>
          <w:p w14:paraId="50A1B85E"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-44.0%</w:t>
            </w:r>
          </w:p>
        </w:tc>
        <w:tc>
          <w:tcPr>
            <w:tcW w:w="1843" w:type="dxa"/>
            <w:noWrap/>
            <w:hideMark/>
          </w:tcPr>
          <w:p w14:paraId="672AC477"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2.8%</w:t>
            </w:r>
          </w:p>
        </w:tc>
      </w:tr>
      <w:tr w:rsidR="00CA0C87" w:rsidRPr="000D170F" w14:paraId="4D0A9783" w14:textId="77777777" w:rsidTr="00CA0C87">
        <w:trPr>
          <w:trHeight w:val="300"/>
        </w:trPr>
        <w:tc>
          <w:tcPr>
            <w:tcW w:w="1224" w:type="dxa"/>
            <w:noWrap/>
            <w:hideMark/>
          </w:tcPr>
          <w:p w14:paraId="53E6EAA8"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2015</w:t>
            </w:r>
          </w:p>
        </w:tc>
        <w:tc>
          <w:tcPr>
            <w:tcW w:w="886" w:type="dxa"/>
            <w:noWrap/>
            <w:hideMark/>
          </w:tcPr>
          <w:p w14:paraId="5CC51229"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334</w:t>
            </w:r>
          </w:p>
        </w:tc>
        <w:tc>
          <w:tcPr>
            <w:tcW w:w="1021" w:type="dxa"/>
            <w:noWrap/>
            <w:hideMark/>
          </w:tcPr>
          <w:p w14:paraId="0F5694A7"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10,567</w:t>
            </w:r>
          </w:p>
        </w:tc>
        <w:tc>
          <w:tcPr>
            <w:tcW w:w="1972" w:type="dxa"/>
            <w:noWrap/>
            <w:hideMark/>
          </w:tcPr>
          <w:p w14:paraId="07917169"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15.9%</w:t>
            </w:r>
          </w:p>
        </w:tc>
        <w:tc>
          <w:tcPr>
            <w:tcW w:w="1843" w:type="dxa"/>
            <w:noWrap/>
            <w:hideMark/>
          </w:tcPr>
          <w:p w14:paraId="71B87919"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2.7%</w:t>
            </w:r>
          </w:p>
        </w:tc>
      </w:tr>
    </w:tbl>
    <w:p w14:paraId="56A959C6" w14:textId="2A32D5EF" w:rsidR="00CA0C87" w:rsidRDefault="00CA0C87" w:rsidP="000A6804">
      <w:pPr>
        <w:pStyle w:val="NoSpacing"/>
        <w:rPr>
          <w:rFonts w:cstheme="minorHAnsi"/>
          <w:bCs/>
          <w:sz w:val="16"/>
          <w:szCs w:val="16"/>
        </w:rPr>
      </w:pPr>
      <w:r w:rsidRPr="000D170F">
        <w:rPr>
          <w:rFonts w:ascii="Garamond" w:hAnsi="Garamond" w:cstheme="minorHAnsi"/>
          <w:bCs/>
          <w:color w:val="000000"/>
        </w:rPr>
        <w:t xml:space="preserve">  </w:t>
      </w:r>
      <w:r w:rsidRPr="000D170F">
        <w:rPr>
          <w:rFonts w:cstheme="minorHAnsi"/>
          <w:bCs/>
          <w:sz w:val="16"/>
          <w:szCs w:val="16"/>
        </w:rPr>
        <w:t>Source: Scottish Government, Homeless Statistics</w:t>
      </w:r>
    </w:p>
    <w:p w14:paraId="21FF6B4A" w14:textId="5EC3B100" w:rsidR="00CA0C87" w:rsidRDefault="00CA0C87" w:rsidP="000A6804">
      <w:pPr>
        <w:pStyle w:val="NoSpacing"/>
        <w:rPr>
          <w:rFonts w:cstheme="minorHAnsi"/>
          <w:bCs/>
          <w:sz w:val="16"/>
          <w:szCs w:val="16"/>
        </w:rPr>
      </w:pPr>
    </w:p>
    <w:p w14:paraId="492FA2F5" w14:textId="77777777" w:rsidR="00CA0C87" w:rsidRDefault="00CA0C87" w:rsidP="00CA0C87">
      <w:pPr>
        <w:rPr>
          <w:rFonts w:cstheme="minorHAnsi"/>
          <w:color w:val="211E1E"/>
        </w:rPr>
      </w:pPr>
      <w:r w:rsidRPr="00B93D97">
        <w:rPr>
          <w:rFonts w:cstheme="minorHAnsi"/>
          <w:color w:val="211E1E"/>
        </w:rPr>
        <w:t>As well as an increase in the number of units the last two years has also seen an increase in the average number of days spent in temporary accommodation. In 2018/19 the average number of days spend in temporary accommodation was 80.9 days, it increased to 89.9 days in 2019/20 but in 2020/21 it increased to an average of 140.7 days.</w:t>
      </w:r>
    </w:p>
    <w:p w14:paraId="18C93405" w14:textId="77777777" w:rsidR="00CA0C87" w:rsidRPr="0073558D" w:rsidRDefault="00CA0C87" w:rsidP="00CA0C87">
      <w:pPr>
        <w:rPr>
          <w:rFonts w:cstheme="minorHAnsi"/>
        </w:rPr>
      </w:pPr>
      <w:r w:rsidRPr="0073558D">
        <w:rPr>
          <w:rFonts w:cstheme="minorHAnsi"/>
        </w:rPr>
        <w:t xml:space="preserve">The reasons for time spent in temporary accommodation increasing is influenced by a number of factors including: </w:t>
      </w:r>
    </w:p>
    <w:p w14:paraId="1AEB0D4C" w14:textId="77777777" w:rsidR="003F0780" w:rsidRDefault="00CA0C87" w:rsidP="003F0780">
      <w:pPr>
        <w:numPr>
          <w:ilvl w:val="0"/>
          <w:numId w:val="36"/>
        </w:numPr>
        <w:rPr>
          <w:rFonts w:cstheme="minorHAnsi"/>
        </w:rPr>
      </w:pPr>
      <w:r w:rsidRPr="0073558D">
        <w:rPr>
          <w:rFonts w:cstheme="minorHAnsi"/>
        </w:rPr>
        <w:t xml:space="preserve">a reduction in the turnover of available accommodation </w:t>
      </w:r>
    </w:p>
    <w:p w14:paraId="3A6515B0" w14:textId="3D590394" w:rsidR="00CA0C87" w:rsidRPr="003F0780" w:rsidRDefault="00CA0C87" w:rsidP="003F0780">
      <w:pPr>
        <w:numPr>
          <w:ilvl w:val="0"/>
          <w:numId w:val="36"/>
        </w:numPr>
        <w:rPr>
          <w:rFonts w:cstheme="minorHAnsi"/>
        </w:rPr>
      </w:pPr>
      <w:r w:rsidRPr="003F0780">
        <w:rPr>
          <w:rFonts w:cstheme="minorHAnsi"/>
        </w:rPr>
        <w:t xml:space="preserve">an increase in the numbers who the Council have a duty to rehouse </w:t>
      </w:r>
    </w:p>
    <w:p w14:paraId="4ADCCE72" w14:textId="77777777" w:rsidR="00CA0C87" w:rsidRPr="0073558D" w:rsidRDefault="00CA0C87" w:rsidP="00CA0C87">
      <w:pPr>
        <w:numPr>
          <w:ilvl w:val="0"/>
          <w:numId w:val="36"/>
        </w:numPr>
        <w:rPr>
          <w:rFonts w:cstheme="minorHAnsi"/>
        </w:rPr>
      </w:pPr>
      <w:r w:rsidRPr="0073558D">
        <w:rPr>
          <w:rFonts w:cstheme="minorHAnsi"/>
        </w:rPr>
        <w:t>a decrease in stock from the new build programme and refusals of first offers (the Council currently have two offers for our statutory homeless clients who presented prior to 1st October 2020)</w:t>
      </w:r>
    </w:p>
    <w:p w14:paraId="13E8D6CA" w14:textId="77777777" w:rsidR="00CA0C87" w:rsidRPr="0073558D" w:rsidRDefault="00CA0C87" w:rsidP="00CA0C87">
      <w:pPr>
        <w:numPr>
          <w:ilvl w:val="0"/>
          <w:numId w:val="36"/>
        </w:numPr>
        <w:rPr>
          <w:rFonts w:cstheme="minorHAnsi"/>
        </w:rPr>
      </w:pPr>
      <w:r w:rsidRPr="0073558D">
        <w:rPr>
          <w:rFonts w:cstheme="minorHAnsi"/>
        </w:rPr>
        <w:t xml:space="preserve">need from households with physical disabilities including larger households with disabled member (s) e.g., children. </w:t>
      </w:r>
    </w:p>
    <w:p w14:paraId="624532AE" w14:textId="77777777" w:rsidR="00CA0C87" w:rsidRPr="0073558D" w:rsidRDefault="00CA0C87" w:rsidP="00CA0C87">
      <w:pPr>
        <w:rPr>
          <w:rFonts w:cstheme="minorHAnsi"/>
        </w:rPr>
      </w:pPr>
      <w:r w:rsidRPr="0073558D">
        <w:rPr>
          <w:rFonts w:cstheme="minorHAnsi"/>
        </w:rPr>
        <w:t xml:space="preserve">To reduce time spent in temporary accommodation a package of measures was approved by the Council’s Executive committee. These included:  </w:t>
      </w:r>
    </w:p>
    <w:p w14:paraId="13B6382C" w14:textId="77777777" w:rsidR="00CA0C87" w:rsidRPr="0073558D" w:rsidRDefault="00CA0C87" w:rsidP="00CA0C87">
      <w:pPr>
        <w:numPr>
          <w:ilvl w:val="0"/>
          <w:numId w:val="37"/>
        </w:numPr>
        <w:rPr>
          <w:rFonts w:cstheme="minorHAnsi"/>
        </w:rPr>
      </w:pPr>
      <w:r w:rsidRPr="0073558D">
        <w:rPr>
          <w:rFonts w:cstheme="minorHAnsi"/>
        </w:rPr>
        <w:t>increasing the quota of vacancies ring-fenced for homeless applicants. This was increased from 33% to 45% but at the end of 2021 this was increased to 70% for a 3-month period. This has been extended for a further three-month period (March 2022)</w:t>
      </w:r>
    </w:p>
    <w:p w14:paraId="5095A63B" w14:textId="77777777" w:rsidR="00CA0C87" w:rsidRPr="0073558D" w:rsidRDefault="00CA0C87" w:rsidP="00CA0C87">
      <w:pPr>
        <w:numPr>
          <w:ilvl w:val="0"/>
          <w:numId w:val="37"/>
        </w:numPr>
        <w:rPr>
          <w:rFonts w:cstheme="minorHAnsi"/>
        </w:rPr>
      </w:pPr>
      <w:r w:rsidRPr="0073558D">
        <w:rPr>
          <w:rFonts w:cstheme="minorHAnsi"/>
        </w:rPr>
        <w:t xml:space="preserve">capping the period during which (choice-based) bids can be made before direct matching takes place and </w:t>
      </w:r>
    </w:p>
    <w:p w14:paraId="181712C2" w14:textId="77777777" w:rsidR="00CA0C87" w:rsidRPr="0073558D" w:rsidRDefault="00CA0C87" w:rsidP="00CA0C87">
      <w:pPr>
        <w:numPr>
          <w:ilvl w:val="0"/>
          <w:numId w:val="37"/>
        </w:numPr>
        <w:rPr>
          <w:rFonts w:cstheme="minorHAnsi"/>
        </w:rPr>
      </w:pPr>
      <w:r w:rsidRPr="0073558D">
        <w:rPr>
          <w:rFonts w:cstheme="minorHAnsi"/>
        </w:rPr>
        <w:t>introducing a ‘one offer only’ policy.</w:t>
      </w:r>
    </w:p>
    <w:p w14:paraId="52FDD1C9" w14:textId="6684C205" w:rsidR="00CA0C87" w:rsidRPr="0073558D" w:rsidRDefault="00CA0C87" w:rsidP="00CA0C87">
      <w:pPr>
        <w:ind w:left="720"/>
        <w:rPr>
          <w:rFonts w:cstheme="minorHAnsi"/>
        </w:rPr>
      </w:pPr>
    </w:p>
    <w:p w14:paraId="3E018004" w14:textId="77777777" w:rsidR="000E2379" w:rsidRPr="0073558D" w:rsidRDefault="000E2379" w:rsidP="000E2379">
      <w:pPr>
        <w:rPr>
          <w:bCs/>
        </w:rPr>
      </w:pPr>
      <w:r w:rsidRPr="0073558D">
        <w:rPr>
          <w:rFonts w:cstheme="minorHAnsi"/>
          <w:bCs/>
        </w:rPr>
        <w:t xml:space="preserve">Table 5.26 highlights the increasing number of households with dependent children and pregnant women in temporary accommodation. </w:t>
      </w:r>
      <w:r w:rsidRPr="0073558D">
        <w:rPr>
          <w:bCs/>
        </w:rPr>
        <w:t>On average, 26% of households in temporary accommodation in the last 5 years have had children and/or pregnant women. Despite the impact of the pandemic on the backlog of households within temporary accommodation, this percentage has remained similar to 2019/20 (24% on 31st March 2021 compared with 26% at the same point in 2020). Time in temporary accommodation being longest for households with disabled member (s) including larger households with member (s) with physical disabilities (housing needs team)</w:t>
      </w:r>
    </w:p>
    <w:p w14:paraId="36111492" w14:textId="77777777" w:rsidR="000E2379" w:rsidRPr="003F0780" w:rsidRDefault="000E2379" w:rsidP="00E077AC">
      <w:pPr>
        <w:pStyle w:val="Heading4"/>
        <w:rPr>
          <w:rFonts w:cstheme="minorHAnsi"/>
          <w:b/>
          <w:bCs/>
          <w:i w:val="0"/>
          <w:iCs w:val="0"/>
          <w:color w:val="auto"/>
          <w:sz w:val="24"/>
          <w:szCs w:val="24"/>
        </w:rPr>
      </w:pPr>
      <w:r w:rsidRPr="003F0780">
        <w:rPr>
          <w:b/>
          <w:bCs/>
          <w:i w:val="0"/>
          <w:iCs w:val="0"/>
          <w:color w:val="auto"/>
        </w:rPr>
        <w:t>Table 5.26: Number of households with dependent children or pregnant women in temporary accommodation 31</w:t>
      </w:r>
      <w:r w:rsidRPr="003F0780">
        <w:rPr>
          <w:b/>
          <w:bCs/>
          <w:i w:val="0"/>
          <w:iCs w:val="0"/>
          <w:color w:val="auto"/>
          <w:vertAlign w:val="superscript"/>
        </w:rPr>
        <w:t>st</w:t>
      </w:r>
      <w:r w:rsidRPr="003F0780">
        <w:rPr>
          <w:b/>
          <w:bCs/>
          <w:i w:val="0"/>
          <w:iCs w:val="0"/>
          <w:color w:val="auto"/>
        </w:rPr>
        <w:t xml:space="preserve"> March 2017-2021</w:t>
      </w:r>
    </w:p>
    <w:tbl>
      <w:tblPr>
        <w:tblStyle w:val="TableGrid"/>
        <w:tblW w:w="6120" w:type="dxa"/>
        <w:tblLayout w:type="fixed"/>
        <w:tblLook w:val="04A0" w:firstRow="1" w:lastRow="0" w:firstColumn="1" w:lastColumn="0" w:noHBand="0" w:noVBand="1"/>
      </w:tblPr>
      <w:tblGrid>
        <w:gridCol w:w="2520"/>
        <w:gridCol w:w="720"/>
        <w:gridCol w:w="720"/>
        <w:gridCol w:w="720"/>
        <w:gridCol w:w="720"/>
        <w:gridCol w:w="720"/>
      </w:tblGrid>
      <w:tr w:rsidR="000E2379" w:rsidRPr="0073558D" w14:paraId="283E72A1" w14:textId="77777777" w:rsidTr="000E2379">
        <w:trPr>
          <w:trHeight w:val="300"/>
        </w:trPr>
        <w:tc>
          <w:tcPr>
            <w:tcW w:w="2520" w:type="dxa"/>
            <w:hideMark/>
          </w:tcPr>
          <w:p w14:paraId="16675403" w14:textId="11042093" w:rsidR="000E2379" w:rsidRPr="003F0780" w:rsidRDefault="000E2379" w:rsidP="00D67E32">
            <w:pPr>
              <w:rPr>
                <w:rFonts w:ascii="Calibri" w:eastAsia="Times New Roman" w:hAnsi="Calibri" w:cs="Calibri"/>
                <w:b/>
                <w:sz w:val="20"/>
                <w:szCs w:val="20"/>
                <w:lang w:eastAsia="en-GB"/>
              </w:rPr>
            </w:pPr>
            <w:r w:rsidRPr="003F0780">
              <w:rPr>
                <w:rFonts w:cstheme="minorHAnsi"/>
                <w:b/>
                <w:sz w:val="16"/>
                <w:szCs w:val="16"/>
              </w:rPr>
              <w:t xml:space="preserve"> </w:t>
            </w:r>
            <w:r w:rsidRPr="003F0780">
              <w:rPr>
                <w:rFonts w:ascii="Calibri" w:eastAsia="Times New Roman" w:hAnsi="Calibri" w:cs="Calibri"/>
                <w:b/>
                <w:sz w:val="20"/>
                <w:szCs w:val="20"/>
                <w:lang w:eastAsia="en-GB"/>
              </w:rPr>
              <w:t> </w:t>
            </w:r>
          </w:p>
        </w:tc>
        <w:tc>
          <w:tcPr>
            <w:tcW w:w="720" w:type="dxa"/>
            <w:hideMark/>
          </w:tcPr>
          <w:p w14:paraId="150EB97B"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2017</w:t>
            </w:r>
          </w:p>
        </w:tc>
        <w:tc>
          <w:tcPr>
            <w:tcW w:w="720" w:type="dxa"/>
            <w:hideMark/>
          </w:tcPr>
          <w:p w14:paraId="70EE549C"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2018</w:t>
            </w:r>
          </w:p>
        </w:tc>
        <w:tc>
          <w:tcPr>
            <w:tcW w:w="720" w:type="dxa"/>
            <w:hideMark/>
          </w:tcPr>
          <w:p w14:paraId="0230D5F8"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2019</w:t>
            </w:r>
          </w:p>
        </w:tc>
        <w:tc>
          <w:tcPr>
            <w:tcW w:w="720" w:type="dxa"/>
            <w:hideMark/>
          </w:tcPr>
          <w:p w14:paraId="268D30C9"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2020</w:t>
            </w:r>
          </w:p>
        </w:tc>
        <w:tc>
          <w:tcPr>
            <w:tcW w:w="720" w:type="dxa"/>
            <w:hideMark/>
          </w:tcPr>
          <w:p w14:paraId="11955083"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2021</w:t>
            </w:r>
          </w:p>
        </w:tc>
      </w:tr>
      <w:tr w:rsidR="000E2379" w:rsidRPr="0073558D" w14:paraId="4915A89F" w14:textId="77777777" w:rsidTr="000E2379">
        <w:trPr>
          <w:trHeight w:val="300"/>
        </w:trPr>
        <w:tc>
          <w:tcPr>
            <w:tcW w:w="2520" w:type="dxa"/>
            <w:hideMark/>
          </w:tcPr>
          <w:p w14:paraId="7EC05770"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Local authority furnished</w:t>
            </w:r>
          </w:p>
        </w:tc>
        <w:tc>
          <w:tcPr>
            <w:tcW w:w="720" w:type="dxa"/>
            <w:hideMark/>
          </w:tcPr>
          <w:p w14:paraId="33E7526F"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29</w:t>
            </w:r>
          </w:p>
        </w:tc>
        <w:tc>
          <w:tcPr>
            <w:tcW w:w="720" w:type="dxa"/>
            <w:hideMark/>
          </w:tcPr>
          <w:p w14:paraId="4C5231C8"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45</w:t>
            </w:r>
          </w:p>
        </w:tc>
        <w:tc>
          <w:tcPr>
            <w:tcW w:w="720" w:type="dxa"/>
            <w:hideMark/>
          </w:tcPr>
          <w:p w14:paraId="084CAE1C"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25</w:t>
            </w:r>
          </w:p>
        </w:tc>
        <w:tc>
          <w:tcPr>
            <w:tcW w:w="720" w:type="dxa"/>
            <w:hideMark/>
          </w:tcPr>
          <w:p w14:paraId="00C02398"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54</w:t>
            </w:r>
          </w:p>
        </w:tc>
        <w:tc>
          <w:tcPr>
            <w:tcW w:w="720" w:type="dxa"/>
            <w:hideMark/>
          </w:tcPr>
          <w:p w14:paraId="66223344"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75</w:t>
            </w:r>
          </w:p>
        </w:tc>
      </w:tr>
      <w:tr w:rsidR="000E2379" w:rsidRPr="0073558D" w14:paraId="6761E6C1" w14:textId="77777777" w:rsidTr="000E2379">
        <w:trPr>
          <w:trHeight w:val="300"/>
        </w:trPr>
        <w:tc>
          <w:tcPr>
            <w:tcW w:w="2520" w:type="dxa"/>
            <w:hideMark/>
          </w:tcPr>
          <w:p w14:paraId="5EF2B6CC"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Housing association</w:t>
            </w:r>
          </w:p>
        </w:tc>
        <w:tc>
          <w:tcPr>
            <w:tcW w:w="720" w:type="dxa"/>
            <w:hideMark/>
          </w:tcPr>
          <w:p w14:paraId="205BA48D"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76C47309"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697E1ADA"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25D8FD55"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107B5B15"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r>
      <w:tr w:rsidR="000E2379" w:rsidRPr="0073558D" w14:paraId="24FE6415" w14:textId="77777777" w:rsidTr="000E2379">
        <w:trPr>
          <w:trHeight w:val="300"/>
        </w:trPr>
        <w:tc>
          <w:tcPr>
            <w:tcW w:w="2520" w:type="dxa"/>
            <w:hideMark/>
          </w:tcPr>
          <w:p w14:paraId="31DE67CF"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Hostel: Local authority</w:t>
            </w:r>
          </w:p>
        </w:tc>
        <w:tc>
          <w:tcPr>
            <w:tcW w:w="720" w:type="dxa"/>
            <w:hideMark/>
          </w:tcPr>
          <w:p w14:paraId="3C41470B"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2F4F387B"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3</w:t>
            </w:r>
          </w:p>
        </w:tc>
        <w:tc>
          <w:tcPr>
            <w:tcW w:w="720" w:type="dxa"/>
            <w:hideMark/>
          </w:tcPr>
          <w:p w14:paraId="0D36851A"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7</w:t>
            </w:r>
          </w:p>
        </w:tc>
        <w:tc>
          <w:tcPr>
            <w:tcW w:w="720" w:type="dxa"/>
            <w:hideMark/>
          </w:tcPr>
          <w:p w14:paraId="7F9CF5AE"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3</w:t>
            </w:r>
          </w:p>
        </w:tc>
        <w:tc>
          <w:tcPr>
            <w:tcW w:w="720" w:type="dxa"/>
            <w:hideMark/>
          </w:tcPr>
          <w:p w14:paraId="438A201A"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3</w:t>
            </w:r>
          </w:p>
        </w:tc>
      </w:tr>
      <w:tr w:rsidR="000E2379" w:rsidRPr="0073558D" w14:paraId="7BA0C078" w14:textId="77777777" w:rsidTr="000E2379">
        <w:trPr>
          <w:trHeight w:val="300"/>
        </w:trPr>
        <w:tc>
          <w:tcPr>
            <w:tcW w:w="2520" w:type="dxa"/>
            <w:hideMark/>
          </w:tcPr>
          <w:p w14:paraId="4E523CEA"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Hostel: Other</w:t>
            </w:r>
          </w:p>
        </w:tc>
        <w:tc>
          <w:tcPr>
            <w:tcW w:w="720" w:type="dxa"/>
            <w:hideMark/>
          </w:tcPr>
          <w:p w14:paraId="43F7BB31"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11D52D02"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3A2C4FE9"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51028199"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6832B042"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r>
      <w:tr w:rsidR="000E2379" w:rsidRPr="0073558D" w14:paraId="3FE76363" w14:textId="77777777" w:rsidTr="000E2379">
        <w:trPr>
          <w:trHeight w:val="300"/>
        </w:trPr>
        <w:tc>
          <w:tcPr>
            <w:tcW w:w="2520" w:type="dxa"/>
            <w:hideMark/>
          </w:tcPr>
          <w:p w14:paraId="6104BC65"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Bed &amp; Breakfast</w:t>
            </w:r>
          </w:p>
        </w:tc>
        <w:tc>
          <w:tcPr>
            <w:tcW w:w="720" w:type="dxa"/>
            <w:hideMark/>
          </w:tcPr>
          <w:p w14:paraId="0DBC51D3"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0C9BCB0C"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4FC93219"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7493BF66"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63228F7C"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r>
      <w:tr w:rsidR="000E2379" w:rsidRPr="0073558D" w14:paraId="17202E62" w14:textId="77777777" w:rsidTr="000E2379">
        <w:trPr>
          <w:trHeight w:val="300"/>
        </w:trPr>
        <w:tc>
          <w:tcPr>
            <w:tcW w:w="2520" w:type="dxa"/>
            <w:hideMark/>
          </w:tcPr>
          <w:p w14:paraId="2ADC908D"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Women’s refuge</w:t>
            </w:r>
          </w:p>
        </w:tc>
        <w:tc>
          <w:tcPr>
            <w:tcW w:w="720" w:type="dxa"/>
            <w:hideMark/>
          </w:tcPr>
          <w:p w14:paraId="6AA244EA"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6E3AC116"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5F0E6166"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45BB825C"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4584EA60"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r>
      <w:tr w:rsidR="000E2379" w:rsidRPr="0073558D" w14:paraId="605CF412" w14:textId="77777777" w:rsidTr="000E2379">
        <w:trPr>
          <w:trHeight w:val="300"/>
        </w:trPr>
        <w:tc>
          <w:tcPr>
            <w:tcW w:w="2520" w:type="dxa"/>
            <w:hideMark/>
          </w:tcPr>
          <w:p w14:paraId="48A02058"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Other</w:t>
            </w:r>
          </w:p>
        </w:tc>
        <w:tc>
          <w:tcPr>
            <w:tcW w:w="720" w:type="dxa"/>
            <w:hideMark/>
          </w:tcPr>
          <w:p w14:paraId="4205B965"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17</w:t>
            </w:r>
          </w:p>
        </w:tc>
        <w:tc>
          <w:tcPr>
            <w:tcW w:w="720" w:type="dxa"/>
            <w:hideMark/>
          </w:tcPr>
          <w:p w14:paraId="70A620F8"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18</w:t>
            </w:r>
          </w:p>
        </w:tc>
        <w:tc>
          <w:tcPr>
            <w:tcW w:w="720" w:type="dxa"/>
            <w:hideMark/>
          </w:tcPr>
          <w:p w14:paraId="304BBCA9"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17</w:t>
            </w:r>
          </w:p>
        </w:tc>
        <w:tc>
          <w:tcPr>
            <w:tcW w:w="720" w:type="dxa"/>
            <w:hideMark/>
          </w:tcPr>
          <w:p w14:paraId="64916EE4"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15</w:t>
            </w:r>
          </w:p>
        </w:tc>
        <w:tc>
          <w:tcPr>
            <w:tcW w:w="720" w:type="dxa"/>
            <w:hideMark/>
          </w:tcPr>
          <w:p w14:paraId="3A581651"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14</w:t>
            </w:r>
          </w:p>
        </w:tc>
      </w:tr>
      <w:tr w:rsidR="000E2379" w:rsidRPr="0073558D" w14:paraId="5339ED5D" w14:textId="77777777" w:rsidTr="000E2379">
        <w:trPr>
          <w:trHeight w:val="300"/>
        </w:trPr>
        <w:tc>
          <w:tcPr>
            <w:tcW w:w="2520" w:type="dxa"/>
            <w:hideMark/>
          </w:tcPr>
          <w:p w14:paraId="690C3DCA" w14:textId="77777777" w:rsidR="000E2379" w:rsidRPr="003F0780" w:rsidRDefault="000E2379" w:rsidP="00D67E32">
            <w:pP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Total</w:t>
            </w:r>
          </w:p>
        </w:tc>
        <w:tc>
          <w:tcPr>
            <w:tcW w:w="720" w:type="dxa"/>
            <w:hideMark/>
          </w:tcPr>
          <w:p w14:paraId="15AB53C4"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46</w:t>
            </w:r>
          </w:p>
        </w:tc>
        <w:tc>
          <w:tcPr>
            <w:tcW w:w="720" w:type="dxa"/>
            <w:hideMark/>
          </w:tcPr>
          <w:p w14:paraId="68B93076"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66</w:t>
            </w:r>
          </w:p>
        </w:tc>
        <w:tc>
          <w:tcPr>
            <w:tcW w:w="720" w:type="dxa"/>
            <w:hideMark/>
          </w:tcPr>
          <w:p w14:paraId="238509CB"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49</w:t>
            </w:r>
          </w:p>
        </w:tc>
        <w:tc>
          <w:tcPr>
            <w:tcW w:w="720" w:type="dxa"/>
            <w:hideMark/>
          </w:tcPr>
          <w:p w14:paraId="41D56BF1"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72</w:t>
            </w:r>
          </w:p>
        </w:tc>
        <w:tc>
          <w:tcPr>
            <w:tcW w:w="720" w:type="dxa"/>
            <w:hideMark/>
          </w:tcPr>
          <w:p w14:paraId="339AC30F"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92</w:t>
            </w:r>
          </w:p>
        </w:tc>
      </w:tr>
    </w:tbl>
    <w:p w14:paraId="7053FD99" w14:textId="77777777" w:rsidR="000E2379" w:rsidRPr="0073558D" w:rsidRDefault="000E2379" w:rsidP="000E2379">
      <w:pPr>
        <w:autoSpaceDE w:val="0"/>
        <w:autoSpaceDN w:val="0"/>
        <w:adjustRightInd w:val="0"/>
        <w:rPr>
          <w:rFonts w:cstheme="minorHAnsi"/>
          <w:bCs/>
          <w:sz w:val="16"/>
          <w:szCs w:val="16"/>
        </w:rPr>
      </w:pPr>
      <w:r w:rsidRPr="0073558D">
        <w:rPr>
          <w:rFonts w:cstheme="minorHAnsi"/>
          <w:bCs/>
          <w:sz w:val="16"/>
          <w:szCs w:val="16"/>
        </w:rPr>
        <w:t>Source: Scottish Government Annual Homeless Report 2020-2021</w:t>
      </w:r>
    </w:p>
    <w:p w14:paraId="69EE513F" w14:textId="77777777" w:rsidR="000E2379" w:rsidRPr="0029550A" w:rsidRDefault="000E2379" w:rsidP="000E2379">
      <w:pPr>
        <w:pStyle w:val="NoSpacing"/>
        <w:rPr>
          <w:rFonts w:cstheme="minorHAnsi"/>
          <w:bCs/>
          <w:color w:val="211E1E"/>
        </w:rPr>
      </w:pPr>
      <w:r>
        <w:rPr>
          <w:rFonts w:cstheme="minorHAnsi"/>
          <w:bCs/>
          <w:color w:val="211E1E"/>
        </w:rPr>
        <w:t>T</w:t>
      </w:r>
      <w:r w:rsidRPr="0029550A">
        <w:rPr>
          <w:rFonts w:cstheme="minorHAnsi"/>
          <w:bCs/>
          <w:color w:val="211E1E"/>
        </w:rPr>
        <w:t xml:space="preserve">he increasing number of households with dependent children and pregnant women is partly as a result of a number of larger families requiring assistance and there being a limited number of larger properties becoming available for let in either the social or private rented sector in the area. Turnover within these properties is also much lower than in smaller properties. </w:t>
      </w:r>
    </w:p>
    <w:p w14:paraId="6BFC77D6" w14:textId="77777777" w:rsidR="000E2379" w:rsidRDefault="000E2379" w:rsidP="000E2379">
      <w:pPr>
        <w:autoSpaceDE w:val="0"/>
        <w:autoSpaceDN w:val="0"/>
        <w:adjustRightInd w:val="0"/>
        <w:rPr>
          <w:rFonts w:cstheme="minorHAnsi"/>
        </w:rPr>
      </w:pPr>
    </w:p>
    <w:p w14:paraId="26371C65" w14:textId="687BAF2E" w:rsidR="000E2379" w:rsidRPr="0029550A" w:rsidRDefault="000E2379" w:rsidP="000E2379">
      <w:pPr>
        <w:autoSpaceDE w:val="0"/>
        <w:autoSpaceDN w:val="0"/>
        <w:adjustRightInd w:val="0"/>
        <w:rPr>
          <w:rFonts w:cstheme="minorHAnsi"/>
        </w:rPr>
      </w:pPr>
      <w:r w:rsidRPr="0029550A">
        <w:rPr>
          <w:rFonts w:cstheme="minorHAnsi"/>
        </w:rPr>
        <w:t xml:space="preserve">To meet the needs of larger homeless households the Council is exploring a range of initiatives including the conversion of adjoined properties to create larger homes as well as ensuring buy backs of former council stock, and new builds include provision for larger households. The following initiatives have been implemented: </w:t>
      </w:r>
    </w:p>
    <w:p w14:paraId="6418DE02" w14:textId="77777777" w:rsidR="000E2379" w:rsidRPr="0029550A" w:rsidRDefault="000E2379" w:rsidP="000E2379">
      <w:pPr>
        <w:pStyle w:val="ListParagraph"/>
        <w:numPr>
          <w:ilvl w:val="0"/>
          <w:numId w:val="38"/>
        </w:numPr>
        <w:autoSpaceDE w:val="0"/>
        <w:autoSpaceDN w:val="0"/>
        <w:adjustRightInd w:val="0"/>
        <w:rPr>
          <w:rFonts w:cstheme="minorHAnsi"/>
        </w:rPr>
      </w:pPr>
      <w:r w:rsidRPr="0029550A">
        <w:rPr>
          <w:rFonts w:cstheme="minorHAnsi"/>
          <w:b/>
          <w:bCs/>
        </w:rPr>
        <w:t>Private Rented Sector (PRS).</w:t>
      </w:r>
      <w:r w:rsidRPr="0029550A">
        <w:rPr>
          <w:rFonts w:cstheme="minorHAnsi"/>
        </w:rPr>
        <w:t xml:space="preserve"> We are promoting PRS housing options where appropriate and supporting lower income families to access larger homes in the sector via</w:t>
      </w:r>
      <w:r>
        <w:rPr>
          <w:rFonts w:cstheme="minorHAnsi"/>
        </w:rPr>
        <w:t xml:space="preserve"> </w:t>
      </w:r>
      <w:r w:rsidRPr="0029550A">
        <w:rPr>
          <w:rFonts w:cstheme="minorHAnsi"/>
        </w:rPr>
        <w:t xml:space="preserve">discretionary housing payments towards upfront costs (until the relaunch of our deposit guarantee scheme) and making use of the increased LHA rates. </w:t>
      </w:r>
    </w:p>
    <w:p w14:paraId="2909D52F" w14:textId="77777777" w:rsidR="000E2379" w:rsidRPr="0029550A" w:rsidRDefault="000E2379" w:rsidP="000E2379">
      <w:pPr>
        <w:pStyle w:val="ListParagraph"/>
        <w:numPr>
          <w:ilvl w:val="0"/>
          <w:numId w:val="38"/>
        </w:numPr>
        <w:autoSpaceDE w:val="0"/>
        <w:autoSpaceDN w:val="0"/>
        <w:adjustRightInd w:val="0"/>
        <w:rPr>
          <w:rFonts w:cstheme="minorHAnsi"/>
        </w:rPr>
      </w:pPr>
      <w:r w:rsidRPr="0029550A">
        <w:rPr>
          <w:rFonts w:cstheme="minorHAnsi"/>
          <w:b/>
          <w:bCs/>
        </w:rPr>
        <w:t>Tenant Incentive Scheme</w:t>
      </w:r>
      <w:r w:rsidRPr="0029550A">
        <w:rPr>
          <w:rFonts w:cstheme="minorHAnsi"/>
        </w:rPr>
        <w:t>. To assist us to free up larger properties we introduced the ‘Tenant Incentive Scheme’ to provide assistance through financial incentives and support with moving to encourage those who are under-occupying their homes to move into smaller properties. We will be promoting this scheme further during the lifetime of the plan to ensure that we are able to utilise our stock to the best of our ability.</w:t>
      </w:r>
    </w:p>
    <w:p w14:paraId="1F10CA7A" w14:textId="307491B4" w:rsidR="00E077AC" w:rsidRPr="003F0780" w:rsidRDefault="000E2379" w:rsidP="003F0780">
      <w:pPr>
        <w:pStyle w:val="ListParagraph"/>
        <w:numPr>
          <w:ilvl w:val="0"/>
          <w:numId w:val="38"/>
        </w:numPr>
        <w:spacing w:after="200"/>
      </w:pPr>
      <w:r w:rsidRPr="00FB6A97">
        <w:t xml:space="preserve">The Council’s temporary accommodation ranges from self-contained dispersed local authority and private sector leased properties as well as </w:t>
      </w:r>
      <w:r>
        <w:t>two</w:t>
      </w:r>
      <w:r w:rsidRPr="00FB6A97">
        <w:t xml:space="preserve"> supported accommodation units (for young people and mixed family households) and a unit for complex and multiple needs which are shown in Table </w:t>
      </w:r>
      <w:r>
        <w:t>5.27</w:t>
      </w:r>
      <w:r w:rsidRPr="00FB6A97">
        <w:t>. The Castings unit offers short-term low-level support (56 days) for single males who are undergoing their homeless assessment.</w:t>
      </w:r>
    </w:p>
    <w:p w14:paraId="37A0CB45" w14:textId="0DEF48C9" w:rsidR="000E2379" w:rsidRPr="003F0780" w:rsidRDefault="000E2379" w:rsidP="00E077AC">
      <w:pPr>
        <w:pStyle w:val="Heading4"/>
        <w:rPr>
          <w:b/>
          <w:bCs/>
          <w:i w:val="0"/>
          <w:iCs w:val="0"/>
          <w:color w:val="auto"/>
        </w:rPr>
      </w:pPr>
      <w:r w:rsidRPr="003F0780">
        <w:rPr>
          <w:b/>
          <w:bCs/>
          <w:i w:val="0"/>
          <w:iCs w:val="0"/>
          <w:color w:val="auto"/>
        </w:rPr>
        <w:t>Table 5.27: Supported temporary accommodation 2021.</w:t>
      </w:r>
    </w:p>
    <w:tbl>
      <w:tblPr>
        <w:tblStyle w:val="TableGrid"/>
        <w:tblW w:w="7938" w:type="dxa"/>
        <w:tblLayout w:type="fixed"/>
        <w:tblLook w:val="04A0" w:firstRow="1" w:lastRow="0" w:firstColumn="1" w:lastColumn="0" w:noHBand="0" w:noVBand="1"/>
      </w:tblPr>
      <w:tblGrid>
        <w:gridCol w:w="1722"/>
        <w:gridCol w:w="820"/>
        <w:gridCol w:w="5396"/>
      </w:tblGrid>
      <w:tr w:rsidR="000E2379" w:rsidRPr="000D170F" w14:paraId="1DBC726F" w14:textId="77777777" w:rsidTr="000E2379">
        <w:trPr>
          <w:trHeight w:val="333"/>
        </w:trPr>
        <w:tc>
          <w:tcPr>
            <w:tcW w:w="1722" w:type="dxa"/>
            <w:hideMark/>
          </w:tcPr>
          <w:p w14:paraId="2EA2F29B" w14:textId="77777777" w:rsidR="000E2379" w:rsidRPr="003F0780" w:rsidRDefault="000E2379" w:rsidP="00D67E32">
            <w:pPr>
              <w:rPr>
                <w:rFonts w:eastAsia="Times New Roman" w:cstheme="minorHAnsi"/>
                <w:b/>
                <w:color w:val="000000"/>
                <w:sz w:val="20"/>
                <w:szCs w:val="20"/>
                <w:lang w:eastAsia="en-GB"/>
              </w:rPr>
            </w:pPr>
            <w:r w:rsidRPr="003F0780">
              <w:rPr>
                <w:rFonts w:eastAsia="Times New Roman" w:cstheme="minorHAnsi"/>
                <w:b/>
                <w:color w:val="000000"/>
                <w:sz w:val="20"/>
                <w:szCs w:val="20"/>
                <w:lang w:eastAsia="en-GB"/>
              </w:rPr>
              <w:t>Supported Accommodation</w:t>
            </w:r>
          </w:p>
        </w:tc>
        <w:tc>
          <w:tcPr>
            <w:tcW w:w="820" w:type="dxa"/>
            <w:hideMark/>
          </w:tcPr>
          <w:p w14:paraId="3C41E44C" w14:textId="77777777" w:rsidR="000E2379" w:rsidRPr="003F0780" w:rsidRDefault="000E2379" w:rsidP="00D67E32">
            <w:pPr>
              <w:rPr>
                <w:rFonts w:eastAsia="Times New Roman" w:cstheme="minorHAnsi"/>
                <w:b/>
                <w:color w:val="000000"/>
                <w:sz w:val="20"/>
                <w:szCs w:val="20"/>
                <w:lang w:eastAsia="en-GB"/>
              </w:rPr>
            </w:pPr>
            <w:r w:rsidRPr="003F0780">
              <w:rPr>
                <w:rFonts w:eastAsia="Times New Roman" w:cstheme="minorHAnsi"/>
                <w:b/>
                <w:color w:val="000000"/>
                <w:sz w:val="20"/>
                <w:szCs w:val="20"/>
                <w:lang w:eastAsia="en-GB"/>
              </w:rPr>
              <w:t>No. of Units</w:t>
            </w:r>
          </w:p>
        </w:tc>
        <w:tc>
          <w:tcPr>
            <w:tcW w:w="5396" w:type="dxa"/>
            <w:hideMark/>
          </w:tcPr>
          <w:p w14:paraId="46E01618" w14:textId="77777777" w:rsidR="000E2379" w:rsidRPr="003F0780" w:rsidRDefault="000E2379" w:rsidP="00D67E32">
            <w:pPr>
              <w:rPr>
                <w:rFonts w:eastAsia="Times New Roman" w:cstheme="minorHAnsi"/>
                <w:b/>
                <w:color w:val="000000"/>
                <w:sz w:val="20"/>
                <w:szCs w:val="20"/>
                <w:lang w:eastAsia="en-GB"/>
              </w:rPr>
            </w:pPr>
            <w:r w:rsidRPr="003F0780">
              <w:rPr>
                <w:rFonts w:eastAsia="Times New Roman" w:cstheme="minorHAnsi"/>
                <w:b/>
                <w:color w:val="000000"/>
                <w:sz w:val="20"/>
                <w:szCs w:val="20"/>
                <w:lang w:eastAsia="en-GB"/>
              </w:rPr>
              <w:t>Type of resource</w:t>
            </w:r>
          </w:p>
        </w:tc>
      </w:tr>
      <w:tr w:rsidR="000E2379" w:rsidRPr="000D170F" w14:paraId="1F8AC4AC" w14:textId="77777777" w:rsidTr="000E2379">
        <w:trPr>
          <w:trHeight w:val="427"/>
        </w:trPr>
        <w:tc>
          <w:tcPr>
            <w:tcW w:w="1722" w:type="dxa"/>
            <w:hideMark/>
          </w:tcPr>
          <w:p w14:paraId="617ECC63"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Seaforth House</w:t>
            </w:r>
          </w:p>
        </w:tc>
        <w:tc>
          <w:tcPr>
            <w:tcW w:w="820" w:type="dxa"/>
            <w:hideMark/>
          </w:tcPr>
          <w:p w14:paraId="5873D76B"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17</w:t>
            </w:r>
          </w:p>
        </w:tc>
        <w:tc>
          <w:tcPr>
            <w:tcW w:w="5396" w:type="dxa"/>
            <w:hideMark/>
          </w:tcPr>
          <w:p w14:paraId="6F1BFB76"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Mixed 16 – 35 years</w:t>
            </w:r>
          </w:p>
        </w:tc>
      </w:tr>
      <w:tr w:rsidR="000E2379" w:rsidRPr="000D170F" w14:paraId="2ED22A63" w14:textId="77777777" w:rsidTr="000E2379">
        <w:trPr>
          <w:trHeight w:val="635"/>
        </w:trPr>
        <w:tc>
          <w:tcPr>
            <w:tcW w:w="1722" w:type="dxa"/>
            <w:hideMark/>
          </w:tcPr>
          <w:p w14:paraId="29A7B60E"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Kingseat</w:t>
            </w:r>
          </w:p>
        </w:tc>
        <w:tc>
          <w:tcPr>
            <w:tcW w:w="820" w:type="dxa"/>
            <w:hideMark/>
          </w:tcPr>
          <w:p w14:paraId="21FFFA13"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19</w:t>
            </w:r>
          </w:p>
        </w:tc>
        <w:tc>
          <w:tcPr>
            <w:tcW w:w="5396" w:type="dxa"/>
            <w:hideMark/>
          </w:tcPr>
          <w:p w14:paraId="74296D36"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 xml:space="preserve">Mixed – families, single, couples and 3 “crash pads” for </w:t>
            </w:r>
          </w:p>
          <w:p w14:paraId="744FA74D"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emergency out of hours provision.</w:t>
            </w:r>
          </w:p>
        </w:tc>
      </w:tr>
      <w:tr w:rsidR="000E2379" w:rsidRPr="000D170F" w14:paraId="2A49FE81" w14:textId="77777777" w:rsidTr="000E2379">
        <w:trPr>
          <w:trHeight w:val="256"/>
        </w:trPr>
        <w:tc>
          <w:tcPr>
            <w:tcW w:w="1722" w:type="dxa"/>
            <w:hideMark/>
          </w:tcPr>
          <w:p w14:paraId="4FB0E3B7"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Castings</w:t>
            </w:r>
          </w:p>
        </w:tc>
        <w:tc>
          <w:tcPr>
            <w:tcW w:w="820" w:type="dxa"/>
            <w:hideMark/>
          </w:tcPr>
          <w:p w14:paraId="501CD5D2"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24</w:t>
            </w:r>
          </w:p>
        </w:tc>
        <w:tc>
          <w:tcPr>
            <w:tcW w:w="5396" w:type="dxa"/>
            <w:hideMark/>
          </w:tcPr>
          <w:p w14:paraId="7D43BA2B"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Males over 25 years</w:t>
            </w:r>
          </w:p>
        </w:tc>
      </w:tr>
      <w:tr w:rsidR="000E2379" w:rsidRPr="000D170F" w14:paraId="43955781" w14:textId="77777777" w:rsidTr="000E2379">
        <w:trPr>
          <w:trHeight w:val="256"/>
        </w:trPr>
        <w:tc>
          <w:tcPr>
            <w:tcW w:w="1722" w:type="dxa"/>
            <w:hideMark/>
          </w:tcPr>
          <w:p w14:paraId="73B57081"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Inchyra</w:t>
            </w:r>
          </w:p>
        </w:tc>
        <w:tc>
          <w:tcPr>
            <w:tcW w:w="820" w:type="dxa"/>
            <w:hideMark/>
          </w:tcPr>
          <w:p w14:paraId="12A9F64F"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12</w:t>
            </w:r>
          </w:p>
        </w:tc>
        <w:tc>
          <w:tcPr>
            <w:tcW w:w="5396" w:type="dxa"/>
            <w:hideMark/>
          </w:tcPr>
          <w:p w14:paraId="1D5AE87A"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Mixed over 16 singles</w:t>
            </w:r>
          </w:p>
        </w:tc>
      </w:tr>
    </w:tbl>
    <w:p w14:paraId="534AB8C5" w14:textId="2A210CA4" w:rsidR="000E2379" w:rsidRDefault="000E2379" w:rsidP="000E2379">
      <w:pPr>
        <w:rPr>
          <w:rFonts w:cstheme="minorHAnsi"/>
          <w:bCs/>
          <w:sz w:val="16"/>
          <w:szCs w:val="16"/>
        </w:rPr>
      </w:pPr>
      <w:r w:rsidRPr="000E2379">
        <w:rPr>
          <w:rFonts w:cstheme="minorHAnsi"/>
          <w:bCs/>
          <w:sz w:val="16"/>
          <w:szCs w:val="16"/>
        </w:rPr>
        <w:t>Source Falkirk Council – Housing Needs’ team</w:t>
      </w:r>
    </w:p>
    <w:p w14:paraId="50EEBF3A" w14:textId="6F5AC53E" w:rsidR="000E2379" w:rsidRDefault="000E2379" w:rsidP="000E2379">
      <w:pPr>
        <w:rPr>
          <w:bCs/>
        </w:rPr>
      </w:pPr>
      <w:r>
        <w:rPr>
          <w:bCs/>
        </w:rPr>
        <w:t>The Council’s</w:t>
      </w:r>
      <w:r w:rsidRPr="00DF349F">
        <w:rPr>
          <w:bCs/>
        </w:rPr>
        <w:t xml:space="preserve"> supported accommodation services are focused on the delivery of support that works alongside the individual to help them to learn the necessary skills that will build their confidence to manage their own home independently. Working with an outcome approach, individuals are guided to understand the support that they need by working with a strength based, co-production approach to understand and acknowledge their journey towards independent living.</w:t>
      </w:r>
    </w:p>
    <w:p w14:paraId="084DBCDC" w14:textId="451F2C95" w:rsidR="000E2379" w:rsidRPr="003F0780" w:rsidRDefault="000E2379" w:rsidP="000E2379">
      <w:pPr>
        <w:pStyle w:val="Heading3"/>
        <w:rPr>
          <w:b/>
          <w:bCs/>
          <w:color w:val="auto"/>
          <w:sz w:val="16"/>
          <w:szCs w:val="16"/>
        </w:rPr>
      </w:pPr>
      <w:r w:rsidRPr="003F0780">
        <w:rPr>
          <w:b/>
          <w:bCs/>
          <w:color w:val="auto"/>
        </w:rPr>
        <w:t>Young People Leaving Care</w:t>
      </w:r>
    </w:p>
    <w:p w14:paraId="74716FC1" w14:textId="77777777" w:rsidR="000E2379" w:rsidRPr="000E2379" w:rsidRDefault="000E2379" w:rsidP="000E2379">
      <w:pPr>
        <w:rPr>
          <w:rFonts w:cstheme="minorHAnsi"/>
          <w:bCs/>
          <w:sz w:val="16"/>
          <w:szCs w:val="16"/>
        </w:rPr>
      </w:pPr>
    </w:p>
    <w:p w14:paraId="7E7178B0" w14:textId="77777777" w:rsidR="00075B97" w:rsidRDefault="00075B97" w:rsidP="00075B97">
      <w:pPr>
        <w:rPr>
          <w:rFonts w:cstheme="minorHAnsi"/>
          <w:bCs/>
          <w:color w:val="000000"/>
        </w:rPr>
      </w:pPr>
      <w:r>
        <w:rPr>
          <w:rFonts w:cstheme="minorHAnsi"/>
          <w:bCs/>
          <w:color w:val="000000"/>
        </w:rPr>
        <w:t xml:space="preserve">The RRTP </w:t>
      </w:r>
      <w:r w:rsidRPr="000D170F">
        <w:rPr>
          <w:rFonts w:cstheme="minorHAnsi"/>
          <w:bCs/>
          <w:color w:val="000000"/>
        </w:rPr>
        <w:t xml:space="preserve">shows that </w:t>
      </w:r>
      <w:bookmarkStart w:id="49" w:name="_Hlk121999112"/>
      <w:r w:rsidRPr="000D170F">
        <w:rPr>
          <w:rFonts w:cstheme="minorHAnsi"/>
          <w:bCs/>
          <w:color w:val="000000"/>
        </w:rPr>
        <w:t>the journey for care experienced young people is challenging, their outcomes are much poorer than their peers and recent policy and legislative developments acknowledge the need for care experienced young people to be supported until adulthood. Their rights have been extended to allow them to remain in their care placement to the age of 21, to receive aftercare support to the age of 26 and for joint social work and housing protocols to be established to help achieve the best outcomes for care leavers</w:t>
      </w:r>
      <w:bookmarkEnd w:id="49"/>
      <w:r w:rsidRPr="000D170F">
        <w:rPr>
          <w:rFonts w:cstheme="minorHAnsi"/>
          <w:bCs/>
          <w:color w:val="000000"/>
        </w:rPr>
        <w:t>.</w:t>
      </w:r>
    </w:p>
    <w:p w14:paraId="6A0C7D5D" w14:textId="77777777" w:rsidR="00075B97" w:rsidRPr="00B93D97" w:rsidRDefault="00075B97" w:rsidP="00075B97">
      <w:pPr>
        <w:autoSpaceDE w:val="0"/>
        <w:autoSpaceDN w:val="0"/>
        <w:adjustRightInd w:val="0"/>
        <w:rPr>
          <w:rFonts w:cstheme="minorHAnsi"/>
          <w:bCs/>
          <w:color w:val="000000"/>
        </w:rPr>
      </w:pPr>
      <w:bookmarkStart w:id="50" w:name="_Hlk121999150"/>
      <w:r w:rsidRPr="00B93D97">
        <w:rPr>
          <w:rFonts w:cstheme="minorHAnsi"/>
          <w:bCs/>
          <w:color w:val="000000"/>
        </w:rPr>
        <w:t xml:space="preserve">In November 2016, Falkirk Council Children’s Services and Corporate and Housing Services laid out their commitments for the provision of housing and support for young people leaving care. The commitment puts forward solutions to overcome the challenges of providing accommodation, a dedicated protocol for housing options, the need to continue support and how this is provided, the role and remit of the leaving care service and how support is provided to older young people in line with the Council’s obligations. </w:t>
      </w:r>
    </w:p>
    <w:bookmarkEnd w:id="50"/>
    <w:p w14:paraId="183D93CC" w14:textId="5032BDD2" w:rsidR="000E2379" w:rsidRDefault="00075B97" w:rsidP="000E2379">
      <w:pPr>
        <w:rPr>
          <w:rFonts w:cstheme="minorHAnsi"/>
          <w:bCs/>
          <w:color w:val="000000"/>
        </w:rPr>
      </w:pPr>
      <w:r w:rsidRPr="00B93D97">
        <w:rPr>
          <w:rFonts w:cstheme="minorHAnsi"/>
          <w:bCs/>
          <w:color w:val="000000"/>
        </w:rPr>
        <w:t>The ‘Housing options Protocol for Care leavers,’ developed as part of this commitment, looks at the wider range of housing options to stop a crisis homeless presentation. This is reviewed on an</w:t>
      </w:r>
      <w:r>
        <w:rPr>
          <w:rFonts w:cstheme="minorHAnsi"/>
          <w:bCs/>
          <w:color w:val="000000"/>
        </w:rPr>
        <w:t xml:space="preserve"> </w:t>
      </w:r>
      <w:r w:rsidRPr="00B93D97">
        <w:rPr>
          <w:rFonts w:cstheme="minorHAnsi"/>
          <w:bCs/>
          <w:color w:val="000000"/>
        </w:rPr>
        <w:t>annual basis and a performance framework has been implemented to ensure that the Council can monitor the progress of the plan in achieving its key objectives.</w:t>
      </w:r>
    </w:p>
    <w:p w14:paraId="40945A4F" w14:textId="77777777" w:rsidR="00075B97" w:rsidRPr="00B93D97" w:rsidRDefault="00075B97" w:rsidP="00075B97">
      <w:pPr>
        <w:autoSpaceDE w:val="0"/>
        <w:autoSpaceDN w:val="0"/>
        <w:adjustRightInd w:val="0"/>
        <w:rPr>
          <w:rFonts w:cstheme="minorHAnsi"/>
          <w:color w:val="000000"/>
        </w:rPr>
      </w:pPr>
      <w:bookmarkStart w:id="51" w:name="_Hlk121999189"/>
      <w:r>
        <w:rPr>
          <w:rFonts w:cstheme="minorHAnsi"/>
          <w:color w:val="000000"/>
        </w:rPr>
        <w:t>Table 5.28</w:t>
      </w:r>
      <w:r w:rsidRPr="00B93D97">
        <w:rPr>
          <w:rFonts w:cstheme="minorHAnsi"/>
          <w:color w:val="000000"/>
        </w:rPr>
        <w:t xml:space="preserve"> highlights the number of looked after children that have applied as homeless in the last 5 years. It highlights the number presenting has fallen since 2016/17.</w:t>
      </w:r>
    </w:p>
    <w:p w14:paraId="7C546EC1" w14:textId="59651B56" w:rsidR="00075B97" w:rsidRPr="003F0780" w:rsidRDefault="00075B97" w:rsidP="00E077AC">
      <w:pPr>
        <w:pStyle w:val="Heading4"/>
        <w:rPr>
          <w:b/>
          <w:bCs/>
          <w:i w:val="0"/>
          <w:iCs w:val="0"/>
          <w:color w:val="auto"/>
        </w:rPr>
      </w:pPr>
      <w:r w:rsidRPr="003F0780">
        <w:rPr>
          <w:b/>
          <w:bCs/>
          <w:i w:val="0"/>
          <w:iCs w:val="0"/>
          <w:color w:val="auto"/>
        </w:rPr>
        <w:t>Table 5.28: Number of applicants looked after as a child by year 2016/7-2020/</w:t>
      </w:r>
      <w:r w:rsidR="00E077AC" w:rsidRPr="003F0780">
        <w:rPr>
          <w:b/>
          <w:bCs/>
          <w:i w:val="0"/>
          <w:iCs w:val="0"/>
          <w:color w:val="auto"/>
        </w:rPr>
        <w:t>21.</w:t>
      </w:r>
    </w:p>
    <w:tbl>
      <w:tblPr>
        <w:tblStyle w:val="TableGrid"/>
        <w:tblW w:w="6420" w:type="dxa"/>
        <w:tblLayout w:type="fixed"/>
        <w:tblLook w:val="04A0" w:firstRow="1" w:lastRow="0" w:firstColumn="1" w:lastColumn="0" w:noHBand="0" w:noVBand="1"/>
      </w:tblPr>
      <w:tblGrid>
        <w:gridCol w:w="2520"/>
        <w:gridCol w:w="780"/>
        <w:gridCol w:w="780"/>
        <w:gridCol w:w="780"/>
        <w:gridCol w:w="780"/>
        <w:gridCol w:w="780"/>
      </w:tblGrid>
      <w:tr w:rsidR="00075B97" w:rsidRPr="00B93D97" w14:paraId="51B0BD32" w14:textId="77777777" w:rsidTr="00075B97">
        <w:trPr>
          <w:trHeight w:val="290"/>
        </w:trPr>
        <w:tc>
          <w:tcPr>
            <w:tcW w:w="2520" w:type="dxa"/>
            <w:noWrap/>
            <w:hideMark/>
          </w:tcPr>
          <w:p w14:paraId="345B3786"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 </w:t>
            </w:r>
          </w:p>
        </w:tc>
        <w:tc>
          <w:tcPr>
            <w:tcW w:w="780" w:type="dxa"/>
            <w:noWrap/>
            <w:hideMark/>
          </w:tcPr>
          <w:p w14:paraId="2A6DDD75"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16/17</w:t>
            </w:r>
          </w:p>
        </w:tc>
        <w:tc>
          <w:tcPr>
            <w:tcW w:w="780" w:type="dxa"/>
            <w:noWrap/>
            <w:hideMark/>
          </w:tcPr>
          <w:p w14:paraId="53D599CF"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16/18</w:t>
            </w:r>
          </w:p>
        </w:tc>
        <w:tc>
          <w:tcPr>
            <w:tcW w:w="780" w:type="dxa"/>
            <w:noWrap/>
            <w:hideMark/>
          </w:tcPr>
          <w:p w14:paraId="447A7EE7"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18/19</w:t>
            </w:r>
          </w:p>
        </w:tc>
        <w:tc>
          <w:tcPr>
            <w:tcW w:w="780" w:type="dxa"/>
            <w:noWrap/>
            <w:hideMark/>
          </w:tcPr>
          <w:p w14:paraId="2A63428E"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19/20</w:t>
            </w:r>
          </w:p>
        </w:tc>
        <w:tc>
          <w:tcPr>
            <w:tcW w:w="780" w:type="dxa"/>
            <w:noWrap/>
            <w:hideMark/>
          </w:tcPr>
          <w:p w14:paraId="3CFD04DF"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20/21</w:t>
            </w:r>
          </w:p>
        </w:tc>
      </w:tr>
      <w:tr w:rsidR="00075B97" w:rsidRPr="00B93D97" w14:paraId="6F07CAD3" w14:textId="77777777" w:rsidTr="00075B97">
        <w:trPr>
          <w:trHeight w:val="290"/>
        </w:trPr>
        <w:tc>
          <w:tcPr>
            <w:tcW w:w="2520" w:type="dxa"/>
            <w:noWrap/>
            <w:hideMark/>
          </w:tcPr>
          <w:p w14:paraId="04570D5F" w14:textId="56457B11" w:rsidR="00075B97" w:rsidRPr="005464CC" w:rsidRDefault="00F53BEE" w:rsidP="00D67E32">
            <w:pPr>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 </w:t>
            </w:r>
            <w:r w:rsidR="00075B97" w:rsidRPr="005464CC">
              <w:rPr>
                <w:rFonts w:ascii="Calibri" w:eastAsia="Times New Roman" w:hAnsi="Calibri" w:cs="Calibri"/>
                <w:sz w:val="20"/>
                <w:szCs w:val="20"/>
                <w:lang w:eastAsia="en-GB"/>
              </w:rPr>
              <w:t>Less than 5 years ago</w:t>
            </w:r>
          </w:p>
        </w:tc>
        <w:tc>
          <w:tcPr>
            <w:tcW w:w="780" w:type="dxa"/>
            <w:noWrap/>
            <w:hideMark/>
          </w:tcPr>
          <w:p w14:paraId="1AA89FB3"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46</w:t>
            </w:r>
          </w:p>
        </w:tc>
        <w:tc>
          <w:tcPr>
            <w:tcW w:w="780" w:type="dxa"/>
            <w:noWrap/>
            <w:hideMark/>
          </w:tcPr>
          <w:p w14:paraId="5203539E"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28</w:t>
            </w:r>
          </w:p>
        </w:tc>
        <w:tc>
          <w:tcPr>
            <w:tcW w:w="780" w:type="dxa"/>
            <w:noWrap/>
            <w:hideMark/>
          </w:tcPr>
          <w:p w14:paraId="64ABBA13"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26</w:t>
            </w:r>
          </w:p>
        </w:tc>
        <w:tc>
          <w:tcPr>
            <w:tcW w:w="780" w:type="dxa"/>
            <w:noWrap/>
            <w:hideMark/>
          </w:tcPr>
          <w:p w14:paraId="2B0E5766"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38</w:t>
            </w:r>
          </w:p>
        </w:tc>
        <w:tc>
          <w:tcPr>
            <w:tcW w:w="780" w:type="dxa"/>
            <w:noWrap/>
            <w:hideMark/>
          </w:tcPr>
          <w:p w14:paraId="603BBE7E"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34</w:t>
            </w:r>
          </w:p>
        </w:tc>
      </w:tr>
      <w:tr w:rsidR="00075B97" w:rsidRPr="00B93D97" w14:paraId="26C0DABC" w14:textId="77777777" w:rsidTr="00075B97">
        <w:trPr>
          <w:trHeight w:val="290"/>
        </w:trPr>
        <w:tc>
          <w:tcPr>
            <w:tcW w:w="2520" w:type="dxa"/>
            <w:noWrap/>
            <w:hideMark/>
          </w:tcPr>
          <w:p w14:paraId="18FD05CD" w14:textId="77777777" w:rsidR="00075B97" w:rsidRPr="005464CC" w:rsidRDefault="00075B97" w:rsidP="00D67E32">
            <w:pP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5 or more years ago</w:t>
            </w:r>
          </w:p>
        </w:tc>
        <w:tc>
          <w:tcPr>
            <w:tcW w:w="780" w:type="dxa"/>
            <w:noWrap/>
            <w:hideMark/>
          </w:tcPr>
          <w:p w14:paraId="3DD45AC5"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77</w:t>
            </w:r>
          </w:p>
        </w:tc>
        <w:tc>
          <w:tcPr>
            <w:tcW w:w="780" w:type="dxa"/>
            <w:noWrap/>
            <w:hideMark/>
          </w:tcPr>
          <w:p w14:paraId="16AB147B"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70</w:t>
            </w:r>
          </w:p>
        </w:tc>
        <w:tc>
          <w:tcPr>
            <w:tcW w:w="780" w:type="dxa"/>
            <w:noWrap/>
            <w:hideMark/>
          </w:tcPr>
          <w:p w14:paraId="3C3D6F27"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61</w:t>
            </w:r>
          </w:p>
        </w:tc>
        <w:tc>
          <w:tcPr>
            <w:tcW w:w="780" w:type="dxa"/>
            <w:noWrap/>
            <w:hideMark/>
          </w:tcPr>
          <w:p w14:paraId="1BDDF50D"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73</w:t>
            </w:r>
          </w:p>
        </w:tc>
        <w:tc>
          <w:tcPr>
            <w:tcW w:w="780" w:type="dxa"/>
            <w:noWrap/>
            <w:hideMark/>
          </w:tcPr>
          <w:p w14:paraId="2D0EAAF2"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59</w:t>
            </w:r>
          </w:p>
        </w:tc>
      </w:tr>
      <w:tr w:rsidR="00075B97" w:rsidRPr="00B93D97" w14:paraId="6FA5D1D2" w14:textId="77777777" w:rsidTr="00075B97">
        <w:trPr>
          <w:trHeight w:val="290"/>
        </w:trPr>
        <w:tc>
          <w:tcPr>
            <w:tcW w:w="2520" w:type="dxa"/>
            <w:noWrap/>
            <w:hideMark/>
          </w:tcPr>
          <w:p w14:paraId="4F942973" w14:textId="77777777" w:rsidR="00075B97" w:rsidRPr="005464CC" w:rsidRDefault="00075B97" w:rsidP="00D67E32">
            <w:pP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Not looked after</w:t>
            </w:r>
          </w:p>
        </w:tc>
        <w:tc>
          <w:tcPr>
            <w:tcW w:w="780" w:type="dxa"/>
            <w:noWrap/>
            <w:hideMark/>
          </w:tcPr>
          <w:p w14:paraId="020701BD"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982</w:t>
            </w:r>
          </w:p>
        </w:tc>
        <w:tc>
          <w:tcPr>
            <w:tcW w:w="780" w:type="dxa"/>
            <w:noWrap/>
            <w:hideMark/>
          </w:tcPr>
          <w:p w14:paraId="61DA64C8"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984</w:t>
            </w:r>
          </w:p>
        </w:tc>
        <w:tc>
          <w:tcPr>
            <w:tcW w:w="780" w:type="dxa"/>
            <w:noWrap/>
            <w:hideMark/>
          </w:tcPr>
          <w:p w14:paraId="1259448C"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894</w:t>
            </w:r>
          </w:p>
        </w:tc>
        <w:tc>
          <w:tcPr>
            <w:tcW w:w="780" w:type="dxa"/>
            <w:noWrap/>
            <w:hideMark/>
          </w:tcPr>
          <w:p w14:paraId="05A76AF5"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1045</w:t>
            </w:r>
          </w:p>
        </w:tc>
        <w:tc>
          <w:tcPr>
            <w:tcW w:w="780" w:type="dxa"/>
            <w:noWrap/>
            <w:hideMark/>
          </w:tcPr>
          <w:p w14:paraId="02BEE00C"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979</w:t>
            </w:r>
          </w:p>
        </w:tc>
      </w:tr>
      <w:tr w:rsidR="00075B97" w:rsidRPr="00B93D97" w14:paraId="61CD7F9E" w14:textId="77777777" w:rsidTr="00075B97">
        <w:trPr>
          <w:trHeight w:val="290"/>
        </w:trPr>
        <w:tc>
          <w:tcPr>
            <w:tcW w:w="2520" w:type="dxa"/>
            <w:noWrap/>
            <w:hideMark/>
          </w:tcPr>
          <w:p w14:paraId="476F5E9A" w14:textId="77777777" w:rsidR="00075B97" w:rsidRPr="005464CC" w:rsidRDefault="00075B97" w:rsidP="00D67E32">
            <w:pP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Not known/refused</w:t>
            </w:r>
          </w:p>
        </w:tc>
        <w:tc>
          <w:tcPr>
            <w:tcW w:w="780" w:type="dxa"/>
            <w:noWrap/>
            <w:hideMark/>
          </w:tcPr>
          <w:p w14:paraId="168D0759"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32</w:t>
            </w:r>
          </w:p>
        </w:tc>
        <w:tc>
          <w:tcPr>
            <w:tcW w:w="780" w:type="dxa"/>
            <w:noWrap/>
            <w:hideMark/>
          </w:tcPr>
          <w:p w14:paraId="3B5FAD29"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31</w:t>
            </w:r>
          </w:p>
        </w:tc>
        <w:tc>
          <w:tcPr>
            <w:tcW w:w="780" w:type="dxa"/>
            <w:noWrap/>
            <w:hideMark/>
          </w:tcPr>
          <w:p w14:paraId="6082D0D7"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29</w:t>
            </w:r>
          </w:p>
        </w:tc>
        <w:tc>
          <w:tcPr>
            <w:tcW w:w="780" w:type="dxa"/>
            <w:noWrap/>
            <w:hideMark/>
          </w:tcPr>
          <w:p w14:paraId="1592A4DF"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7</w:t>
            </w:r>
          </w:p>
        </w:tc>
        <w:tc>
          <w:tcPr>
            <w:tcW w:w="780" w:type="dxa"/>
            <w:noWrap/>
            <w:hideMark/>
          </w:tcPr>
          <w:p w14:paraId="35CBAD8B"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0</w:t>
            </w:r>
          </w:p>
        </w:tc>
      </w:tr>
      <w:tr w:rsidR="00075B97" w:rsidRPr="00B93D97" w14:paraId="0A413E62" w14:textId="77777777" w:rsidTr="00075B97">
        <w:trPr>
          <w:trHeight w:val="300"/>
        </w:trPr>
        <w:tc>
          <w:tcPr>
            <w:tcW w:w="2520" w:type="dxa"/>
            <w:noWrap/>
            <w:hideMark/>
          </w:tcPr>
          <w:p w14:paraId="23A5AD3D" w14:textId="77777777" w:rsidR="00075B97" w:rsidRPr="003F0780" w:rsidRDefault="00075B97" w:rsidP="00D67E32">
            <w:pP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Total</w:t>
            </w:r>
          </w:p>
        </w:tc>
        <w:tc>
          <w:tcPr>
            <w:tcW w:w="780" w:type="dxa"/>
            <w:noWrap/>
            <w:hideMark/>
          </w:tcPr>
          <w:p w14:paraId="25F3B2A9"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1137</w:t>
            </w:r>
          </w:p>
        </w:tc>
        <w:tc>
          <w:tcPr>
            <w:tcW w:w="780" w:type="dxa"/>
            <w:noWrap/>
            <w:hideMark/>
          </w:tcPr>
          <w:p w14:paraId="1119CB66"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1113</w:t>
            </w:r>
          </w:p>
        </w:tc>
        <w:tc>
          <w:tcPr>
            <w:tcW w:w="780" w:type="dxa"/>
            <w:noWrap/>
            <w:hideMark/>
          </w:tcPr>
          <w:p w14:paraId="259CBEE7"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1010</w:t>
            </w:r>
          </w:p>
        </w:tc>
        <w:tc>
          <w:tcPr>
            <w:tcW w:w="780" w:type="dxa"/>
            <w:noWrap/>
            <w:hideMark/>
          </w:tcPr>
          <w:p w14:paraId="09547C43"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1163</w:t>
            </w:r>
          </w:p>
        </w:tc>
        <w:tc>
          <w:tcPr>
            <w:tcW w:w="780" w:type="dxa"/>
            <w:noWrap/>
            <w:hideMark/>
          </w:tcPr>
          <w:p w14:paraId="092FCFBD"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1072</w:t>
            </w:r>
          </w:p>
        </w:tc>
      </w:tr>
    </w:tbl>
    <w:p w14:paraId="428F31F0" w14:textId="77777777" w:rsidR="00F53BEE" w:rsidRDefault="00F53BEE" w:rsidP="00F53BEE">
      <w:pPr>
        <w:spacing w:after="0" w:line="240" w:lineRule="auto"/>
        <w:rPr>
          <w:rFonts w:ascii="Calibri" w:eastAsia="Times New Roman" w:hAnsi="Calibri" w:cs="Calibri"/>
          <w:color w:val="000000"/>
          <w:sz w:val="16"/>
          <w:szCs w:val="16"/>
          <w:lang w:eastAsia="en-GB"/>
        </w:rPr>
      </w:pPr>
      <w:bookmarkStart w:id="52" w:name="_Hlk122006577"/>
      <w:bookmarkEnd w:id="51"/>
      <w:r w:rsidRPr="005464CC">
        <w:rPr>
          <w:rFonts w:ascii="Calibri" w:eastAsia="Times New Roman" w:hAnsi="Calibri" w:cs="Calibri"/>
          <w:color w:val="000000"/>
          <w:sz w:val="16"/>
          <w:szCs w:val="16"/>
          <w:lang w:eastAsia="en-GB"/>
        </w:rPr>
        <w:t>Source: Scottish Government Annual Homeless Report 2020-2021</w:t>
      </w:r>
    </w:p>
    <w:p w14:paraId="2ACB709C" w14:textId="77777777" w:rsidR="003F0780" w:rsidRDefault="003F0780" w:rsidP="00075B97">
      <w:pPr>
        <w:rPr>
          <w:rFonts w:cstheme="minorHAnsi"/>
          <w:color w:val="000000"/>
        </w:rPr>
      </w:pPr>
    </w:p>
    <w:p w14:paraId="054F0209" w14:textId="03067BE3" w:rsidR="00075B97" w:rsidRDefault="00075B97" w:rsidP="00075B97">
      <w:pPr>
        <w:rPr>
          <w:rFonts w:cstheme="minorHAnsi"/>
          <w:color w:val="000000"/>
        </w:rPr>
      </w:pPr>
      <w:r w:rsidRPr="00A92136">
        <w:rPr>
          <w:rFonts w:cstheme="minorHAnsi"/>
          <w:color w:val="000000"/>
        </w:rPr>
        <w:t>Falkirk Council’s Children’s Service has also launched a five-year ‘Closer to Home’ strategy in 2019 that aims to deliver better outcomes for children and young people on the edges of care or care experienced. The Closer to Home strategy specifically looks at housing options for young people to ensure that they have effective transitions into adulthood where they become valued members of our communities with fair and equal access to housing, employment, and lifelong learning</w:t>
      </w:r>
      <w:bookmarkEnd w:id="52"/>
      <w:r w:rsidRPr="00A92136">
        <w:rPr>
          <w:rFonts w:cstheme="minorHAnsi"/>
          <w:color w:val="000000"/>
        </w:rPr>
        <w:t>.</w:t>
      </w:r>
    </w:p>
    <w:p w14:paraId="5C938736" w14:textId="77777777" w:rsidR="00075B97" w:rsidRDefault="00075B97" w:rsidP="00075B97">
      <w:pPr>
        <w:rPr>
          <w:rFonts w:ascii="Calibri" w:hAnsi="Calibri" w:cs="Calibri"/>
        </w:rPr>
      </w:pPr>
      <w:bookmarkStart w:id="53" w:name="_Hlk122006598"/>
      <w:r w:rsidRPr="00A92136">
        <w:rPr>
          <w:rFonts w:cstheme="minorHAnsi"/>
          <w:color w:val="000000"/>
        </w:rPr>
        <w:t xml:space="preserve">In order to facilitate resettlement back to the area, Children’s Services have opened up a dedicated unit </w:t>
      </w:r>
      <w:r>
        <w:rPr>
          <w:rFonts w:cstheme="minorHAnsi"/>
          <w:color w:val="000000"/>
        </w:rPr>
        <w:t xml:space="preserve">of </w:t>
      </w:r>
      <w:r w:rsidRPr="00067623">
        <w:rPr>
          <w:rFonts w:cstheme="minorHAnsi"/>
        </w:rPr>
        <w:t xml:space="preserve">12 one-bedroom self-contained flats with support that will support young </w:t>
      </w:r>
      <w:r w:rsidRPr="005464CC">
        <w:rPr>
          <w:rFonts w:cstheme="minorHAnsi"/>
        </w:rPr>
        <w:t xml:space="preserve">people during this transition. </w:t>
      </w:r>
      <w:r w:rsidRPr="005464CC">
        <w:rPr>
          <w:rFonts w:ascii="Calibri" w:hAnsi="Calibri" w:cs="Calibri"/>
        </w:rPr>
        <w:t>This model is seen as both flexible and affordable. This offers young people a Short Scottish Secure Tenancy with support.</w:t>
      </w:r>
    </w:p>
    <w:bookmarkEnd w:id="53"/>
    <w:p w14:paraId="350FDCD0" w14:textId="77777777" w:rsidR="00F53BEE" w:rsidRPr="003F0780" w:rsidRDefault="00F53BEE" w:rsidP="00F53BEE">
      <w:pPr>
        <w:pStyle w:val="Heading3"/>
        <w:rPr>
          <w:b/>
          <w:bCs/>
          <w:color w:val="auto"/>
        </w:rPr>
      </w:pPr>
      <w:r w:rsidRPr="003F0780">
        <w:rPr>
          <w:b/>
          <w:bCs/>
          <w:color w:val="auto"/>
        </w:rPr>
        <w:t xml:space="preserve">Victims/ survivors of Domestic Abuse </w:t>
      </w:r>
    </w:p>
    <w:p w14:paraId="032260B1" w14:textId="59ABCC8A" w:rsidR="00F53BEE" w:rsidRPr="005464CC" w:rsidRDefault="00F53BEE" w:rsidP="00F53BEE">
      <w:pPr>
        <w:autoSpaceDE w:val="0"/>
        <w:autoSpaceDN w:val="0"/>
        <w:adjustRightInd w:val="0"/>
        <w:jc w:val="both"/>
        <w:rPr>
          <w:rFonts w:cstheme="minorHAnsi"/>
          <w:bCs/>
          <w:color w:val="000000" w:themeColor="text1"/>
        </w:rPr>
      </w:pPr>
      <w:r w:rsidRPr="005464CC">
        <w:rPr>
          <w:rFonts w:cstheme="minorHAnsi"/>
          <w:bCs/>
          <w:color w:val="000000" w:themeColor="text1"/>
        </w:rPr>
        <w:t xml:space="preserve">There are higher than average instances of domestic abuse in Falkirk compared to Scotland as a whole as shown in </w:t>
      </w:r>
      <w:r>
        <w:rPr>
          <w:rFonts w:cstheme="minorHAnsi"/>
          <w:bCs/>
          <w:color w:val="000000" w:themeColor="text1"/>
        </w:rPr>
        <w:t>Table 5.29</w:t>
      </w:r>
      <w:r w:rsidRPr="005464CC">
        <w:rPr>
          <w:rFonts w:cstheme="minorHAnsi"/>
          <w:bCs/>
          <w:color w:val="000000" w:themeColor="text1"/>
        </w:rPr>
        <w:t xml:space="preserve">. </w:t>
      </w:r>
      <w:r>
        <w:rPr>
          <w:rFonts w:cstheme="minorHAnsi"/>
          <w:bCs/>
          <w:color w:val="000000" w:themeColor="text1"/>
        </w:rPr>
        <w:t>It</w:t>
      </w:r>
      <w:r w:rsidRPr="005464CC">
        <w:rPr>
          <w:rFonts w:cstheme="minorHAnsi"/>
          <w:bCs/>
          <w:color w:val="000000" w:themeColor="text1"/>
        </w:rPr>
        <w:t xml:space="preserve"> shows the rates of domestic abuse recorded by the police per 10,000 population. It highlights the rates are significantly higher in Falkirk compared to Scotland and have increased in the last two years.</w:t>
      </w:r>
    </w:p>
    <w:p w14:paraId="58E41761" w14:textId="1F9FA738" w:rsidR="00F53BEE" w:rsidRPr="003F0780" w:rsidRDefault="00F53BEE" w:rsidP="00E077AC">
      <w:pPr>
        <w:pStyle w:val="Heading4"/>
        <w:rPr>
          <w:b/>
          <w:bCs/>
          <w:i w:val="0"/>
          <w:iCs w:val="0"/>
          <w:color w:val="auto"/>
        </w:rPr>
      </w:pPr>
      <w:r w:rsidRPr="003F0780">
        <w:rPr>
          <w:b/>
          <w:bCs/>
          <w:i w:val="0"/>
          <w:iCs w:val="0"/>
          <w:color w:val="auto"/>
        </w:rPr>
        <w:t>Table 5.29: Rates of domestic abuse recorded by police per 10,000 population 2016/7-2020/21</w:t>
      </w:r>
      <w:r w:rsidR="00E077AC" w:rsidRPr="003F0780">
        <w:rPr>
          <w:b/>
          <w:bCs/>
          <w:i w:val="0"/>
          <w:iCs w:val="0"/>
          <w:color w:val="auto"/>
        </w:rPr>
        <w:t>.</w:t>
      </w:r>
    </w:p>
    <w:tbl>
      <w:tblPr>
        <w:tblStyle w:val="TableGrid"/>
        <w:tblW w:w="6320" w:type="dxa"/>
        <w:tblLayout w:type="fixed"/>
        <w:tblLook w:val="04A0" w:firstRow="1" w:lastRow="0" w:firstColumn="1" w:lastColumn="0" w:noHBand="0" w:noVBand="1"/>
      </w:tblPr>
      <w:tblGrid>
        <w:gridCol w:w="1520"/>
        <w:gridCol w:w="960"/>
        <w:gridCol w:w="960"/>
        <w:gridCol w:w="960"/>
        <w:gridCol w:w="960"/>
        <w:gridCol w:w="960"/>
      </w:tblGrid>
      <w:tr w:rsidR="00F53BEE" w:rsidRPr="005464CC" w14:paraId="6F4C38DE" w14:textId="77777777" w:rsidTr="00F53BEE">
        <w:trPr>
          <w:trHeight w:val="290"/>
        </w:trPr>
        <w:tc>
          <w:tcPr>
            <w:tcW w:w="1520" w:type="dxa"/>
            <w:noWrap/>
            <w:hideMark/>
          </w:tcPr>
          <w:p w14:paraId="5DA08F9F" w14:textId="062A3B99" w:rsidR="00F53BEE" w:rsidRPr="003F0780" w:rsidRDefault="00F53BEE" w:rsidP="00D67E32">
            <w:pPr>
              <w:rPr>
                <w:rFonts w:ascii="Calibri" w:eastAsia="Times New Roman" w:hAnsi="Calibri" w:cs="Calibri"/>
                <w:b/>
                <w:bCs/>
                <w:lang w:eastAsia="en-GB"/>
              </w:rPr>
            </w:pPr>
            <w:r w:rsidRPr="003F0780">
              <w:rPr>
                <w:rFonts w:ascii="Calibri" w:eastAsia="Times New Roman" w:hAnsi="Calibri" w:cs="Calibri"/>
                <w:b/>
                <w:bCs/>
                <w:lang w:eastAsia="en-GB"/>
              </w:rPr>
              <w:t>Area</w:t>
            </w:r>
          </w:p>
        </w:tc>
        <w:tc>
          <w:tcPr>
            <w:tcW w:w="960" w:type="dxa"/>
            <w:hideMark/>
          </w:tcPr>
          <w:p w14:paraId="73B2A64B" w14:textId="77777777" w:rsidR="00F53BEE" w:rsidRPr="003F0780" w:rsidRDefault="00F53BEE" w:rsidP="00D67E32">
            <w:pPr>
              <w:jc w:val="center"/>
              <w:rPr>
                <w:rFonts w:ascii="Calibri" w:eastAsia="Times New Roman" w:hAnsi="Calibri" w:cs="Calibri"/>
                <w:b/>
                <w:bCs/>
                <w:color w:val="000000"/>
                <w:lang w:eastAsia="en-GB"/>
              </w:rPr>
            </w:pPr>
            <w:r w:rsidRPr="003F0780">
              <w:rPr>
                <w:rFonts w:ascii="Calibri" w:eastAsia="Times New Roman" w:hAnsi="Calibri" w:cs="Calibri"/>
                <w:b/>
                <w:bCs/>
                <w:color w:val="000000"/>
                <w:lang w:eastAsia="en-GB"/>
              </w:rPr>
              <w:t>2016-17</w:t>
            </w:r>
          </w:p>
        </w:tc>
        <w:tc>
          <w:tcPr>
            <w:tcW w:w="960" w:type="dxa"/>
            <w:hideMark/>
          </w:tcPr>
          <w:p w14:paraId="27A27BCA" w14:textId="77777777" w:rsidR="00F53BEE" w:rsidRPr="003F0780" w:rsidRDefault="00F53BEE" w:rsidP="00D67E32">
            <w:pPr>
              <w:jc w:val="center"/>
              <w:rPr>
                <w:rFonts w:ascii="Calibri" w:eastAsia="Times New Roman" w:hAnsi="Calibri" w:cs="Calibri"/>
                <w:b/>
                <w:bCs/>
                <w:color w:val="000000"/>
                <w:lang w:eastAsia="en-GB"/>
              </w:rPr>
            </w:pPr>
            <w:r w:rsidRPr="003F0780">
              <w:rPr>
                <w:rFonts w:ascii="Calibri" w:eastAsia="Times New Roman" w:hAnsi="Calibri" w:cs="Calibri"/>
                <w:b/>
                <w:bCs/>
                <w:color w:val="000000"/>
                <w:lang w:eastAsia="en-GB"/>
              </w:rPr>
              <w:t>2017-18</w:t>
            </w:r>
          </w:p>
        </w:tc>
        <w:tc>
          <w:tcPr>
            <w:tcW w:w="960" w:type="dxa"/>
            <w:hideMark/>
          </w:tcPr>
          <w:p w14:paraId="1F73C7A1" w14:textId="77777777" w:rsidR="00F53BEE" w:rsidRPr="003F0780" w:rsidRDefault="00F53BEE" w:rsidP="00D67E32">
            <w:pPr>
              <w:jc w:val="center"/>
              <w:rPr>
                <w:rFonts w:ascii="Calibri" w:eastAsia="Times New Roman" w:hAnsi="Calibri" w:cs="Calibri"/>
                <w:b/>
                <w:bCs/>
                <w:color w:val="000000"/>
                <w:lang w:eastAsia="en-GB"/>
              </w:rPr>
            </w:pPr>
            <w:r w:rsidRPr="003F0780">
              <w:rPr>
                <w:rFonts w:ascii="Calibri" w:eastAsia="Times New Roman" w:hAnsi="Calibri" w:cs="Calibri"/>
                <w:b/>
                <w:bCs/>
                <w:color w:val="000000"/>
                <w:lang w:eastAsia="en-GB"/>
              </w:rPr>
              <w:t>2018-19</w:t>
            </w:r>
          </w:p>
        </w:tc>
        <w:tc>
          <w:tcPr>
            <w:tcW w:w="960" w:type="dxa"/>
            <w:hideMark/>
          </w:tcPr>
          <w:p w14:paraId="37BE3DC3" w14:textId="77777777" w:rsidR="00F53BEE" w:rsidRPr="003F0780" w:rsidRDefault="00F53BEE" w:rsidP="00D67E32">
            <w:pPr>
              <w:jc w:val="center"/>
              <w:rPr>
                <w:rFonts w:ascii="Calibri" w:eastAsia="Times New Roman" w:hAnsi="Calibri" w:cs="Calibri"/>
                <w:b/>
                <w:bCs/>
                <w:color w:val="000000"/>
                <w:lang w:eastAsia="en-GB"/>
              </w:rPr>
            </w:pPr>
            <w:r w:rsidRPr="003F0780">
              <w:rPr>
                <w:rFonts w:ascii="Calibri" w:eastAsia="Times New Roman" w:hAnsi="Calibri" w:cs="Calibri"/>
                <w:b/>
                <w:bCs/>
                <w:color w:val="000000"/>
                <w:lang w:eastAsia="en-GB"/>
              </w:rPr>
              <w:t>2019-20</w:t>
            </w:r>
          </w:p>
        </w:tc>
        <w:tc>
          <w:tcPr>
            <w:tcW w:w="960" w:type="dxa"/>
            <w:noWrap/>
            <w:hideMark/>
          </w:tcPr>
          <w:p w14:paraId="18542641"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2020-21</w:t>
            </w:r>
          </w:p>
        </w:tc>
      </w:tr>
      <w:tr w:rsidR="00F53BEE" w:rsidRPr="005464CC" w14:paraId="2F7AA595" w14:textId="77777777" w:rsidTr="00F53BEE">
        <w:trPr>
          <w:trHeight w:val="290"/>
        </w:trPr>
        <w:tc>
          <w:tcPr>
            <w:tcW w:w="1520" w:type="dxa"/>
            <w:noWrap/>
            <w:hideMark/>
          </w:tcPr>
          <w:p w14:paraId="5A2E91C3" w14:textId="77777777" w:rsidR="00F53BEE" w:rsidRPr="005464CC" w:rsidRDefault="00F53BEE" w:rsidP="00D67E32">
            <w:pPr>
              <w:rPr>
                <w:rFonts w:ascii="Calibri" w:eastAsia="Times New Roman" w:hAnsi="Calibri" w:cs="Calibri"/>
                <w:lang w:eastAsia="en-GB"/>
              </w:rPr>
            </w:pPr>
            <w:r w:rsidRPr="005464CC">
              <w:rPr>
                <w:rFonts w:ascii="Calibri" w:eastAsia="Times New Roman" w:hAnsi="Calibri" w:cs="Calibri"/>
                <w:lang w:eastAsia="en-GB"/>
              </w:rPr>
              <w:t>Falkirk</w:t>
            </w:r>
          </w:p>
        </w:tc>
        <w:tc>
          <w:tcPr>
            <w:tcW w:w="960" w:type="dxa"/>
            <w:noWrap/>
            <w:hideMark/>
          </w:tcPr>
          <w:p w14:paraId="479ABC15"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136</w:t>
            </w:r>
          </w:p>
        </w:tc>
        <w:tc>
          <w:tcPr>
            <w:tcW w:w="960" w:type="dxa"/>
            <w:noWrap/>
            <w:hideMark/>
          </w:tcPr>
          <w:p w14:paraId="162E4E18"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132</w:t>
            </w:r>
          </w:p>
        </w:tc>
        <w:tc>
          <w:tcPr>
            <w:tcW w:w="960" w:type="dxa"/>
            <w:noWrap/>
            <w:hideMark/>
          </w:tcPr>
          <w:p w14:paraId="0976A7BE"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124</w:t>
            </w:r>
          </w:p>
        </w:tc>
        <w:tc>
          <w:tcPr>
            <w:tcW w:w="960" w:type="dxa"/>
            <w:noWrap/>
            <w:hideMark/>
          </w:tcPr>
          <w:p w14:paraId="280DE044"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132</w:t>
            </w:r>
          </w:p>
        </w:tc>
        <w:tc>
          <w:tcPr>
            <w:tcW w:w="960" w:type="dxa"/>
            <w:noWrap/>
            <w:hideMark/>
          </w:tcPr>
          <w:p w14:paraId="37616C0B"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137</w:t>
            </w:r>
          </w:p>
        </w:tc>
      </w:tr>
      <w:tr w:rsidR="00F53BEE" w:rsidRPr="005464CC" w14:paraId="3AC901CD" w14:textId="77777777" w:rsidTr="00F53BEE">
        <w:trPr>
          <w:trHeight w:val="290"/>
        </w:trPr>
        <w:tc>
          <w:tcPr>
            <w:tcW w:w="1520" w:type="dxa"/>
            <w:noWrap/>
            <w:hideMark/>
          </w:tcPr>
          <w:p w14:paraId="0F2F18D4" w14:textId="77777777" w:rsidR="00F53BEE" w:rsidRPr="005464CC" w:rsidRDefault="00F53BEE" w:rsidP="00D67E32">
            <w:pPr>
              <w:rPr>
                <w:rFonts w:ascii="Calibri" w:eastAsia="Times New Roman" w:hAnsi="Calibri" w:cs="Calibri"/>
                <w:lang w:eastAsia="en-GB"/>
              </w:rPr>
            </w:pPr>
            <w:r w:rsidRPr="005464CC">
              <w:rPr>
                <w:rFonts w:ascii="Calibri" w:eastAsia="Times New Roman" w:hAnsi="Calibri" w:cs="Calibri"/>
                <w:lang w:eastAsia="en-GB"/>
              </w:rPr>
              <w:t>Scotland</w:t>
            </w:r>
          </w:p>
        </w:tc>
        <w:tc>
          <w:tcPr>
            <w:tcW w:w="960" w:type="dxa"/>
            <w:noWrap/>
            <w:hideMark/>
          </w:tcPr>
          <w:p w14:paraId="1CD82C5F"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109</w:t>
            </w:r>
          </w:p>
        </w:tc>
        <w:tc>
          <w:tcPr>
            <w:tcW w:w="960" w:type="dxa"/>
            <w:noWrap/>
            <w:hideMark/>
          </w:tcPr>
          <w:p w14:paraId="2C2B0A8F"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110</w:t>
            </w:r>
          </w:p>
        </w:tc>
        <w:tc>
          <w:tcPr>
            <w:tcW w:w="960" w:type="dxa"/>
            <w:noWrap/>
            <w:hideMark/>
          </w:tcPr>
          <w:p w14:paraId="0A40E5D2"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112</w:t>
            </w:r>
          </w:p>
        </w:tc>
        <w:tc>
          <w:tcPr>
            <w:tcW w:w="960" w:type="dxa"/>
            <w:noWrap/>
            <w:hideMark/>
          </w:tcPr>
          <w:p w14:paraId="76BD62E8"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115</w:t>
            </w:r>
          </w:p>
        </w:tc>
        <w:tc>
          <w:tcPr>
            <w:tcW w:w="960" w:type="dxa"/>
            <w:noWrap/>
            <w:hideMark/>
          </w:tcPr>
          <w:p w14:paraId="5A885245"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119</w:t>
            </w:r>
          </w:p>
        </w:tc>
      </w:tr>
    </w:tbl>
    <w:p w14:paraId="4C56DC0E" w14:textId="77777777" w:rsidR="00F53BEE" w:rsidRPr="006E4ACF" w:rsidRDefault="009216D0" w:rsidP="00F53BEE">
      <w:pPr>
        <w:rPr>
          <w:rFonts w:ascii="Garamond" w:hAnsi="Garamond"/>
          <w:bCs/>
          <w:color w:val="0563C1"/>
          <w:sz w:val="16"/>
          <w:szCs w:val="16"/>
          <w:u w:val="single"/>
        </w:rPr>
      </w:pPr>
      <w:hyperlink r:id="rId65" w:history="1">
        <w:r w:rsidR="00F53BEE" w:rsidRPr="006E4ACF">
          <w:rPr>
            <w:rFonts w:ascii="Garamond" w:hAnsi="Garamond"/>
            <w:bCs/>
            <w:color w:val="0563C1"/>
            <w:sz w:val="16"/>
            <w:szCs w:val="16"/>
            <w:u w:val="single"/>
          </w:rPr>
          <w:t>https://www.gov.scot/publications/domestic-abuse-recorded-police-scotland-2020-21/documents/</w:t>
        </w:r>
      </w:hyperlink>
    </w:p>
    <w:p w14:paraId="4ACBDF0D" w14:textId="77777777" w:rsidR="00F53BEE" w:rsidRDefault="00F53BEE" w:rsidP="00F53BEE">
      <w:pPr>
        <w:rPr>
          <w:rFonts w:cstheme="minorHAnsi"/>
          <w:bCs/>
          <w:color w:val="000000" w:themeColor="text1"/>
        </w:rPr>
      </w:pPr>
      <w:r w:rsidRPr="005464CC">
        <w:rPr>
          <w:rFonts w:cstheme="minorHAnsi"/>
        </w:rPr>
        <w:t>Scottish Government HL1 homelessness statistics provide data on homeless presentations where domestic abuse has been cited as the reason for the application</w:t>
      </w:r>
      <w:r>
        <w:rPr>
          <w:rFonts w:cstheme="minorHAnsi"/>
        </w:rPr>
        <w:t>, this</w:t>
      </w:r>
      <w:r w:rsidRPr="005464CC">
        <w:rPr>
          <w:rFonts w:cstheme="minorHAnsi"/>
        </w:rPr>
        <w:t xml:space="preserve"> </w:t>
      </w:r>
      <w:r w:rsidRPr="005464CC">
        <w:rPr>
          <w:rFonts w:cstheme="minorHAnsi"/>
          <w:bCs/>
          <w:color w:val="000000" w:themeColor="text1"/>
        </w:rPr>
        <w:t xml:space="preserve">mirrors the trend for the number of domestic abuse incidents in the area reported to Police Scotland. Table </w:t>
      </w:r>
      <w:r>
        <w:rPr>
          <w:rFonts w:cstheme="minorHAnsi"/>
          <w:bCs/>
          <w:color w:val="000000" w:themeColor="text1"/>
        </w:rPr>
        <w:t>5.30</w:t>
      </w:r>
      <w:r w:rsidRPr="005464CC">
        <w:rPr>
          <w:rFonts w:cstheme="minorHAnsi"/>
          <w:bCs/>
          <w:color w:val="000000" w:themeColor="text1"/>
        </w:rPr>
        <w:t xml:space="preserve"> shows that despite a reduction in overall homeless applications in Falkirk, 335 homeless applications were received from victims of domestic abuse in 2020/21 compared with 301 in 2019/20. Domestic abuse was greater tha</w:t>
      </w:r>
      <w:r>
        <w:rPr>
          <w:rFonts w:cstheme="minorHAnsi"/>
          <w:bCs/>
          <w:color w:val="000000" w:themeColor="text1"/>
        </w:rPr>
        <w:t>n</w:t>
      </w:r>
      <w:r w:rsidRPr="005464CC">
        <w:rPr>
          <w:rFonts w:cstheme="minorHAnsi"/>
          <w:bCs/>
          <w:color w:val="000000" w:themeColor="text1"/>
        </w:rPr>
        <w:t xml:space="preserve"> the “asked to leave” reason for homelessness for the first time in nearly a decade as the main cause for households presenting as homeless.</w:t>
      </w:r>
    </w:p>
    <w:p w14:paraId="77D3ED8F" w14:textId="77777777" w:rsidR="00F53BEE" w:rsidRPr="003F0780" w:rsidRDefault="00F53BEE" w:rsidP="00E077AC">
      <w:pPr>
        <w:pStyle w:val="Heading4"/>
        <w:rPr>
          <w:b/>
          <w:bCs/>
          <w:i w:val="0"/>
          <w:iCs w:val="0"/>
          <w:color w:val="auto"/>
        </w:rPr>
      </w:pPr>
      <w:r w:rsidRPr="003F0780">
        <w:rPr>
          <w:b/>
          <w:bCs/>
          <w:i w:val="0"/>
          <w:iCs w:val="0"/>
          <w:color w:val="auto"/>
        </w:rPr>
        <w:t>Table 5.30: Number of homeless presentations due to domestic abuse 2016/7-2020/21</w:t>
      </w:r>
    </w:p>
    <w:tbl>
      <w:tblPr>
        <w:tblStyle w:val="TableGrid"/>
        <w:tblW w:w="8140" w:type="dxa"/>
        <w:tblLayout w:type="fixed"/>
        <w:tblLook w:val="04A0" w:firstRow="1" w:lastRow="0" w:firstColumn="1" w:lastColumn="0" w:noHBand="0" w:noVBand="1"/>
      </w:tblPr>
      <w:tblGrid>
        <w:gridCol w:w="4240"/>
        <w:gridCol w:w="780"/>
        <w:gridCol w:w="780"/>
        <w:gridCol w:w="780"/>
        <w:gridCol w:w="780"/>
        <w:gridCol w:w="780"/>
      </w:tblGrid>
      <w:tr w:rsidR="00F53BEE" w:rsidRPr="005464CC" w14:paraId="4093E31D" w14:textId="77777777" w:rsidTr="00F53BEE">
        <w:trPr>
          <w:trHeight w:val="290"/>
        </w:trPr>
        <w:tc>
          <w:tcPr>
            <w:tcW w:w="4240" w:type="dxa"/>
            <w:noWrap/>
            <w:hideMark/>
          </w:tcPr>
          <w:p w14:paraId="70AB7BE5"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 </w:t>
            </w:r>
          </w:p>
        </w:tc>
        <w:tc>
          <w:tcPr>
            <w:tcW w:w="780" w:type="dxa"/>
            <w:noWrap/>
            <w:hideMark/>
          </w:tcPr>
          <w:p w14:paraId="7DBCFF44"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16/17</w:t>
            </w:r>
          </w:p>
        </w:tc>
        <w:tc>
          <w:tcPr>
            <w:tcW w:w="780" w:type="dxa"/>
            <w:noWrap/>
            <w:hideMark/>
          </w:tcPr>
          <w:p w14:paraId="5699D64D"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17/18</w:t>
            </w:r>
          </w:p>
        </w:tc>
        <w:tc>
          <w:tcPr>
            <w:tcW w:w="780" w:type="dxa"/>
            <w:noWrap/>
            <w:hideMark/>
          </w:tcPr>
          <w:p w14:paraId="66BF38E3"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18/19</w:t>
            </w:r>
          </w:p>
        </w:tc>
        <w:tc>
          <w:tcPr>
            <w:tcW w:w="780" w:type="dxa"/>
            <w:noWrap/>
            <w:hideMark/>
          </w:tcPr>
          <w:p w14:paraId="50F65267"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19/20</w:t>
            </w:r>
          </w:p>
        </w:tc>
        <w:tc>
          <w:tcPr>
            <w:tcW w:w="780" w:type="dxa"/>
            <w:noWrap/>
            <w:hideMark/>
          </w:tcPr>
          <w:p w14:paraId="14C40F83"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20/21</w:t>
            </w:r>
          </w:p>
        </w:tc>
      </w:tr>
      <w:tr w:rsidR="00F53BEE" w:rsidRPr="005464CC" w14:paraId="5B67AF0A" w14:textId="77777777" w:rsidTr="00F53BEE">
        <w:trPr>
          <w:trHeight w:val="290"/>
        </w:trPr>
        <w:tc>
          <w:tcPr>
            <w:tcW w:w="4240" w:type="dxa"/>
            <w:noWrap/>
            <w:hideMark/>
          </w:tcPr>
          <w:p w14:paraId="047CB72A" w14:textId="77777777" w:rsidR="00F53BEE" w:rsidRPr="005464CC" w:rsidRDefault="00F53BEE" w:rsidP="00D67E32">
            <w:pPr>
              <w:rPr>
                <w:rFonts w:ascii="Calibri" w:eastAsia="Times New Roman" w:hAnsi="Calibri" w:cs="Calibri"/>
                <w:lang w:eastAsia="en-GB"/>
              </w:rPr>
            </w:pPr>
            <w:r w:rsidRPr="005464CC">
              <w:rPr>
                <w:rFonts w:ascii="Calibri" w:eastAsia="Times New Roman" w:hAnsi="Calibri" w:cs="Calibri"/>
                <w:lang w:eastAsia="en-GB"/>
              </w:rPr>
              <w:t>Dispute within household: violent or abusive</w:t>
            </w:r>
          </w:p>
        </w:tc>
        <w:tc>
          <w:tcPr>
            <w:tcW w:w="780" w:type="dxa"/>
            <w:noWrap/>
            <w:hideMark/>
          </w:tcPr>
          <w:p w14:paraId="3F8B81C0"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281</w:t>
            </w:r>
          </w:p>
        </w:tc>
        <w:tc>
          <w:tcPr>
            <w:tcW w:w="780" w:type="dxa"/>
            <w:noWrap/>
            <w:hideMark/>
          </w:tcPr>
          <w:p w14:paraId="65FD8521"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311</w:t>
            </w:r>
          </w:p>
        </w:tc>
        <w:tc>
          <w:tcPr>
            <w:tcW w:w="780" w:type="dxa"/>
            <w:noWrap/>
            <w:hideMark/>
          </w:tcPr>
          <w:p w14:paraId="49E92FC9"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241</w:t>
            </w:r>
          </w:p>
        </w:tc>
        <w:tc>
          <w:tcPr>
            <w:tcW w:w="780" w:type="dxa"/>
            <w:noWrap/>
            <w:hideMark/>
          </w:tcPr>
          <w:p w14:paraId="11DB01F9"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301</w:t>
            </w:r>
          </w:p>
        </w:tc>
        <w:tc>
          <w:tcPr>
            <w:tcW w:w="780" w:type="dxa"/>
            <w:noWrap/>
            <w:hideMark/>
          </w:tcPr>
          <w:p w14:paraId="19E759AB"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335</w:t>
            </w:r>
          </w:p>
        </w:tc>
      </w:tr>
    </w:tbl>
    <w:p w14:paraId="33B2FC22" w14:textId="77777777" w:rsidR="00F53BEE" w:rsidRPr="006E4ACF" w:rsidRDefault="00F53BEE" w:rsidP="00F53BEE">
      <w:pPr>
        <w:rPr>
          <w:rFonts w:ascii="Calibri" w:eastAsia="Times New Roman" w:hAnsi="Calibri" w:cs="Calibri"/>
          <w:color w:val="000000"/>
          <w:sz w:val="16"/>
          <w:szCs w:val="16"/>
          <w:lang w:eastAsia="en-GB"/>
        </w:rPr>
      </w:pPr>
      <w:r w:rsidRPr="006E4ACF">
        <w:rPr>
          <w:rFonts w:ascii="Calibri" w:eastAsia="Times New Roman" w:hAnsi="Calibri" w:cs="Calibri"/>
          <w:color w:val="000000"/>
          <w:sz w:val="16"/>
          <w:szCs w:val="16"/>
          <w:lang w:eastAsia="en-GB"/>
        </w:rPr>
        <w:t>Source: Scottish Government Annual Homeless Report 2020-2021</w:t>
      </w:r>
    </w:p>
    <w:p w14:paraId="69F58ADA" w14:textId="2ED2BFFF" w:rsidR="00F53BEE" w:rsidRPr="003F0780" w:rsidRDefault="00F53BEE" w:rsidP="00F53BEE">
      <w:pPr>
        <w:rPr>
          <w:rFonts w:cstheme="minorHAnsi"/>
          <w:bCs/>
          <w:color w:val="000000" w:themeColor="text1"/>
        </w:rPr>
      </w:pPr>
      <w:r w:rsidRPr="005464CC">
        <w:rPr>
          <w:rFonts w:cstheme="minorHAnsi"/>
          <w:bCs/>
          <w:color w:val="000000" w:themeColor="text1"/>
        </w:rPr>
        <w:t>T</w:t>
      </w:r>
      <w:r>
        <w:rPr>
          <w:rFonts w:cstheme="minorHAnsi"/>
          <w:bCs/>
          <w:color w:val="000000" w:themeColor="text1"/>
        </w:rPr>
        <w:t>able 5.31</w:t>
      </w:r>
      <w:r w:rsidRPr="005464CC">
        <w:rPr>
          <w:rFonts w:cstheme="minorHAnsi"/>
          <w:bCs/>
          <w:color w:val="000000" w:themeColor="text1"/>
        </w:rPr>
        <w:t xml:space="preserve"> shows the number of people presenting as homeless due to domestic abuse and the difference each year between Scotland and Falkirk. It highlights that in the last year in Falkirk the number presenting has increased by 24% in 2019/20 and then 12% in 2021/21, this compares to 5% for Scotland in 2019/20 and -1% in 2020/21.</w:t>
      </w:r>
    </w:p>
    <w:p w14:paraId="2F8741D3" w14:textId="3BB53225" w:rsidR="00F53BEE" w:rsidRPr="00E30811" w:rsidRDefault="00E22A2A" w:rsidP="00E077AC">
      <w:pPr>
        <w:pStyle w:val="Heading4"/>
        <w:rPr>
          <w:b/>
          <w:bCs/>
          <w:i w:val="0"/>
          <w:iCs w:val="0"/>
          <w:color w:val="auto"/>
        </w:rPr>
      </w:pPr>
      <w:r w:rsidRPr="00E30811">
        <w:rPr>
          <w:b/>
          <w:bCs/>
          <w:i w:val="0"/>
          <w:iCs w:val="0"/>
          <w:color w:val="auto"/>
        </w:rPr>
        <w:t xml:space="preserve">Table 5.31: </w:t>
      </w:r>
      <w:r w:rsidR="00F53BEE" w:rsidRPr="00E30811">
        <w:rPr>
          <w:b/>
          <w:bCs/>
          <w:i w:val="0"/>
          <w:iCs w:val="0"/>
          <w:color w:val="auto"/>
        </w:rPr>
        <w:t xml:space="preserve">Number of homeless applications due to domestic abuse in Falkirk </w:t>
      </w:r>
      <w:r w:rsidR="00E30811" w:rsidRPr="00E30811">
        <w:rPr>
          <w:b/>
          <w:bCs/>
          <w:i w:val="0"/>
          <w:iCs w:val="0"/>
          <w:color w:val="auto"/>
        </w:rPr>
        <w:t xml:space="preserve">compared to Scotland </w:t>
      </w:r>
      <w:r w:rsidR="00F53BEE" w:rsidRPr="00E30811">
        <w:rPr>
          <w:b/>
          <w:bCs/>
          <w:i w:val="0"/>
          <w:iCs w:val="0"/>
          <w:color w:val="auto"/>
        </w:rPr>
        <w:t>2015/6-2020/1.</w:t>
      </w:r>
    </w:p>
    <w:tbl>
      <w:tblPr>
        <w:tblStyle w:val="TableGrid"/>
        <w:tblW w:w="9514" w:type="dxa"/>
        <w:tblLook w:val="04A0" w:firstRow="1" w:lastRow="0" w:firstColumn="1" w:lastColumn="0" w:noHBand="0" w:noVBand="1"/>
      </w:tblPr>
      <w:tblGrid>
        <w:gridCol w:w="1194"/>
        <w:gridCol w:w="2080"/>
        <w:gridCol w:w="1920"/>
        <w:gridCol w:w="1040"/>
        <w:gridCol w:w="1120"/>
        <w:gridCol w:w="1020"/>
        <w:gridCol w:w="1140"/>
      </w:tblGrid>
      <w:tr w:rsidR="00E30811" w:rsidRPr="00E30811" w14:paraId="201E0FCC" w14:textId="77777777" w:rsidTr="001A1C75">
        <w:trPr>
          <w:trHeight w:val="1460"/>
        </w:trPr>
        <w:tc>
          <w:tcPr>
            <w:tcW w:w="1194" w:type="dxa"/>
            <w:hideMark/>
          </w:tcPr>
          <w:p w14:paraId="20EDB21B"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 </w:t>
            </w:r>
          </w:p>
        </w:tc>
        <w:tc>
          <w:tcPr>
            <w:tcW w:w="2080" w:type="dxa"/>
            <w:hideMark/>
          </w:tcPr>
          <w:p w14:paraId="59D68049"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Falkirk</w:t>
            </w:r>
            <w:r w:rsidRPr="00E30811">
              <w:rPr>
                <w:rFonts w:ascii="Calibri" w:eastAsia="Times New Roman" w:hAnsi="Calibri" w:cs="Calibri"/>
                <w:b/>
                <w:bCs/>
                <w:color w:val="000000"/>
                <w:lang w:eastAsia="en-GB"/>
              </w:rPr>
              <w:br/>
              <w:t>Homeless Application Dispute in household: violent / abusive</w:t>
            </w:r>
          </w:p>
        </w:tc>
        <w:tc>
          <w:tcPr>
            <w:tcW w:w="1920" w:type="dxa"/>
            <w:hideMark/>
          </w:tcPr>
          <w:p w14:paraId="15045F7E"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Scotland</w:t>
            </w:r>
            <w:r w:rsidRPr="00E30811">
              <w:rPr>
                <w:rFonts w:ascii="Calibri" w:eastAsia="Times New Roman" w:hAnsi="Calibri" w:cs="Calibri"/>
                <w:b/>
                <w:bCs/>
                <w:color w:val="000000"/>
                <w:lang w:eastAsia="en-GB"/>
              </w:rPr>
              <w:br/>
              <w:t>Homeless Application Dispute in household: violent / abusive</w:t>
            </w:r>
          </w:p>
        </w:tc>
        <w:tc>
          <w:tcPr>
            <w:tcW w:w="1040" w:type="dxa"/>
            <w:hideMark/>
          </w:tcPr>
          <w:p w14:paraId="63D0189F"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Falkirk</w:t>
            </w:r>
            <w:r w:rsidRPr="00E30811">
              <w:rPr>
                <w:rFonts w:ascii="Calibri" w:eastAsia="Times New Roman" w:hAnsi="Calibri" w:cs="Calibri"/>
                <w:b/>
                <w:bCs/>
                <w:color w:val="000000"/>
                <w:lang w:eastAsia="en-GB"/>
              </w:rPr>
              <w:br/>
              <w:t>Change</w:t>
            </w:r>
            <w:r w:rsidRPr="00E30811">
              <w:rPr>
                <w:rFonts w:ascii="Calibri" w:eastAsia="Times New Roman" w:hAnsi="Calibri" w:cs="Calibri"/>
                <w:b/>
                <w:bCs/>
                <w:color w:val="000000"/>
                <w:lang w:eastAsia="en-GB"/>
              </w:rPr>
              <w:br/>
              <w:t>No.</w:t>
            </w:r>
          </w:p>
        </w:tc>
        <w:tc>
          <w:tcPr>
            <w:tcW w:w="1120" w:type="dxa"/>
            <w:hideMark/>
          </w:tcPr>
          <w:p w14:paraId="414D8047"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Scotland</w:t>
            </w:r>
            <w:r w:rsidRPr="00E30811">
              <w:rPr>
                <w:rFonts w:ascii="Calibri" w:eastAsia="Times New Roman" w:hAnsi="Calibri" w:cs="Calibri"/>
                <w:b/>
                <w:bCs/>
                <w:color w:val="000000"/>
                <w:lang w:eastAsia="en-GB"/>
              </w:rPr>
              <w:br/>
              <w:t>Change</w:t>
            </w:r>
            <w:r w:rsidRPr="00E30811">
              <w:rPr>
                <w:rFonts w:ascii="Calibri" w:eastAsia="Times New Roman" w:hAnsi="Calibri" w:cs="Calibri"/>
                <w:b/>
                <w:bCs/>
                <w:color w:val="000000"/>
                <w:lang w:eastAsia="en-GB"/>
              </w:rPr>
              <w:br/>
              <w:t>No.</w:t>
            </w:r>
          </w:p>
        </w:tc>
        <w:tc>
          <w:tcPr>
            <w:tcW w:w="1020" w:type="dxa"/>
            <w:hideMark/>
          </w:tcPr>
          <w:p w14:paraId="553EE894"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w:t>
            </w:r>
            <w:r w:rsidRPr="00E30811">
              <w:rPr>
                <w:rFonts w:ascii="Calibri" w:eastAsia="Times New Roman" w:hAnsi="Calibri" w:cs="Calibri"/>
                <w:b/>
                <w:bCs/>
                <w:color w:val="000000"/>
                <w:lang w:eastAsia="en-GB"/>
              </w:rPr>
              <w:br/>
              <w:t>Change</w:t>
            </w:r>
            <w:r w:rsidRPr="00E30811">
              <w:rPr>
                <w:rFonts w:ascii="Calibri" w:eastAsia="Times New Roman" w:hAnsi="Calibri" w:cs="Calibri"/>
                <w:b/>
                <w:bCs/>
                <w:color w:val="000000"/>
                <w:lang w:eastAsia="en-GB"/>
              </w:rPr>
              <w:br/>
              <w:t>Falkirk</w:t>
            </w:r>
          </w:p>
        </w:tc>
        <w:tc>
          <w:tcPr>
            <w:tcW w:w="1140" w:type="dxa"/>
            <w:hideMark/>
          </w:tcPr>
          <w:p w14:paraId="696D45DD"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w:t>
            </w:r>
            <w:r w:rsidRPr="00E30811">
              <w:rPr>
                <w:rFonts w:ascii="Calibri" w:eastAsia="Times New Roman" w:hAnsi="Calibri" w:cs="Calibri"/>
                <w:b/>
                <w:bCs/>
                <w:color w:val="000000"/>
                <w:lang w:eastAsia="en-GB"/>
              </w:rPr>
              <w:br/>
              <w:t>Change Scotland</w:t>
            </w:r>
          </w:p>
        </w:tc>
      </w:tr>
      <w:tr w:rsidR="00E30811" w:rsidRPr="00E30811" w14:paraId="03AE3CEE" w14:textId="77777777" w:rsidTr="001A1C75">
        <w:trPr>
          <w:trHeight w:val="300"/>
        </w:trPr>
        <w:tc>
          <w:tcPr>
            <w:tcW w:w="1194" w:type="dxa"/>
            <w:noWrap/>
            <w:hideMark/>
          </w:tcPr>
          <w:p w14:paraId="3C50B6CA"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2015/2016</w:t>
            </w:r>
          </w:p>
        </w:tc>
        <w:tc>
          <w:tcPr>
            <w:tcW w:w="2080" w:type="dxa"/>
            <w:noWrap/>
            <w:hideMark/>
          </w:tcPr>
          <w:p w14:paraId="7F812744"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253</w:t>
            </w:r>
          </w:p>
        </w:tc>
        <w:tc>
          <w:tcPr>
            <w:tcW w:w="1920" w:type="dxa"/>
            <w:noWrap/>
            <w:hideMark/>
          </w:tcPr>
          <w:p w14:paraId="18CC4B46"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4,159</w:t>
            </w:r>
          </w:p>
        </w:tc>
        <w:tc>
          <w:tcPr>
            <w:tcW w:w="1040" w:type="dxa"/>
            <w:noWrap/>
            <w:hideMark/>
          </w:tcPr>
          <w:p w14:paraId="707081BC"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 </w:t>
            </w:r>
          </w:p>
        </w:tc>
        <w:tc>
          <w:tcPr>
            <w:tcW w:w="1120" w:type="dxa"/>
            <w:noWrap/>
            <w:hideMark/>
          </w:tcPr>
          <w:p w14:paraId="272E0A2D"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 </w:t>
            </w:r>
          </w:p>
        </w:tc>
        <w:tc>
          <w:tcPr>
            <w:tcW w:w="1020" w:type="dxa"/>
            <w:noWrap/>
            <w:hideMark/>
          </w:tcPr>
          <w:p w14:paraId="2C492402"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 </w:t>
            </w:r>
          </w:p>
        </w:tc>
        <w:tc>
          <w:tcPr>
            <w:tcW w:w="1140" w:type="dxa"/>
            <w:noWrap/>
            <w:hideMark/>
          </w:tcPr>
          <w:p w14:paraId="0CF73B65"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 </w:t>
            </w:r>
          </w:p>
        </w:tc>
      </w:tr>
      <w:tr w:rsidR="00E30811" w:rsidRPr="00E30811" w14:paraId="1F4A7D72" w14:textId="77777777" w:rsidTr="001A1C75">
        <w:trPr>
          <w:trHeight w:val="300"/>
        </w:trPr>
        <w:tc>
          <w:tcPr>
            <w:tcW w:w="1194" w:type="dxa"/>
            <w:noWrap/>
            <w:hideMark/>
          </w:tcPr>
          <w:p w14:paraId="4E642285"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2016/2017</w:t>
            </w:r>
          </w:p>
        </w:tc>
        <w:tc>
          <w:tcPr>
            <w:tcW w:w="2080" w:type="dxa"/>
            <w:noWrap/>
            <w:hideMark/>
          </w:tcPr>
          <w:p w14:paraId="728D1AA9"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281</w:t>
            </w:r>
          </w:p>
        </w:tc>
        <w:tc>
          <w:tcPr>
            <w:tcW w:w="1920" w:type="dxa"/>
            <w:noWrap/>
            <w:hideMark/>
          </w:tcPr>
          <w:p w14:paraId="2A44B723"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4,188</w:t>
            </w:r>
          </w:p>
        </w:tc>
        <w:tc>
          <w:tcPr>
            <w:tcW w:w="1040" w:type="dxa"/>
            <w:noWrap/>
            <w:hideMark/>
          </w:tcPr>
          <w:p w14:paraId="2932895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28</w:t>
            </w:r>
          </w:p>
        </w:tc>
        <w:tc>
          <w:tcPr>
            <w:tcW w:w="1120" w:type="dxa"/>
            <w:noWrap/>
            <w:hideMark/>
          </w:tcPr>
          <w:p w14:paraId="12CC91D9"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29</w:t>
            </w:r>
          </w:p>
        </w:tc>
        <w:tc>
          <w:tcPr>
            <w:tcW w:w="1020" w:type="dxa"/>
            <w:noWrap/>
            <w:hideMark/>
          </w:tcPr>
          <w:p w14:paraId="4D03FC3C"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11%</w:t>
            </w:r>
          </w:p>
        </w:tc>
        <w:tc>
          <w:tcPr>
            <w:tcW w:w="1140" w:type="dxa"/>
            <w:noWrap/>
            <w:hideMark/>
          </w:tcPr>
          <w:p w14:paraId="2CF071CD"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w:t>
            </w:r>
          </w:p>
        </w:tc>
      </w:tr>
      <w:tr w:rsidR="00E30811" w:rsidRPr="00E30811" w14:paraId="247B0953" w14:textId="77777777" w:rsidTr="001A1C75">
        <w:trPr>
          <w:trHeight w:val="300"/>
        </w:trPr>
        <w:tc>
          <w:tcPr>
            <w:tcW w:w="1194" w:type="dxa"/>
            <w:noWrap/>
            <w:hideMark/>
          </w:tcPr>
          <w:p w14:paraId="07BB4C32"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2017/2018</w:t>
            </w:r>
          </w:p>
        </w:tc>
        <w:tc>
          <w:tcPr>
            <w:tcW w:w="2080" w:type="dxa"/>
            <w:noWrap/>
            <w:hideMark/>
          </w:tcPr>
          <w:p w14:paraId="3766BC1C"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311</w:t>
            </w:r>
          </w:p>
        </w:tc>
        <w:tc>
          <w:tcPr>
            <w:tcW w:w="1920" w:type="dxa"/>
            <w:noWrap/>
            <w:hideMark/>
          </w:tcPr>
          <w:p w14:paraId="7B4B3C82"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4,467</w:t>
            </w:r>
          </w:p>
        </w:tc>
        <w:tc>
          <w:tcPr>
            <w:tcW w:w="1040" w:type="dxa"/>
            <w:noWrap/>
            <w:hideMark/>
          </w:tcPr>
          <w:p w14:paraId="105D4C3A"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30</w:t>
            </w:r>
          </w:p>
        </w:tc>
        <w:tc>
          <w:tcPr>
            <w:tcW w:w="1120" w:type="dxa"/>
            <w:noWrap/>
            <w:hideMark/>
          </w:tcPr>
          <w:p w14:paraId="6642106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279</w:t>
            </w:r>
          </w:p>
        </w:tc>
        <w:tc>
          <w:tcPr>
            <w:tcW w:w="1020" w:type="dxa"/>
            <w:noWrap/>
            <w:hideMark/>
          </w:tcPr>
          <w:p w14:paraId="0F7D311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11%</w:t>
            </w:r>
          </w:p>
        </w:tc>
        <w:tc>
          <w:tcPr>
            <w:tcW w:w="1140" w:type="dxa"/>
            <w:noWrap/>
            <w:hideMark/>
          </w:tcPr>
          <w:p w14:paraId="50D2079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7%</w:t>
            </w:r>
          </w:p>
        </w:tc>
      </w:tr>
      <w:tr w:rsidR="00E30811" w:rsidRPr="00E30811" w14:paraId="0C214CBD" w14:textId="77777777" w:rsidTr="001A1C75">
        <w:trPr>
          <w:trHeight w:val="300"/>
        </w:trPr>
        <w:tc>
          <w:tcPr>
            <w:tcW w:w="1194" w:type="dxa"/>
            <w:noWrap/>
            <w:hideMark/>
          </w:tcPr>
          <w:p w14:paraId="1F216F39"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2018/2019</w:t>
            </w:r>
          </w:p>
        </w:tc>
        <w:tc>
          <w:tcPr>
            <w:tcW w:w="2080" w:type="dxa"/>
            <w:noWrap/>
            <w:hideMark/>
          </w:tcPr>
          <w:p w14:paraId="60B4AEC7"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241</w:t>
            </w:r>
          </w:p>
        </w:tc>
        <w:tc>
          <w:tcPr>
            <w:tcW w:w="1920" w:type="dxa"/>
            <w:noWrap/>
            <w:hideMark/>
          </w:tcPr>
          <w:p w14:paraId="0EA1F6AA"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4,614</w:t>
            </w:r>
          </w:p>
        </w:tc>
        <w:tc>
          <w:tcPr>
            <w:tcW w:w="1040" w:type="dxa"/>
            <w:noWrap/>
            <w:hideMark/>
          </w:tcPr>
          <w:p w14:paraId="7680A096"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-70</w:t>
            </w:r>
          </w:p>
        </w:tc>
        <w:tc>
          <w:tcPr>
            <w:tcW w:w="1120" w:type="dxa"/>
            <w:noWrap/>
            <w:hideMark/>
          </w:tcPr>
          <w:p w14:paraId="3F9D899C"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147</w:t>
            </w:r>
          </w:p>
        </w:tc>
        <w:tc>
          <w:tcPr>
            <w:tcW w:w="1020" w:type="dxa"/>
            <w:noWrap/>
            <w:hideMark/>
          </w:tcPr>
          <w:p w14:paraId="19B50DE6"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-23%</w:t>
            </w:r>
          </w:p>
        </w:tc>
        <w:tc>
          <w:tcPr>
            <w:tcW w:w="1140" w:type="dxa"/>
            <w:noWrap/>
            <w:hideMark/>
          </w:tcPr>
          <w:p w14:paraId="51E2FD6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w:t>
            </w:r>
          </w:p>
        </w:tc>
      </w:tr>
      <w:tr w:rsidR="00E30811" w:rsidRPr="00E30811" w14:paraId="401A74A7" w14:textId="77777777" w:rsidTr="001A1C75">
        <w:trPr>
          <w:trHeight w:val="300"/>
        </w:trPr>
        <w:tc>
          <w:tcPr>
            <w:tcW w:w="1194" w:type="dxa"/>
            <w:noWrap/>
            <w:hideMark/>
          </w:tcPr>
          <w:p w14:paraId="7489B816"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2019/2020</w:t>
            </w:r>
          </w:p>
        </w:tc>
        <w:tc>
          <w:tcPr>
            <w:tcW w:w="2080" w:type="dxa"/>
            <w:noWrap/>
            <w:hideMark/>
          </w:tcPr>
          <w:p w14:paraId="6268247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300</w:t>
            </w:r>
          </w:p>
        </w:tc>
        <w:tc>
          <w:tcPr>
            <w:tcW w:w="1920" w:type="dxa"/>
            <w:noWrap/>
            <w:hideMark/>
          </w:tcPr>
          <w:p w14:paraId="504CE365"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4,845</w:t>
            </w:r>
          </w:p>
        </w:tc>
        <w:tc>
          <w:tcPr>
            <w:tcW w:w="1040" w:type="dxa"/>
            <w:noWrap/>
            <w:hideMark/>
          </w:tcPr>
          <w:p w14:paraId="30BC6991"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59</w:t>
            </w:r>
          </w:p>
        </w:tc>
        <w:tc>
          <w:tcPr>
            <w:tcW w:w="1120" w:type="dxa"/>
            <w:noWrap/>
            <w:hideMark/>
          </w:tcPr>
          <w:p w14:paraId="472AAB47"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231</w:t>
            </w:r>
          </w:p>
        </w:tc>
        <w:tc>
          <w:tcPr>
            <w:tcW w:w="1020" w:type="dxa"/>
            <w:noWrap/>
            <w:hideMark/>
          </w:tcPr>
          <w:p w14:paraId="4AF9A732"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24%</w:t>
            </w:r>
          </w:p>
        </w:tc>
        <w:tc>
          <w:tcPr>
            <w:tcW w:w="1140" w:type="dxa"/>
            <w:noWrap/>
            <w:hideMark/>
          </w:tcPr>
          <w:p w14:paraId="66901249"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5%</w:t>
            </w:r>
          </w:p>
        </w:tc>
      </w:tr>
      <w:tr w:rsidR="00E30811" w:rsidRPr="00E30811" w14:paraId="78CB2C84" w14:textId="77777777" w:rsidTr="001A1C75">
        <w:trPr>
          <w:trHeight w:val="300"/>
        </w:trPr>
        <w:tc>
          <w:tcPr>
            <w:tcW w:w="1194" w:type="dxa"/>
            <w:noWrap/>
            <w:hideMark/>
          </w:tcPr>
          <w:p w14:paraId="51FA075A"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2020/2021</w:t>
            </w:r>
          </w:p>
        </w:tc>
        <w:tc>
          <w:tcPr>
            <w:tcW w:w="2080" w:type="dxa"/>
            <w:noWrap/>
            <w:hideMark/>
          </w:tcPr>
          <w:p w14:paraId="7FF8FBFB"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335</w:t>
            </w:r>
          </w:p>
        </w:tc>
        <w:tc>
          <w:tcPr>
            <w:tcW w:w="1920" w:type="dxa"/>
            <w:noWrap/>
            <w:hideMark/>
          </w:tcPr>
          <w:p w14:paraId="0DE7C8CB"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4,811</w:t>
            </w:r>
          </w:p>
        </w:tc>
        <w:tc>
          <w:tcPr>
            <w:tcW w:w="1040" w:type="dxa"/>
            <w:noWrap/>
            <w:hideMark/>
          </w:tcPr>
          <w:p w14:paraId="100EC9EC"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35</w:t>
            </w:r>
          </w:p>
        </w:tc>
        <w:tc>
          <w:tcPr>
            <w:tcW w:w="1120" w:type="dxa"/>
            <w:noWrap/>
            <w:hideMark/>
          </w:tcPr>
          <w:p w14:paraId="226522BA"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-34</w:t>
            </w:r>
          </w:p>
        </w:tc>
        <w:tc>
          <w:tcPr>
            <w:tcW w:w="1020" w:type="dxa"/>
            <w:noWrap/>
            <w:hideMark/>
          </w:tcPr>
          <w:p w14:paraId="1CF1F1B2"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12%</w:t>
            </w:r>
          </w:p>
        </w:tc>
        <w:tc>
          <w:tcPr>
            <w:tcW w:w="1140" w:type="dxa"/>
            <w:noWrap/>
            <w:hideMark/>
          </w:tcPr>
          <w:p w14:paraId="08D1EF04"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w:t>
            </w:r>
          </w:p>
        </w:tc>
      </w:tr>
    </w:tbl>
    <w:p w14:paraId="0BEB8D59" w14:textId="77777777" w:rsidR="00E30811" w:rsidRDefault="00E30811" w:rsidP="00E30811">
      <w:pPr>
        <w:rPr>
          <w:rFonts w:ascii="Calibri" w:eastAsia="Times New Roman" w:hAnsi="Calibri" w:cs="Calibri"/>
          <w:color w:val="000000"/>
          <w:sz w:val="16"/>
          <w:szCs w:val="16"/>
          <w:lang w:eastAsia="en-GB"/>
        </w:rPr>
      </w:pPr>
      <w:r w:rsidRPr="006E4ACF">
        <w:rPr>
          <w:rFonts w:ascii="Calibri" w:eastAsia="Times New Roman" w:hAnsi="Calibri" w:cs="Calibri"/>
          <w:color w:val="000000"/>
          <w:sz w:val="16"/>
          <w:szCs w:val="16"/>
          <w:lang w:eastAsia="en-GB"/>
        </w:rPr>
        <w:t>Source: Scottish Government Annual Homeless Report 2020-2021</w:t>
      </w:r>
    </w:p>
    <w:p w14:paraId="6931A5CD" w14:textId="77777777" w:rsidR="00E22A2A" w:rsidRPr="005464CC" w:rsidRDefault="00E22A2A" w:rsidP="00E22A2A">
      <w:pPr>
        <w:rPr>
          <w:rFonts w:cstheme="minorHAnsi"/>
          <w:bCs/>
          <w:color w:val="000000" w:themeColor="text1"/>
        </w:rPr>
      </w:pPr>
      <w:r w:rsidRPr="005464CC">
        <w:rPr>
          <w:rFonts w:cstheme="minorHAnsi"/>
          <w:bCs/>
          <w:color w:val="000000" w:themeColor="text1"/>
        </w:rPr>
        <w:t xml:space="preserve">The Council are working with domestic abuse partners, Police Scotland, and other bodies such as health services and the Scottish Government to develop a policy to tackle domestic abuse and reduce the impact of homelessness. The Council are looking to explore working with the Revive project: an enhanced add-on option to Homefinder UK case management service, focused on relocating domestic abuse survivors specifically designed to provide move-on housing options for those fleeing domestic abuse with no outlet to escape. Revive offers a wrap-around support and guidance for domestic abuse survivors to ensure people suffering domestic abuse get rehoused and can start a new life without fear. </w:t>
      </w:r>
    </w:p>
    <w:p w14:paraId="63E1220E" w14:textId="77777777" w:rsidR="00E077AC" w:rsidRPr="00FE41D5" w:rsidRDefault="00E077AC" w:rsidP="00E077AC">
      <w:pPr>
        <w:rPr>
          <w:bCs/>
        </w:rPr>
      </w:pPr>
      <w:r w:rsidRPr="005464CC">
        <w:rPr>
          <w:bCs/>
        </w:rPr>
        <w:t xml:space="preserve">Statutory and third sector partners recognise rates of domestic violence are increasing locally and it is recognised by all partners that consideration requires to be given to future arrangements. Work is currently ongoing to develop a Domestic Violence Policy. The Falkirk Community Planning Partnership have recognised six priority themes or areas, in the Falkirk Plan 2021-2030. One of the themes being gender related violence. These themes will be a focus of </w:t>
      </w:r>
      <w:r w:rsidRPr="005464CC">
        <w:rPr>
          <w:rFonts w:cs="VVBPG V+ Gotham"/>
          <w:bCs/>
          <w:color w:val="211D1E"/>
        </w:rPr>
        <w:t>sustained joint working to make a positive difference to communities.</w:t>
      </w:r>
    </w:p>
    <w:p w14:paraId="6931ACC9" w14:textId="77777777" w:rsidR="00E077AC" w:rsidRPr="005464CC" w:rsidRDefault="00E077AC" w:rsidP="00E077AC">
      <w:pPr>
        <w:jc w:val="both"/>
        <w:rPr>
          <w:rFonts w:eastAsia="Times New Roman" w:cs="Helvetica"/>
          <w:bCs/>
          <w:color w:val="333333"/>
          <w:lang w:eastAsia="en-GB"/>
        </w:rPr>
      </w:pPr>
      <w:r w:rsidRPr="005464CC">
        <w:t xml:space="preserve">There is no refuge accommodation available in the Falkirk area, accommodation for anyone fleeing domestic abuse is available through our temporary accommodation pool. Support is provided by Committed to Ending Abuse (CEA) which was formerly </w:t>
      </w:r>
      <w:r w:rsidRPr="005464CC">
        <w:rPr>
          <w:rFonts w:eastAsia="Times New Roman" w:cs="Helvetica"/>
          <w:color w:val="333333"/>
          <w:lang w:eastAsia="en-GB"/>
        </w:rPr>
        <w:t>Falkirk &amp; District Women’s Aid. Falkirk and District Women’s Aid was established in 1976 as part of the Scottish Women’s Aid network. C</w:t>
      </w:r>
      <w:r>
        <w:rPr>
          <w:rFonts w:eastAsia="Times New Roman" w:cs="Helvetica"/>
          <w:color w:val="333333"/>
          <w:lang w:eastAsia="en-GB"/>
        </w:rPr>
        <w:t>EA</w:t>
      </w:r>
      <w:r w:rsidRPr="005464CC">
        <w:rPr>
          <w:rFonts w:eastAsia="Times New Roman" w:cs="Helvetica"/>
          <w:color w:val="333333"/>
          <w:lang w:eastAsia="en-GB"/>
        </w:rPr>
        <w:t xml:space="preserve"> advertise that they are an i</w:t>
      </w:r>
      <w:r w:rsidRPr="005464CC">
        <w:rPr>
          <w:rFonts w:eastAsia="Times New Roman" w:cs="Helvetica"/>
          <w:bCs/>
          <w:color w:val="333333"/>
          <w:lang w:eastAsia="en-GB"/>
        </w:rPr>
        <w:t>nclusive service committed to ending all forms of abuse providing support and advice to anyone regardless of age, beliefs, ethnicity, faith, gender, sexual orientation, and race.</w:t>
      </w:r>
    </w:p>
    <w:p w14:paraId="0FA6759D" w14:textId="77777777" w:rsidR="00E077AC" w:rsidRPr="005464CC" w:rsidRDefault="00E077AC" w:rsidP="00E077AC">
      <w:pPr>
        <w:shd w:val="clear" w:color="auto" w:fill="FFFFFF"/>
        <w:spacing w:after="150"/>
        <w:jc w:val="both"/>
        <w:rPr>
          <w:rFonts w:eastAsia="Times New Roman" w:cs="Helvetica"/>
          <w:color w:val="333333"/>
          <w:lang w:eastAsia="en-GB"/>
        </w:rPr>
      </w:pPr>
      <w:r w:rsidRPr="005464CC">
        <w:rPr>
          <w:rFonts w:eastAsia="Times New Roman" w:cs="Helvetica"/>
          <w:color w:val="333333"/>
          <w:lang w:eastAsia="en-GB"/>
        </w:rPr>
        <w:t>C</w:t>
      </w:r>
      <w:r>
        <w:rPr>
          <w:rFonts w:eastAsia="Times New Roman" w:cs="Helvetica"/>
          <w:color w:val="333333"/>
          <w:lang w:eastAsia="en-GB"/>
        </w:rPr>
        <w:t>EA</w:t>
      </w:r>
      <w:r w:rsidRPr="005464CC">
        <w:rPr>
          <w:rFonts w:eastAsia="Times New Roman" w:cs="Helvetica"/>
          <w:color w:val="333333"/>
          <w:lang w:eastAsia="en-GB"/>
        </w:rPr>
        <w:t xml:space="preserve"> offer individual support as well as group work. Additionally, C</w:t>
      </w:r>
      <w:r>
        <w:rPr>
          <w:rFonts w:eastAsia="Times New Roman" w:cs="Helvetica"/>
          <w:color w:val="333333"/>
          <w:lang w:eastAsia="en-GB"/>
        </w:rPr>
        <w:t>EA</w:t>
      </w:r>
      <w:r w:rsidRPr="005464CC">
        <w:rPr>
          <w:rFonts w:eastAsia="Times New Roman" w:cs="Helvetica"/>
          <w:color w:val="333333"/>
          <w:lang w:eastAsia="en-GB"/>
        </w:rPr>
        <w:t xml:space="preserve"> provide support networks, creative and expressive arts workshops, parenting workshops and training for other organisations. CRE provide a confidential service includes keeping people safe, helping them to make decisions and supporting them with accommodation, legal advice, and access to benefits. Their staff are trained in above areas and the service is accredited by The Care Inspectorate.</w:t>
      </w:r>
    </w:p>
    <w:p w14:paraId="7FFAB8BC" w14:textId="77777777" w:rsidR="00E077AC" w:rsidRPr="005464CC" w:rsidRDefault="00E077AC" w:rsidP="00E077AC">
      <w:pPr>
        <w:shd w:val="clear" w:color="auto" w:fill="FFFFFF"/>
        <w:spacing w:after="150"/>
        <w:jc w:val="both"/>
        <w:rPr>
          <w:rFonts w:eastAsia="Times New Roman" w:cs="Helvetica"/>
          <w:color w:val="333333"/>
          <w:lang w:eastAsia="en-GB"/>
        </w:rPr>
      </w:pPr>
      <w:r w:rsidRPr="005464CC">
        <w:rPr>
          <w:rFonts w:eastAsia="Times New Roman" w:cs="Helvetica"/>
          <w:color w:val="333333"/>
          <w:lang w:eastAsia="en-GB"/>
        </w:rPr>
        <w:t xml:space="preserve">People may self-refer but equally </w:t>
      </w:r>
      <w:r>
        <w:rPr>
          <w:rFonts w:eastAsia="Times New Roman" w:cs="Helvetica"/>
          <w:color w:val="333333"/>
          <w:lang w:eastAsia="en-GB"/>
        </w:rPr>
        <w:t xml:space="preserve">CEA </w:t>
      </w:r>
      <w:r w:rsidRPr="005464CC">
        <w:rPr>
          <w:rFonts w:eastAsia="Times New Roman" w:cs="Helvetica"/>
          <w:color w:val="333333"/>
          <w:lang w:eastAsia="en-GB"/>
        </w:rPr>
        <w:t>accept referrals from all other agencies including the Police, Housing, Health, Social Work services and voluntary organisations.</w:t>
      </w:r>
    </w:p>
    <w:p w14:paraId="508E070C" w14:textId="77777777" w:rsidR="00E077AC" w:rsidRPr="005464CC" w:rsidRDefault="00E077AC" w:rsidP="00E077AC">
      <w:pPr>
        <w:jc w:val="both"/>
        <w:rPr>
          <w:rFonts w:cstheme="minorHAnsi"/>
          <w:b/>
        </w:rPr>
      </w:pPr>
      <w:r w:rsidRPr="005464CC">
        <w:rPr>
          <w:rFonts w:cs="Arial"/>
          <w:color w:val="333333"/>
          <w:shd w:val="clear" w:color="auto" w:fill="FFFFFF"/>
        </w:rPr>
        <w:t>Locally the Children and Young Person's Service offers one to one support and group sessions to children and young people. This support helps them to deal with any issues they are having because of living with domestic abuse. A phone line is available during office hours.</w:t>
      </w:r>
    </w:p>
    <w:p w14:paraId="392BD41E" w14:textId="77777777" w:rsidR="00E077AC" w:rsidRPr="00E30811" w:rsidRDefault="00E077AC" w:rsidP="00E077AC">
      <w:pPr>
        <w:pStyle w:val="Heading3"/>
        <w:rPr>
          <w:b/>
          <w:bCs/>
          <w:color w:val="auto"/>
        </w:rPr>
      </w:pPr>
      <w:r w:rsidRPr="00E30811">
        <w:rPr>
          <w:b/>
          <w:bCs/>
          <w:color w:val="auto"/>
        </w:rPr>
        <w:t>Refuges and asylum seekers</w:t>
      </w:r>
    </w:p>
    <w:p w14:paraId="314A624F" w14:textId="50C71BD2" w:rsidR="00D12656" w:rsidRPr="005464CC" w:rsidRDefault="00D12656" w:rsidP="00D12656">
      <w:bookmarkStart w:id="54" w:name="_Hlk122006710"/>
      <w:r w:rsidRPr="005464CC">
        <w:rPr>
          <w:rFonts w:cstheme="minorHAnsi"/>
          <w:bCs/>
        </w:rPr>
        <w:t xml:space="preserve">Falkirk Council has over a number of years provided permanent accommodation to people fleeing conflict from its existing housing stock. </w:t>
      </w:r>
      <w:r w:rsidRPr="005464CC">
        <w:t xml:space="preserve"> Through the Syrian Vulnerable Persons Re-Settlement Scheme, the Council has supported 13 families. The majority of these families still remain in Falkirk with only one moving away from the area</w:t>
      </w:r>
      <w:r>
        <w:t xml:space="preserve">. </w:t>
      </w:r>
      <w:bookmarkEnd w:id="54"/>
    </w:p>
    <w:p w14:paraId="02CF6DAD" w14:textId="77777777" w:rsidR="00D12656" w:rsidRDefault="00D12656" w:rsidP="00D12656">
      <w:pPr>
        <w:rPr>
          <w:rFonts w:cstheme="minorHAnsi"/>
          <w:bCs/>
        </w:rPr>
      </w:pPr>
      <w:bookmarkStart w:id="55" w:name="_Hlk122006728"/>
      <w:r w:rsidRPr="005464CC">
        <w:t xml:space="preserve">The Syrian Vulnerable Persons Re-Settlement Scheme has ended, </w:t>
      </w:r>
      <w:r w:rsidRPr="005464CC">
        <w:rPr>
          <w:rFonts w:cstheme="minorHAnsi"/>
          <w:bCs/>
        </w:rPr>
        <w:t>and the new UK Resettlement Scheme (UKRS) has now replaced it</w:t>
      </w:r>
      <w:r>
        <w:rPr>
          <w:rFonts w:cstheme="minorHAnsi"/>
          <w:bCs/>
        </w:rPr>
        <w:t xml:space="preserve">. </w:t>
      </w:r>
      <w:r w:rsidRPr="005464CC">
        <w:rPr>
          <w:rFonts w:cstheme="minorHAnsi"/>
          <w:bCs/>
        </w:rPr>
        <w:t xml:space="preserve">This scheme will have a global focus beyond the Middle East and North Africa. </w:t>
      </w:r>
      <w:r>
        <w:rPr>
          <w:rFonts w:cstheme="minorHAnsi"/>
          <w:bCs/>
        </w:rPr>
        <w:t xml:space="preserve">The aim to </w:t>
      </w:r>
      <w:r w:rsidRPr="005464CC">
        <w:rPr>
          <w:rFonts w:cstheme="minorHAnsi"/>
          <w:bCs/>
        </w:rPr>
        <w:t>support those who would most benefit from resettlement in the UK, which could include:</w:t>
      </w:r>
    </w:p>
    <w:p w14:paraId="6AAF2B76" w14:textId="77777777" w:rsidR="00D12656" w:rsidRPr="005464CC" w:rsidRDefault="00D12656" w:rsidP="00D12656">
      <w:pPr>
        <w:pStyle w:val="ListParagraph"/>
        <w:numPr>
          <w:ilvl w:val="0"/>
          <w:numId w:val="39"/>
        </w:numPr>
        <w:rPr>
          <w:rFonts w:cstheme="minorHAnsi"/>
          <w:bCs/>
        </w:rPr>
      </w:pPr>
      <w:r w:rsidRPr="005464CC">
        <w:rPr>
          <w:rFonts w:cstheme="minorHAnsi"/>
          <w:bCs/>
        </w:rPr>
        <w:t>those requiring urgent medical treatment.</w:t>
      </w:r>
    </w:p>
    <w:p w14:paraId="5D232EC0" w14:textId="77777777" w:rsidR="00D12656" w:rsidRPr="005464CC" w:rsidRDefault="00D12656" w:rsidP="00D12656">
      <w:pPr>
        <w:pStyle w:val="ListParagraph"/>
        <w:numPr>
          <w:ilvl w:val="0"/>
          <w:numId w:val="39"/>
        </w:numPr>
        <w:rPr>
          <w:rFonts w:cstheme="minorHAnsi"/>
          <w:bCs/>
        </w:rPr>
      </w:pPr>
      <w:r w:rsidRPr="005464CC">
        <w:rPr>
          <w:rFonts w:cstheme="minorHAnsi"/>
          <w:bCs/>
        </w:rPr>
        <w:t>survivors of violence and torture.</w:t>
      </w:r>
    </w:p>
    <w:p w14:paraId="29C56746" w14:textId="77777777" w:rsidR="00D12656" w:rsidRPr="005464CC" w:rsidRDefault="00D12656" w:rsidP="00D12656">
      <w:pPr>
        <w:pStyle w:val="ListParagraph"/>
        <w:numPr>
          <w:ilvl w:val="0"/>
          <w:numId w:val="39"/>
        </w:numPr>
        <w:rPr>
          <w:rFonts w:cstheme="minorHAnsi"/>
          <w:bCs/>
        </w:rPr>
      </w:pPr>
      <w:r w:rsidRPr="005464CC">
        <w:rPr>
          <w:rFonts w:cstheme="minorHAnsi"/>
          <w:bCs/>
        </w:rPr>
        <w:t>women and children at risk.</w:t>
      </w:r>
    </w:p>
    <w:p w14:paraId="1517B502" w14:textId="77777777" w:rsidR="00D12656" w:rsidRPr="005464CC" w:rsidRDefault="00D12656" w:rsidP="00D12656">
      <w:pPr>
        <w:pStyle w:val="ListParagraph"/>
        <w:numPr>
          <w:ilvl w:val="0"/>
          <w:numId w:val="39"/>
        </w:numPr>
        <w:rPr>
          <w:rFonts w:cstheme="minorHAnsi"/>
          <w:bCs/>
        </w:rPr>
      </w:pPr>
      <w:r w:rsidRPr="005464CC">
        <w:rPr>
          <w:rFonts w:cstheme="minorHAnsi"/>
          <w:bCs/>
        </w:rPr>
        <w:t>those living in formal refugee camps, informal settlements, and host communities.</w:t>
      </w:r>
    </w:p>
    <w:p w14:paraId="4987D9A1" w14:textId="77777777" w:rsidR="00D12656" w:rsidRPr="005464CC" w:rsidRDefault="00D12656" w:rsidP="00D12656">
      <w:pPr>
        <w:pStyle w:val="ListParagraph"/>
        <w:rPr>
          <w:rFonts w:cstheme="minorHAnsi"/>
          <w:bCs/>
        </w:rPr>
      </w:pPr>
    </w:p>
    <w:p w14:paraId="7BB4CF66" w14:textId="77777777" w:rsidR="00D12656" w:rsidRPr="005464CC" w:rsidRDefault="00D12656" w:rsidP="00D12656">
      <w:r w:rsidRPr="005464CC">
        <w:t>The Council have pledged to take 15 people in the first year of this scheme and 2 families are arriving under that scheme at the end of March 2022.</w:t>
      </w:r>
      <w:bookmarkEnd w:id="55"/>
    </w:p>
    <w:p w14:paraId="68540CA7" w14:textId="37DC3CF9" w:rsidR="00D12656" w:rsidRDefault="00D12656" w:rsidP="00D12656">
      <w:r>
        <w:t>The council has also pledged to take two Afghan families under the Afghan Relocation Assistance Programme (ARAP</w:t>
      </w:r>
      <w:r w:rsidR="00675E66">
        <w:t>),</w:t>
      </w:r>
      <w:r>
        <w:t xml:space="preserve"> but the Council has not been matched with families yet.</w:t>
      </w:r>
    </w:p>
    <w:p w14:paraId="43C34745" w14:textId="77777777" w:rsidR="00D12656" w:rsidRDefault="00D12656" w:rsidP="00D12656">
      <w:r>
        <w:t>Policy is evolving daily on the Ukraine crisis and the Council is in the process of awaiting further information with regard to Council’s role but it’s likely the Council will offer properties to the Scottish Government “super sponsor” scheme in the coming weeks.</w:t>
      </w:r>
    </w:p>
    <w:p w14:paraId="49DC8B2E" w14:textId="77777777" w:rsidR="00D12656" w:rsidRDefault="00D12656" w:rsidP="00D12656">
      <w:bookmarkStart w:id="56" w:name="_Hlk122006747"/>
      <w:r>
        <w:t>Support is in place to help individuals access further education, employment, and voluntary work. The Resettlement Team currently comprises of a Resettlement Officer and a Resettlement Support Worker as well as a temporary support worker.</w:t>
      </w:r>
    </w:p>
    <w:bookmarkEnd w:id="56"/>
    <w:p w14:paraId="7811DA96" w14:textId="77777777" w:rsidR="00D12656" w:rsidRDefault="00D12656" w:rsidP="00D12656">
      <w:r>
        <w:t xml:space="preserve">In 2021, the Westminster government Home Office department took the decision to accommodate 54 asylum seekers in a hotel in Falkirk with support provided by Mears. </w:t>
      </w:r>
    </w:p>
    <w:p w14:paraId="5FFBB708" w14:textId="77777777" w:rsidR="00D12656" w:rsidRDefault="00D12656" w:rsidP="00D12656">
      <w:r>
        <w:t>At the start of the covid pandemic, asylum seekers were housed in hotels in Glasgow as an emergency measure. However, the Home Office is now using hotel accommodation as standard provision, with little or no consultation with local authorities. Stakeholders including Positive Action in Housing</w:t>
      </w:r>
      <w:r>
        <w:rPr>
          <w:rStyle w:val="FootnoteReference"/>
        </w:rPr>
        <w:footnoteReference w:id="18"/>
      </w:r>
      <w:r>
        <w:t xml:space="preserve"> have expressed serious doubts about the Home Office’s choice of hotel accommodation, as have health, social care, housing and other third sector partners.  Concerns have been raised about the mental health of vulnerable people living in hotels</w:t>
      </w:r>
      <w:r>
        <w:rPr>
          <w:rStyle w:val="FootnoteReference"/>
        </w:rPr>
        <w:footnoteReference w:id="19"/>
      </w:r>
      <w:r>
        <w:t xml:space="preserve">. </w:t>
      </w:r>
    </w:p>
    <w:p w14:paraId="12D8BB82" w14:textId="77777777" w:rsidR="00D12656" w:rsidRPr="00E30811" w:rsidRDefault="00D12656" w:rsidP="00D12656">
      <w:pPr>
        <w:pStyle w:val="Heading3"/>
        <w:rPr>
          <w:b/>
          <w:bCs/>
          <w:color w:val="auto"/>
        </w:rPr>
      </w:pPr>
      <w:r w:rsidRPr="00E30811">
        <w:rPr>
          <w:b/>
          <w:bCs/>
          <w:color w:val="auto"/>
        </w:rPr>
        <w:t>Student accommodation</w:t>
      </w:r>
    </w:p>
    <w:p w14:paraId="393C3459" w14:textId="77777777" w:rsidR="00D12656" w:rsidRPr="00FE1529" w:rsidRDefault="00D12656" w:rsidP="00D12656">
      <w:pPr>
        <w:rPr>
          <w:rFonts w:cstheme="minorHAnsi"/>
          <w:bCs/>
        </w:rPr>
      </w:pPr>
      <w:r w:rsidRPr="00FE1529">
        <w:rPr>
          <w:rFonts w:cstheme="minorHAnsi"/>
          <w:bCs/>
        </w:rPr>
        <w:t>T</w:t>
      </w:r>
      <w:r>
        <w:rPr>
          <w:rFonts w:cstheme="minorHAnsi"/>
          <w:bCs/>
        </w:rPr>
        <w:t xml:space="preserve">able 5.32 shows </w:t>
      </w:r>
      <w:r w:rsidRPr="00FE1529">
        <w:rPr>
          <w:rFonts w:cstheme="minorHAnsi"/>
          <w:bCs/>
        </w:rPr>
        <w:t>the number of students in further education in Falkirk, Stirling, and Scotland</w:t>
      </w:r>
      <w:r>
        <w:rPr>
          <w:rFonts w:cstheme="minorHAnsi"/>
          <w:bCs/>
        </w:rPr>
        <w:t xml:space="preserve"> and their accommodation</w:t>
      </w:r>
      <w:r w:rsidRPr="00FE1529">
        <w:rPr>
          <w:rFonts w:cstheme="minorHAnsi"/>
          <w:bCs/>
        </w:rPr>
        <w:t>.   From the figures it is apparent that the numbers of students in Falkirk tend to reside with parents (79%) with only 1% residing in all student accommodation. It is likely this relates to there being no university in the area.</w:t>
      </w:r>
    </w:p>
    <w:p w14:paraId="036B842A" w14:textId="77777777" w:rsidR="00D12656" w:rsidRPr="00E30811" w:rsidRDefault="00D12656" w:rsidP="00D12656">
      <w:pPr>
        <w:pStyle w:val="Heading4"/>
        <w:rPr>
          <w:b/>
          <w:bCs/>
          <w:i w:val="0"/>
          <w:iCs w:val="0"/>
          <w:color w:val="auto"/>
        </w:rPr>
      </w:pPr>
      <w:r w:rsidRPr="00E30811">
        <w:rPr>
          <w:b/>
          <w:bCs/>
          <w:i w:val="0"/>
          <w:iCs w:val="0"/>
          <w:color w:val="auto"/>
        </w:rPr>
        <w:t>Table 5.32: Accommodation of students in further education 2011</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CF441D" w14:paraId="60F0FBCE" w14:textId="77777777" w:rsidTr="00CF441D">
        <w:tc>
          <w:tcPr>
            <w:tcW w:w="1502" w:type="dxa"/>
          </w:tcPr>
          <w:p w14:paraId="725A81E4" w14:textId="655E5A4B" w:rsidR="00CF441D" w:rsidRPr="00E30811" w:rsidRDefault="00CF441D" w:rsidP="000E2379">
            <w:pPr>
              <w:rPr>
                <w:b/>
                <w:bCs/>
              </w:rPr>
            </w:pPr>
            <w:r w:rsidRPr="00E30811">
              <w:rPr>
                <w:b/>
                <w:bCs/>
              </w:rPr>
              <w:t>Area</w:t>
            </w:r>
          </w:p>
        </w:tc>
        <w:tc>
          <w:tcPr>
            <w:tcW w:w="1502" w:type="dxa"/>
          </w:tcPr>
          <w:p w14:paraId="15360483" w14:textId="712D8432" w:rsidR="00CF441D" w:rsidRPr="00E30811" w:rsidRDefault="00CF441D" w:rsidP="000E2379">
            <w:pPr>
              <w:rPr>
                <w:b/>
                <w:bCs/>
              </w:rPr>
            </w:pPr>
            <w:r w:rsidRPr="00E30811">
              <w:rPr>
                <w:rFonts w:eastAsia="Times New Roman" w:cstheme="minorHAnsi"/>
                <w:b/>
                <w:bCs/>
                <w:color w:val="000000" w:themeColor="text1"/>
                <w:sz w:val="20"/>
                <w:szCs w:val="20"/>
                <w:lang w:eastAsia="en-GB"/>
              </w:rPr>
              <w:t>Living with parents</w:t>
            </w:r>
          </w:p>
        </w:tc>
        <w:tc>
          <w:tcPr>
            <w:tcW w:w="1503" w:type="dxa"/>
          </w:tcPr>
          <w:p w14:paraId="5457D2A8" w14:textId="2C39F4B9" w:rsidR="00CF441D" w:rsidRPr="00E30811" w:rsidRDefault="00CF441D" w:rsidP="000E2379">
            <w:pPr>
              <w:rPr>
                <w:b/>
                <w:bCs/>
              </w:rPr>
            </w:pPr>
            <w:r w:rsidRPr="00E30811">
              <w:rPr>
                <w:rFonts w:eastAsia="Times New Roman" w:cstheme="minorHAnsi"/>
                <w:b/>
                <w:bCs/>
                <w:color w:val="000000" w:themeColor="text1"/>
                <w:sz w:val="20"/>
                <w:szCs w:val="20"/>
                <w:lang w:eastAsia="en-GB"/>
              </w:rPr>
              <w:t>Living in communal establishment</w:t>
            </w:r>
          </w:p>
        </w:tc>
        <w:tc>
          <w:tcPr>
            <w:tcW w:w="1503" w:type="dxa"/>
          </w:tcPr>
          <w:p w14:paraId="4839524B" w14:textId="187D8C71" w:rsidR="00CF441D" w:rsidRPr="00E30811" w:rsidRDefault="00CF441D" w:rsidP="000E2379">
            <w:pPr>
              <w:rPr>
                <w:b/>
                <w:bCs/>
              </w:rPr>
            </w:pPr>
            <w:r w:rsidRPr="00E30811">
              <w:rPr>
                <w:rFonts w:eastAsia="Times New Roman" w:cstheme="minorHAnsi"/>
                <w:b/>
                <w:bCs/>
                <w:color w:val="000000" w:themeColor="text1"/>
                <w:sz w:val="20"/>
                <w:szCs w:val="20"/>
                <w:lang w:eastAsia="en-GB"/>
              </w:rPr>
              <w:t>Living in all student household</w:t>
            </w:r>
          </w:p>
        </w:tc>
        <w:tc>
          <w:tcPr>
            <w:tcW w:w="1503" w:type="dxa"/>
          </w:tcPr>
          <w:p w14:paraId="5A16EA3A" w14:textId="38F82A9C" w:rsidR="00CF441D" w:rsidRPr="00E30811" w:rsidRDefault="00CF441D" w:rsidP="000E2379">
            <w:pPr>
              <w:rPr>
                <w:b/>
                <w:bCs/>
              </w:rPr>
            </w:pPr>
            <w:r w:rsidRPr="00E30811">
              <w:rPr>
                <w:rFonts w:eastAsia="Times New Roman" w:cstheme="minorHAnsi"/>
                <w:b/>
                <w:bCs/>
                <w:color w:val="000000" w:themeColor="text1"/>
                <w:sz w:val="20"/>
                <w:szCs w:val="20"/>
                <w:lang w:eastAsia="en-GB"/>
              </w:rPr>
              <w:t>Student living alone</w:t>
            </w:r>
          </w:p>
        </w:tc>
        <w:tc>
          <w:tcPr>
            <w:tcW w:w="1503" w:type="dxa"/>
          </w:tcPr>
          <w:p w14:paraId="3C248AE3" w14:textId="3D102759" w:rsidR="00CF441D" w:rsidRPr="00E30811" w:rsidRDefault="00CF441D" w:rsidP="000E2379">
            <w:pPr>
              <w:rPr>
                <w:b/>
                <w:bCs/>
              </w:rPr>
            </w:pPr>
            <w:r w:rsidRPr="00E30811">
              <w:rPr>
                <w:rFonts w:eastAsia="Times New Roman" w:cstheme="minorHAnsi"/>
                <w:b/>
                <w:bCs/>
                <w:color w:val="000000" w:themeColor="text1"/>
                <w:sz w:val="20"/>
                <w:szCs w:val="20"/>
                <w:lang w:eastAsia="en-GB"/>
              </w:rPr>
              <w:t>Other</w:t>
            </w:r>
          </w:p>
        </w:tc>
      </w:tr>
      <w:tr w:rsidR="00CF441D" w14:paraId="3A20BE6B" w14:textId="77777777" w:rsidTr="00CF441D">
        <w:tc>
          <w:tcPr>
            <w:tcW w:w="1502" w:type="dxa"/>
          </w:tcPr>
          <w:p w14:paraId="17F909C5" w14:textId="36E2598E" w:rsidR="00CF441D" w:rsidRDefault="00CF441D" w:rsidP="00CF441D">
            <w:r>
              <w:t>Falkirk No.</w:t>
            </w:r>
          </w:p>
        </w:tc>
        <w:tc>
          <w:tcPr>
            <w:tcW w:w="1502" w:type="dxa"/>
          </w:tcPr>
          <w:p w14:paraId="47F88EAD" w14:textId="5F110339" w:rsidR="00CF441D" w:rsidRDefault="00CF441D" w:rsidP="00CF441D">
            <w:r w:rsidRPr="00FE1529">
              <w:rPr>
                <w:rFonts w:eastAsia="Times New Roman" w:cstheme="minorHAnsi"/>
                <w:bCs/>
                <w:color w:val="000000" w:themeColor="text1"/>
                <w:sz w:val="20"/>
                <w:szCs w:val="20"/>
                <w:lang w:eastAsia="en-GB"/>
              </w:rPr>
              <w:t>5,272</w:t>
            </w:r>
          </w:p>
        </w:tc>
        <w:tc>
          <w:tcPr>
            <w:tcW w:w="1503" w:type="dxa"/>
          </w:tcPr>
          <w:p w14:paraId="258660F6" w14:textId="2AB594B9" w:rsidR="00CF441D" w:rsidRDefault="00CF441D" w:rsidP="00CF441D">
            <w:r w:rsidRPr="00FE1529">
              <w:rPr>
                <w:rFonts w:eastAsia="Times New Roman" w:cstheme="minorHAnsi"/>
                <w:bCs/>
                <w:color w:val="000000" w:themeColor="text1"/>
                <w:sz w:val="20"/>
                <w:szCs w:val="20"/>
                <w:lang w:eastAsia="en-GB"/>
              </w:rPr>
              <w:t>21</w:t>
            </w:r>
          </w:p>
        </w:tc>
        <w:tc>
          <w:tcPr>
            <w:tcW w:w="1503" w:type="dxa"/>
          </w:tcPr>
          <w:p w14:paraId="2F42763D" w14:textId="13175015" w:rsidR="00CF441D" w:rsidRDefault="00CF441D" w:rsidP="00CF441D">
            <w:r w:rsidRPr="00FE1529">
              <w:rPr>
                <w:rFonts w:eastAsia="Times New Roman" w:cstheme="minorHAnsi"/>
                <w:bCs/>
                <w:color w:val="000000" w:themeColor="text1"/>
                <w:sz w:val="20"/>
                <w:szCs w:val="20"/>
                <w:lang w:eastAsia="en-GB"/>
              </w:rPr>
              <w:t>68</w:t>
            </w:r>
          </w:p>
        </w:tc>
        <w:tc>
          <w:tcPr>
            <w:tcW w:w="1503" w:type="dxa"/>
          </w:tcPr>
          <w:p w14:paraId="23BED6D5" w14:textId="0067E510" w:rsidR="00CF441D" w:rsidRDefault="00CF441D" w:rsidP="00CF441D">
            <w:r w:rsidRPr="00FE1529">
              <w:rPr>
                <w:rFonts w:eastAsia="Times New Roman" w:cstheme="minorHAnsi"/>
                <w:bCs/>
                <w:color w:val="000000" w:themeColor="text1"/>
                <w:sz w:val="20"/>
                <w:szCs w:val="20"/>
                <w:lang w:eastAsia="en-GB"/>
              </w:rPr>
              <w:t>183</w:t>
            </w:r>
          </w:p>
        </w:tc>
        <w:tc>
          <w:tcPr>
            <w:tcW w:w="1503" w:type="dxa"/>
          </w:tcPr>
          <w:p w14:paraId="6B446698" w14:textId="2CCB4977" w:rsidR="00CF441D" w:rsidRDefault="00CF441D" w:rsidP="00CF441D">
            <w:r w:rsidRPr="00FE1529">
              <w:rPr>
                <w:rFonts w:eastAsia="Times New Roman" w:cstheme="minorHAnsi"/>
                <w:bCs/>
                <w:color w:val="000000" w:themeColor="text1"/>
                <w:sz w:val="20"/>
                <w:szCs w:val="20"/>
                <w:lang w:eastAsia="en-GB"/>
              </w:rPr>
              <w:t>1,161</w:t>
            </w:r>
          </w:p>
        </w:tc>
      </w:tr>
      <w:tr w:rsidR="00CF441D" w14:paraId="3EB1A406" w14:textId="77777777" w:rsidTr="00CF441D">
        <w:tc>
          <w:tcPr>
            <w:tcW w:w="1502" w:type="dxa"/>
          </w:tcPr>
          <w:p w14:paraId="1535E99D" w14:textId="6668C1A4" w:rsidR="00CF441D" w:rsidRDefault="00CF441D" w:rsidP="00CF441D">
            <w:r>
              <w:t>Falkirk %</w:t>
            </w:r>
          </w:p>
        </w:tc>
        <w:tc>
          <w:tcPr>
            <w:tcW w:w="1502" w:type="dxa"/>
          </w:tcPr>
          <w:p w14:paraId="504FDE3D" w14:textId="0DCE2BFB" w:rsidR="00CF441D" w:rsidRDefault="00CF441D" w:rsidP="00CF441D">
            <w:r w:rsidRPr="00FE1529">
              <w:rPr>
                <w:rFonts w:eastAsia="Times New Roman" w:cstheme="minorHAnsi"/>
                <w:bCs/>
                <w:color w:val="000000" w:themeColor="text1"/>
                <w:sz w:val="20"/>
                <w:szCs w:val="20"/>
                <w:lang w:eastAsia="en-GB"/>
              </w:rPr>
              <w:t>79%</w:t>
            </w:r>
          </w:p>
        </w:tc>
        <w:tc>
          <w:tcPr>
            <w:tcW w:w="1503" w:type="dxa"/>
          </w:tcPr>
          <w:p w14:paraId="230D9876" w14:textId="397A0491" w:rsidR="00CF441D" w:rsidRDefault="00CF441D" w:rsidP="00CF441D">
            <w:r w:rsidRPr="00FE1529">
              <w:rPr>
                <w:rFonts w:eastAsia="Times New Roman" w:cstheme="minorHAnsi"/>
                <w:bCs/>
                <w:color w:val="000000" w:themeColor="text1"/>
                <w:sz w:val="20"/>
                <w:szCs w:val="20"/>
                <w:lang w:eastAsia="en-GB"/>
              </w:rPr>
              <w:t>0%</w:t>
            </w:r>
          </w:p>
        </w:tc>
        <w:tc>
          <w:tcPr>
            <w:tcW w:w="1503" w:type="dxa"/>
          </w:tcPr>
          <w:p w14:paraId="5B9EB996" w14:textId="190DF3FD" w:rsidR="00CF441D" w:rsidRDefault="00CF441D" w:rsidP="00CF441D">
            <w:r w:rsidRPr="00FE1529">
              <w:rPr>
                <w:rFonts w:eastAsia="Times New Roman" w:cstheme="minorHAnsi"/>
                <w:bCs/>
                <w:color w:val="000000" w:themeColor="text1"/>
                <w:sz w:val="20"/>
                <w:szCs w:val="20"/>
                <w:lang w:eastAsia="en-GB"/>
              </w:rPr>
              <w:t>1%</w:t>
            </w:r>
          </w:p>
        </w:tc>
        <w:tc>
          <w:tcPr>
            <w:tcW w:w="1503" w:type="dxa"/>
          </w:tcPr>
          <w:p w14:paraId="73429DB5" w14:textId="4755E50F" w:rsidR="00CF441D" w:rsidRDefault="00CF441D" w:rsidP="00CF441D">
            <w:r w:rsidRPr="00FE1529">
              <w:rPr>
                <w:rFonts w:eastAsia="Times New Roman" w:cstheme="minorHAnsi"/>
                <w:bCs/>
                <w:color w:val="000000" w:themeColor="text1"/>
                <w:sz w:val="20"/>
                <w:szCs w:val="20"/>
                <w:lang w:eastAsia="en-GB"/>
              </w:rPr>
              <w:t>3%</w:t>
            </w:r>
          </w:p>
        </w:tc>
        <w:tc>
          <w:tcPr>
            <w:tcW w:w="1503" w:type="dxa"/>
          </w:tcPr>
          <w:p w14:paraId="5DA9305F" w14:textId="45415A79" w:rsidR="00CF441D" w:rsidRDefault="00CF441D" w:rsidP="00CF441D">
            <w:r w:rsidRPr="00FE1529">
              <w:rPr>
                <w:rFonts w:eastAsia="Times New Roman" w:cstheme="minorHAnsi"/>
                <w:bCs/>
                <w:color w:val="000000" w:themeColor="text1"/>
                <w:sz w:val="20"/>
                <w:szCs w:val="20"/>
                <w:lang w:eastAsia="en-GB"/>
              </w:rPr>
              <w:t>17%</w:t>
            </w:r>
          </w:p>
        </w:tc>
      </w:tr>
      <w:tr w:rsidR="00CF441D" w14:paraId="45046EB7" w14:textId="77777777" w:rsidTr="00CF441D">
        <w:tc>
          <w:tcPr>
            <w:tcW w:w="1502" w:type="dxa"/>
          </w:tcPr>
          <w:p w14:paraId="0912DA3D" w14:textId="33AA0D60" w:rsidR="00CF441D" w:rsidRDefault="00CF441D" w:rsidP="00CF441D">
            <w:r>
              <w:t>Stirling No.</w:t>
            </w:r>
          </w:p>
        </w:tc>
        <w:tc>
          <w:tcPr>
            <w:tcW w:w="1502" w:type="dxa"/>
          </w:tcPr>
          <w:p w14:paraId="334B1434" w14:textId="21A45B6D"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2,870</w:t>
            </w:r>
          </w:p>
        </w:tc>
        <w:tc>
          <w:tcPr>
            <w:tcW w:w="1503" w:type="dxa"/>
          </w:tcPr>
          <w:p w14:paraId="6252D1A6" w14:textId="395421D1"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2,701</w:t>
            </w:r>
          </w:p>
        </w:tc>
        <w:tc>
          <w:tcPr>
            <w:tcW w:w="1503" w:type="dxa"/>
          </w:tcPr>
          <w:p w14:paraId="1E41C771" w14:textId="6BA211C2"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1,945</w:t>
            </w:r>
          </w:p>
        </w:tc>
        <w:tc>
          <w:tcPr>
            <w:tcW w:w="1503" w:type="dxa"/>
          </w:tcPr>
          <w:p w14:paraId="5C8CF05F" w14:textId="43904094"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336</w:t>
            </w:r>
          </w:p>
        </w:tc>
        <w:tc>
          <w:tcPr>
            <w:tcW w:w="1503" w:type="dxa"/>
          </w:tcPr>
          <w:p w14:paraId="25EE60CD" w14:textId="100A4669"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937</w:t>
            </w:r>
          </w:p>
        </w:tc>
      </w:tr>
      <w:tr w:rsidR="00CF441D" w14:paraId="11E8ECC1" w14:textId="77777777" w:rsidTr="00CF441D">
        <w:tc>
          <w:tcPr>
            <w:tcW w:w="1502" w:type="dxa"/>
          </w:tcPr>
          <w:p w14:paraId="4B1929E7" w14:textId="7BED09EB" w:rsidR="00CF441D" w:rsidRDefault="00CF441D" w:rsidP="00CF441D">
            <w:r>
              <w:t>Stirling %</w:t>
            </w:r>
          </w:p>
        </w:tc>
        <w:tc>
          <w:tcPr>
            <w:tcW w:w="1502" w:type="dxa"/>
          </w:tcPr>
          <w:p w14:paraId="1F6958A3" w14:textId="753BD90C"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33%</w:t>
            </w:r>
          </w:p>
        </w:tc>
        <w:tc>
          <w:tcPr>
            <w:tcW w:w="1503" w:type="dxa"/>
          </w:tcPr>
          <w:p w14:paraId="277A3743" w14:textId="14029653"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31%</w:t>
            </w:r>
          </w:p>
        </w:tc>
        <w:tc>
          <w:tcPr>
            <w:tcW w:w="1503" w:type="dxa"/>
          </w:tcPr>
          <w:p w14:paraId="16A6DB36" w14:textId="424DB675"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22%</w:t>
            </w:r>
          </w:p>
        </w:tc>
        <w:tc>
          <w:tcPr>
            <w:tcW w:w="1503" w:type="dxa"/>
          </w:tcPr>
          <w:p w14:paraId="1A34603D" w14:textId="3A5D8B35"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4%</w:t>
            </w:r>
          </w:p>
        </w:tc>
        <w:tc>
          <w:tcPr>
            <w:tcW w:w="1503" w:type="dxa"/>
          </w:tcPr>
          <w:p w14:paraId="665CD1C9" w14:textId="31B24EE4"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11%</w:t>
            </w:r>
          </w:p>
        </w:tc>
      </w:tr>
      <w:tr w:rsidR="00CF441D" w14:paraId="2F202BA1" w14:textId="77777777" w:rsidTr="00CF441D">
        <w:tc>
          <w:tcPr>
            <w:tcW w:w="1502" w:type="dxa"/>
          </w:tcPr>
          <w:p w14:paraId="1A58E475" w14:textId="1994C084" w:rsidR="00CF441D" w:rsidRDefault="00CF441D" w:rsidP="00CF441D">
            <w:r>
              <w:t>Scotland No.</w:t>
            </w:r>
          </w:p>
        </w:tc>
        <w:tc>
          <w:tcPr>
            <w:tcW w:w="1502" w:type="dxa"/>
          </w:tcPr>
          <w:p w14:paraId="5F411094" w14:textId="01C3623A"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186,482</w:t>
            </w:r>
          </w:p>
        </w:tc>
        <w:tc>
          <w:tcPr>
            <w:tcW w:w="1503" w:type="dxa"/>
          </w:tcPr>
          <w:p w14:paraId="5E25E0D2" w14:textId="3F9BFA47"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35,533</w:t>
            </w:r>
          </w:p>
        </w:tc>
        <w:tc>
          <w:tcPr>
            <w:tcW w:w="1503" w:type="dxa"/>
          </w:tcPr>
          <w:p w14:paraId="6E2EB712" w14:textId="5DDD39E7"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63,130</w:t>
            </w:r>
          </w:p>
        </w:tc>
        <w:tc>
          <w:tcPr>
            <w:tcW w:w="1503" w:type="dxa"/>
          </w:tcPr>
          <w:p w14:paraId="11322521" w14:textId="0B034809"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22,005</w:t>
            </w:r>
          </w:p>
        </w:tc>
        <w:tc>
          <w:tcPr>
            <w:tcW w:w="1503" w:type="dxa"/>
          </w:tcPr>
          <w:p w14:paraId="4BC71291" w14:textId="17EF3114"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53,743</w:t>
            </w:r>
          </w:p>
        </w:tc>
      </w:tr>
      <w:tr w:rsidR="00CF441D" w14:paraId="0D8B16F2" w14:textId="77777777" w:rsidTr="00CF441D">
        <w:tc>
          <w:tcPr>
            <w:tcW w:w="1502" w:type="dxa"/>
          </w:tcPr>
          <w:p w14:paraId="2C7DA8E1" w14:textId="2B3F87BE" w:rsidR="00CF441D" w:rsidRDefault="00CF441D" w:rsidP="00CF441D">
            <w:r>
              <w:t>Scotland %</w:t>
            </w:r>
          </w:p>
        </w:tc>
        <w:tc>
          <w:tcPr>
            <w:tcW w:w="1502" w:type="dxa"/>
          </w:tcPr>
          <w:p w14:paraId="6BC47A7B" w14:textId="4E3A7B65"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52%</w:t>
            </w:r>
          </w:p>
        </w:tc>
        <w:tc>
          <w:tcPr>
            <w:tcW w:w="1503" w:type="dxa"/>
          </w:tcPr>
          <w:p w14:paraId="6B9BAA1B" w14:textId="349CB532"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10%</w:t>
            </w:r>
          </w:p>
        </w:tc>
        <w:tc>
          <w:tcPr>
            <w:tcW w:w="1503" w:type="dxa"/>
          </w:tcPr>
          <w:p w14:paraId="4DD9BD87" w14:textId="7AE02164"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17%</w:t>
            </w:r>
          </w:p>
        </w:tc>
        <w:tc>
          <w:tcPr>
            <w:tcW w:w="1503" w:type="dxa"/>
          </w:tcPr>
          <w:p w14:paraId="3548B74A" w14:textId="036DFE8E"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6%</w:t>
            </w:r>
          </w:p>
        </w:tc>
        <w:tc>
          <w:tcPr>
            <w:tcW w:w="1503" w:type="dxa"/>
          </w:tcPr>
          <w:p w14:paraId="41AC6428" w14:textId="2DCB3F91"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15%</w:t>
            </w:r>
          </w:p>
        </w:tc>
      </w:tr>
    </w:tbl>
    <w:p w14:paraId="565BFCAD" w14:textId="4521C38C" w:rsidR="00CF441D" w:rsidRDefault="00CF441D" w:rsidP="000E2379">
      <w:r w:rsidRPr="00FE1529">
        <w:rPr>
          <w:rFonts w:cstheme="minorHAnsi"/>
          <w:bCs/>
          <w:sz w:val="16"/>
          <w:szCs w:val="16"/>
        </w:rPr>
        <w:t>Source: 2011 Census, table LC6108</w:t>
      </w:r>
    </w:p>
    <w:p w14:paraId="1E9C638B" w14:textId="77777777" w:rsidR="00D12656" w:rsidRDefault="00D12656" w:rsidP="00D12656">
      <w:pPr>
        <w:rPr>
          <w:rFonts w:cstheme="minorHAnsi"/>
          <w:bCs/>
        </w:rPr>
      </w:pPr>
      <w:r w:rsidRPr="00FE1529">
        <w:rPr>
          <w:rFonts w:cstheme="minorHAnsi"/>
          <w:bCs/>
        </w:rPr>
        <w:t>Discussions were carried out with Forth Valley college in Falkirk for HNDA2 which highlighted there was no need for separate student accommodation and staff advised on options for accommodation where required for short stays. Subsequent discussions with Falkirk College for this HNDA have indicated that Brexit has resulted in fewer overseas students and a reduction in need for accommodation even short term.</w:t>
      </w:r>
    </w:p>
    <w:p w14:paraId="70A39B97" w14:textId="77777777" w:rsidR="00D12656" w:rsidRPr="0073558D" w:rsidRDefault="00D12656" w:rsidP="00D12656">
      <w:pPr>
        <w:rPr>
          <w:rFonts w:cstheme="minorHAnsi"/>
          <w:bCs/>
        </w:rPr>
      </w:pPr>
    </w:p>
    <w:p w14:paraId="4F94F6BA" w14:textId="77777777" w:rsidR="00D12656" w:rsidRPr="00E30811" w:rsidRDefault="00D12656" w:rsidP="00D12656">
      <w:pPr>
        <w:pStyle w:val="Heading3"/>
        <w:rPr>
          <w:b/>
          <w:bCs/>
          <w:color w:val="auto"/>
        </w:rPr>
      </w:pPr>
      <w:r w:rsidRPr="00E30811">
        <w:rPr>
          <w:b/>
          <w:bCs/>
          <w:color w:val="auto"/>
        </w:rPr>
        <w:t>Future Need</w:t>
      </w:r>
    </w:p>
    <w:p w14:paraId="20CA159D" w14:textId="77777777" w:rsidR="00D12656" w:rsidRPr="0073558D" w:rsidRDefault="00D12656" w:rsidP="00D12656">
      <w:r w:rsidRPr="0073558D">
        <w:t xml:space="preserve">The Falkirk RRTP aims to reduce </w:t>
      </w:r>
      <w:r w:rsidRPr="0073558D">
        <w:rPr>
          <w:i/>
          <w:iCs/>
        </w:rPr>
        <w:t xml:space="preserve">temporary accommodation for homeless households </w:t>
      </w:r>
      <w:r w:rsidRPr="0073558D">
        <w:t xml:space="preserve">through prevention and Housing First. However as with a number of local authorities in recent years the use of temporary accommodation has increased due to range of factors set out page 110-112 tables 5.26 and 5.27. Medium term it is expected that there will continue to be a need for temporary accommodation particularly for larger households and households including someone with physical disabilities.  </w:t>
      </w:r>
    </w:p>
    <w:p w14:paraId="03ABEBED" w14:textId="77777777" w:rsidR="00D12656" w:rsidRPr="0073558D" w:rsidRDefault="00D12656" w:rsidP="00D12656"/>
    <w:p w14:paraId="1E83D00C" w14:textId="594076CC" w:rsidR="00D12656" w:rsidRPr="0073558D" w:rsidRDefault="00D12656" w:rsidP="00D12656">
      <w:r w:rsidRPr="0073558D">
        <w:t>The lower numbers of larger accommodation properties and accommodation for those with physical disabilities in the social rented stock will mean a continued reliance on temporary accommodation until more permanent suitable properties are available. We will set out in the LHS how we plan to address such issues. Targets for increasing larger and adapted/ accessible/</w:t>
      </w:r>
      <w:r w:rsidRPr="00D12656">
        <w:t xml:space="preserve"> </w:t>
      </w:r>
      <w:r w:rsidRPr="0073558D">
        <w:t xml:space="preserve">wheelchair accommodation will be reviewed and reported on in the new LHS and annual updates. </w:t>
      </w:r>
    </w:p>
    <w:p w14:paraId="41D12604" w14:textId="77777777" w:rsidR="00D12656" w:rsidRPr="0073558D" w:rsidRDefault="00D12656" w:rsidP="00D12656"/>
    <w:p w14:paraId="0FAC3023" w14:textId="77777777" w:rsidR="00D12656" w:rsidRPr="0073558D" w:rsidRDefault="00D12656" w:rsidP="00D12656">
      <w:r w:rsidRPr="0073558D">
        <w:t xml:space="preserve">The war in Ukraine has seen increasing need for accommodation for </w:t>
      </w:r>
      <w:r w:rsidRPr="0073558D">
        <w:rPr>
          <w:i/>
          <w:iCs/>
        </w:rPr>
        <w:t>refugees.</w:t>
      </w:r>
      <w:r w:rsidRPr="0073558D">
        <w:t xml:space="preserve"> We expect this to continue short to medium term. The dispersal of asylum seekers throughout the UK by the Westminster government means an ongoing need for provision short to medium term.</w:t>
      </w:r>
    </w:p>
    <w:p w14:paraId="4458CF0B" w14:textId="682E8E8F" w:rsidR="00D12656" w:rsidRPr="00E30811" w:rsidRDefault="00D12656" w:rsidP="00D12656">
      <w:pPr>
        <w:pStyle w:val="Heading3"/>
        <w:rPr>
          <w:b/>
          <w:bCs/>
          <w:color w:val="auto"/>
        </w:rPr>
      </w:pPr>
      <w:r w:rsidRPr="00E30811">
        <w:rPr>
          <w:b/>
          <w:bCs/>
          <w:color w:val="auto"/>
        </w:rPr>
        <w:t>Gaps</w:t>
      </w:r>
    </w:p>
    <w:p w14:paraId="5D660A0A" w14:textId="77777777" w:rsidR="00D12656" w:rsidRDefault="00D12656" w:rsidP="00D12656">
      <w:pPr>
        <w:rPr>
          <w:rFonts w:cstheme="minorHAnsi"/>
          <w:bCs/>
        </w:rPr>
      </w:pPr>
      <w:r w:rsidRPr="00FE1529">
        <w:rPr>
          <w:rFonts w:cstheme="minorHAnsi"/>
          <w:bCs/>
        </w:rPr>
        <w:t>The lack of information from Westminster government in relation to accommodation locally for asylum seekers is a key gap. The Falkirk Community Planning Partnership will continue to engage and explore with Westminster and other local authorities through the Association of Chief Local Housing Officers (ALACHO)</w:t>
      </w:r>
      <w:r>
        <w:rPr>
          <w:rFonts w:cstheme="minorHAnsi"/>
          <w:bCs/>
        </w:rPr>
        <w:t>, t</w:t>
      </w:r>
      <w:r w:rsidRPr="00FE1529">
        <w:rPr>
          <w:rFonts w:cstheme="minorHAnsi"/>
          <w:bCs/>
        </w:rPr>
        <w:t>he Society of Local Authorities Chief Executives (SOLACE)</w:t>
      </w:r>
      <w:r>
        <w:rPr>
          <w:rFonts w:cstheme="minorHAnsi"/>
          <w:bCs/>
        </w:rPr>
        <w:t xml:space="preserve"> and </w:t>
      </w:r>
      <w:r w:rsidRPr="00FE1529">
        <w:rPr>
          <w:rFonts w:cstheme="minorHAnsi"/>
          <w:bCs/>
        </w:rPr>
        <w:t>continue to engage with third sector partners who are providing support to asylum seekers.</w:t>
      </w:r>
      <w:r>
        <w:rPr>
          <w:rFonts w:cstheme="minorHAnsi"/>
          <w:bCs/>
        </w:rPr>
        <w:t xml:space="preserve"> </w:t>
      </w:r>
    </w:p>
    <w:p w14:paraId="774CB9F1" w14:textId="77777777" w:rsidR="00D12656" w:rsidRDefault="00D12656" w:rsidP="00D12656">
      <w:pPr>
        <w:rPr>
          <w:rFonts w:cstheme="minorHAnsi"/>
          <w:bCs/>
        </w:rPr>
      </w:pPr>
      <w:bookmarkStart w:id="57" w:name="_Hlk124325253"/>
      <w:r>
        <w:rPr>
          <w:rFonts w:cstheme="minorHAnsi"/>
          <w:bCs/>
        </w:rPr>
        <w:t xml:space="preserve">Work is ongoing around accommodation for people fleeing the war in Ukraine. This will be reported in the new LHS. </w:t>
      </w:r>
    </w:p>
    <w:bookmarkEnd w:id="57"/>
    <w:p w14:paraId="3197B4BB" w14:textId="4C5FDB16" w:rsidR="00F53BEE" w:rsidRDefault="00937C6E" w:rsidP="00D12656">
      <w:pPr>
        <w:rPr>
          <w:rFonts w:cstheme="minorHAnsi"/>
          <w:bCs/>
          <w:color w:val="211E1E"/>
        </w:rPr>
      </w:pPr>
      <w:r w:rsidRPr="0009699D">
        <w:rPr>
          <w:rFonts w:cstheme="minorHAnsi"/>
          <w:bCs/>
        </w:rPr>
        <w:t>Exit surveys from households leaving temporary accommodation highlight a high level of satisfaction with temporary accommodation.</w:t>
      </w:r>
      <w:r>
        <w:rPr>
          <w:rFonts w:cstheme="minorHAnsi"/>
          <w:bCs/>
        </w:rPr>
        <w:t xml:space="preserve"> </w:t>
      </w:r>
      <w:bookmarkStart w:id="58" w:name="_Hlk124325278"/>
      <w:r w:rsidRPr="0009699D">
        <w:rPr>
          <w:rFonts w:cstheme="minorHAnsi"/>
          <w:bCs/>
          <w:color w:val="211E1E"/>
        </w:rPr>
        <w:t>The RRTP and the LHS Update will also provide updates around measures to address the length of time homeless households are spending in temporary accommodation. This specifically relates to the interim increase to 70% of housing allocations to homeless households.</w:t>
      </w:r>
      <w:bookmarkEnd w:id="58"/>
    </w:p>
    <w:p w14:paraId="5FC9559B" w14:textId="1551E3E1" w:rsidR="00937C6E" w:rsidRDefault="00937C6E" w:rsidP="00937C6E">
      <w:pPr>
        <w:rPr>
          <w:rFonts w:cstheme="minorHAnsi"/>
          <w:bCs/>
        </w:rPr>
      </w:pPr>
      <w:r>
        <w:rPr>
          <w:rFonts w:cstheme="minorHAnsi"/>
          <w:bCs/>
        </w:rPr>
        <w:t xml:space="preserve">Consultation was carried out with Falkirk College which confirmed that there was no need for student accommodation. </w:t>
      </w:r>
    </w:p>
    <w:p w14:paraId="019FE092" w14:textId="77777777" w:rsidR="00E30811" w:rsidRDefault="00E30811" w:rsidP="00937C6E">
      <w:pPr>
        <w:rPr>
          <w:rFonts w:cstheme="minorHAnsi"/>
          <w:bCs/>
        </w:rPr>
      </w:pPr>
    </w:p>
    <w:p w14:paraId="1464AAB8" w14:textId="179302E3" w:rsidR="00937C6E" w:rsidRPr="00E30811" w:rsidRDefault="00937C6E" w:rsidP="00937C6E">
      <w:pPr>
        <w:pStyle w:val="Heading3"/>
        <w:rPr>
          <w:b/>
          <w:bCs/>
          <w:color w:val="auto"/>
        </w:rPr>
      </w:pPr>
      <w:r w:rsidRPr="00E30811">
        <w:rPr>
          <w:b/>
          <w:bCs/>
          <w:color w:val="auto"/>
        </w:rPr>
        <w:t>Supported provision (Template 4)</w:t>
      </w:r>
    </w:p>
    <w:p w14:paraId="7DE26C8B" w14:textId="77777777" w:rsidR="00937C6E" w:rsidRPr="00937C6E" w:rsidRDefault="00937C6E" w:rsidP="00937C6E"/>
    <w:p w14:paraId="66D34E72" w14:textId="726B0588" w:rsidR="00937C6E" w:rsidRDefault="00937C6E" w:rsidP="00937C6E">
      <w:pPr>
        <w:rPr>
          <w:rFonts w:cstheme="minorHAnsi"/>
          <w:bCs/>
          <w:sz w:val="24"/>
          <w:szCs w:val="24"/>
        </w:rPr>
      </w:pPr>
      <w:r w:rsidRPr="00966270">
        <w:rPr>
          <w:rFonts w:cstheme="minorHAnsi"/>
          <w:bCs/>
          <w:sz w:val="24"/>
          <w:szCs w:val="24"/>
        </w:rPr>
        <w:t>Supported provision refers to care homes and sheltered housing. Hostel and supported homeless provis</w:t>
      </w:r>
      <w:r>
        <w:rPr>
          <w:rFonts w:cstheme="minorHAnsi"/>
          <w:bCs/>
          <w:sz w:val="24"/>
          <w:szCs w:val="24"/>
        </w:rPr>
        <w:t>i</w:t>
      </w:r>
      <w:r w:rsidRPr="00966270">
        <w:rPr>
          <w:rFonts w:cstheme="minorHAnsi"/>
          <w:bCs/>
          <w:sz w:val="24"/>
          <w:szCs w:val="24"/>
        </w:rPr>
        <w:t xml:space="preserve">on is included in template 3 </w:t>
      </w:r>
      <w:r>
        <w:rPr>
          <w:rFonts w:cstheme="minorHAnsi"/>
          <w:bCs/>
          <w:sz w:val="24"/>
          <w:szCs w:val="24"/>
        </w:rPr>
        <w:t xml:space="preserve">also </w:t>
      </w:r>
      <w:r w:rsidRPr="00966270">
        <w:rPr>
          <w:rFonts w:cstheme="minorHAnsi"/>
          <w:bCs/>
          <w:sz w:val="24"/>
          <w:szCs w:val="24"/>
        </w:rPr>
        <w:t xml:space="preserve">accommodation for people fleeing domestic violence. </w:t>
      </w:r>
      <w:r>
        <w:rPr>
          <w:rFonts w:cstheme="minorHAnsi"/>
          <w:bCs/>
          <w:sz w:val="24"/>
          <w:szCs w:val="24"/>
        </w:rPr>
        <w:t>The need for services relating to people with dementia is included in template 5 (care and support for independent living). However, it is recognised in the later stages of dementia people may require supported care provision.</w:t>
      </w:r>
    </w:p>
    <w:p w14:paraId="0EC0281F" w14:textId="6D76EC7F" w:rsidR="00937C6E" w:rsidRPr="00E30811" w:rsidRDefault="0000732E" w:rsidP="00E30811">
      <w:pPr>
        <w:pStyle w:val="Heading3"/>
        <w:rPr>
          <w:b/>
          <w:bCs/>
          <w:color w:val="auto"/>
        </w:rPr>
      </w:pPr>
      <w:r w:rsidRPr="00E30811">
        <w:rPr>
          <w:b/>
          <w:bCs/>
          <w:color w:val="auto"/>
        </w:rPr>
        <w:t>National Policies</w:t>
      </w:r>
    </w:p>
    <w:p w14:paraId="6E708C00"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Scotland’s National Dementia Strategy 2017-2020, Scottish Government </w:t>
      </w:r>
      <w:r>
        <w:rPr>
          <w:rFonts w:ascii="Calibri" w:eastAsia="Calibri" w:hAnsi="Calibri" w:cs="Times New Roman"/>
          <w:bCs/>
        </w:rPr>
        <w:t>(template 4)</w:t>
      </w:r>
    </w:p>
    <w:p w14:paraId="6EB7BDEE" w14:textId="77777777" w:rsidR="0000732E"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Keys To Life – improving quality of life for people with learning disabilities</w:t>
      </w:r>
      <w:r>
        <w:rPr>
          <w:rFonts w:ascii="Calibri" w:eastAsia="Calibri" w:hAnsi="Calibri" w:cs="Times New Roman"/>
          <w:bCs/>
        </w:rPr>
        <w:t xml:space="preserve"> (template 3,4,5)</w:t>
      </w:r>
      <w:r w:rsidRPr="000D170F">
        <w:rPr>
          <w:rFonts w:ascii="Calibri" w:eastAsia="Calibri" w:hAnsi="Calibri" w:cs="Times New Roman"/>
          <w:bCs/>
        </w:rPr>
        <w:t xml:space="preserve">: </w:t>
      </w:r>
    </w:p>
    <w:p w14:paraId="19FE3CE3"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Pr>
          <w:rFonts w:ascii="Calibri" w:eastAsia="Calibri" w:hAnsi="Calibri" w:cs="Times New Roman"/>
          <w:bCs/>
        </w:rPr>
        <w:t>I</w:t>
      </w:r>
      <w:r w:rsidRPr="000D170F">
        <w:rPr>
          <w:rFonts w:ascii="Calibri" w:eastAsia="Calibri" w:hAnsi="Calibri" w:cs="Times New Roman"/>
          <w:bCs/>
        </w:rPr>
        <w:t xml:space="preserve">mplementation Framework 2019–2021, SCLD, 2019 </w:t>
      </w:r>
      <w:r>
        <w:rPr>
          <w:rFonts w:ascii="Calibri" w:eastAsia="Calibri" w:hAnsi="Calibri" w:cs="Times New Roman"/>
          <w:bCs/>
        </w:rPr>
        <w:t>(template 3,4,5)</w:t>
      </w:r>
      <w:r w:rsidRPr="000D170F">
        <w:rPr>
          <w:rFonts w:ascii="Calibri" w:eastAsia="Calibri" w:hAnsi="Calibri" w:cs="Times New Roman"/>
          <w:bCs/>
        </w:rPr>
        <w:t>:</w:t>
      </w:r>
    </w:p>
    <w:p w14:paraId="497299D2"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The Carers’ Strategic Policy Statement, Scottish Government 2019 </w:t>
      </w:r>
      <w:r>
        <w:rPr>
          <w:rFonts w:ascii="Calibri" w:eastAsia="Calibri" w:hAnsi="Calibri" w:cs="Times New Roman"/>
          <w:bCs/>
        </w:rPr>
        <w:t>(template 3,4,5)</w:t>
      </w:r>
      <w:r w:rsidRPr="000D170F">
        <w:rPr>
          <w:rFonts w:ascii="Calibri" w:eastAsia="Calibri" w:hAnsi="Calibri" w:cs="Times New Roman"/>
          <w:bCs/>
        </w:rPr>
        <w:t>:</w:t>
      </w:r>
    </w:p>
    <w:p w14:paraId="4C83E076"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Mental Health Strategy for Scotland 2017-2027, Scottish Government, 2017 </w:t>
      </w:r>
      <w:r>
        <w:rPr>
          <w:rFonts w:ascii="Calibri" w:eastAsia="Calibri" w:hAnsi="Calibri" w:cs="Times New Roman"/>
          <w:bCs/>
        </w:rPr>
        <w:t>(template 3,4,5)</w:t>
      </w:r>
      <w:r w:rsidRPr="000D170F">
        <w:rPr>
          <w:rFonts w:ascii="Calibri" w:eastAsia="Calibri" w:hAnsi="Calibri" w:cs="Times New Roman"/>
          <w:bCs/>
        </w:rPr>
        <w:t>:</w:t>
      </w:r>
    </w:p>
    <w:p w14:paraId="7A46DA2B"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Regulation of Care (Scotland) Act 2001 and Community Care and Health (Scotland) Act 2002</w:t>
      </w:r>
      <w:r>
        <w:rPr>
          <w:rFonts w:ascii="Calibri" w:eastAsia="Calibri" w:hAnsi="Calibri" w:cs="Times New Roman"/>
          <w:bCs/>
        </w:rPr>
        <w:t xml:space="preserve"> (template 4,5)</w:t>
      </w:r>
    </w:p>
    <w:p w14:paraId="0B2C9285"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Health and Social Care Delivery Plan, Scottish Government’s 2020 Vision.</w:t>
      </w:r>
      <w:r>
        <w:rPr>
          <w:rFonts w:ascii="Calibri" w:eastAsia="Calibri" w:hAnsi="Calibri" w:cs="Times New Roman"/>
          <w:bCs/>
        </w:rPr>
        <w:t xml:space="preserve"> (template 3,4,5)</w:t>
      </w:r>
      <w:r w:rsidRPr="000D170F">
        <w:rPr>
          <w:rFonts w:ascii="Calibri" w:eastAsia="Calibri" w:hAnsi="Calibri" w:cs="Times New Roman"/>
          <w:bCs/>
        </w:rPr>
        <w:t>:</w:t>
      </w:r>
    </w:p>
    <w:p w14:paraId="4FC808EE" w14:textId="77777777" w:rsidR="0000732E" w:rsidRPr="0000732E" w:rsidRDefault="0000732E" w:rsidP="0000732E">
      <w:pPr>
        <w:pStyle w:val="Heading3"/>
        <w:rPr>
          <w:color w:val="auto"/>
        </w:rPr>
      </w:pPr>
    </w:p>
    <w:p w14:paraId="5F0FA024" w14:textId="065BAB78" w:rsidR="0000732E" w:rsidRPr="00E30811" w:rsidRDefault="0000732E" w:rsidP="00E30811">
      <w:pPr>
        <w:pStyle w:val="Heading3"/>
        <w:rPr>
          <w:b/>
          <w:bCs/>
          <w:color w:val="auto"/>
        </w:rPr>
      </w:pPr>
      <w:r w:rsidRPr="00E30811">
        <w:rPr>
          <w:b/>
          <w:bCs/>
          <w:color w:val="auto"/>
        </w:rPr>
        <w:t>Local Policies</w:t>
      </w:r>
    </w:p>
    <w:p w14:paraId="757F6B5B" w14:textId="77777777" w:rsidR="0000732E" w:rsidRPr="000D170F" w:rsidRDefault="0000732E" w:rsidP="0000732E">
      <w:pPr>
        <w:numPr>
          <w:ilvl w:val="0"/>
          <w:numId w:val="41"/>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Plan</w:t>
      </w:r>
      <w:r>
        <w:rPr>
          <w:rFonts w:ascii="Calibri" w:eastAsia="Calibri" w:hAnsi="Calibri" w:cs="Times New Roman"/>
          <w:bCs/>
        </w:rPr>
        <w:t xml:space="preserve"> (template 1-6)</w:t>
      </w:r>
    </w:p>
    <w:p w14:paraId="34467094" w14:textId="77777777" w:rsidR="0000732E" w:rsidRPr="000D170F" w:rsidRDefault="0000732E" w:rsidP="0000732E">
      <w:pPr>
        <w:numPr>
          <w:ilvl w:val="0"/>
          <w:numId w:val="41"/>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HSCP Strategic Plan 2019 – 2022</w:t>
      </w:r>
      <w:r>
        <w:rPr>
          <w:rFonts w:ascii="Calibri" w:eastAsia="Calibri" w:hAnsi="Calibri" w:cs="Times New Roman"/>
          <w:bCs/>
        </w:rPr>
        <w:t xml:space="preserve"> (template 1-6)</w:t>
      </w:r>
    </w:p>
    <w:p w14:paraId="0D59B49C" w14:textId="77777777" w:rsidR="0000732E" w:rsidRPr="000D170F" w:rsidRDefault="0000732E" w:rsidP="0000732E">
      <w:pPr>
        <w:numPr>
          <w:ilvl w:val="0"/>
          <w:numId w:val="41"/>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Joint Strategic Needs Assessment *Information has been broken down below local authority level to inform the refresh of the Joint Strategic Needs Assessment which is ongoing</w:t>
      </w:r>
      <w:r>
        <w:rPr>
          <w:rFonts w:ascii="Calibri" w:eastAsia="Calibri" w:hAnsi="Calibri" w:cs="Times New Roman"/>
          <w:bCs/>
        </w:rPr>
        <w:t xml:space="preserve"> (template 4,5)</w:t>
      </w:r>
    </w:p>
    <w:p w14:paraId="09830E4E" w14:textId="77777777" w:rsidR="008A24CB" w:rsidRDefault="0000732E" w:rsidP="008A24CB">
      <w:pPr>
        <w:numPr>
          <w:ilvl w:val="0"/>
          <w:numId w:val="41"/>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Buchan Research Master Plan on Bedded Care</w:t>
      </w:r>
      <w:r>
        <w:rPr>
          <w:rFonts w:ascii="Calibri" w:eastAsia="Calibri" w:hAnsi="Calibri" w:cs="Times New Roman"/>
          <w:bCs/>
        </w:rPr>
        <w:t xml:space="preserve"> (template 4) </w:t>
      </w:r>
    </w:p>
    <w:p w14:paraId="567798F2" w14:textId="52A7C6D0" w:rsidR="0000732E" w:rsidRPr="008A24CB" w:rsidRDefault="0000732E" w:rsidP="008A24CB">
      <w:pPr>
        <w:numPr>
          <w:ilvl w:val="0"/>
          <w:numId w:val="41"/>
        </w:numPr>
        <w:suppressAutoHyphens/>
        <w:autoSpaceDN w:val="0"/>
        <w:spacing w:line="254" w:lineRule="auto"/>
        <w:contextualSpacing/>
        <w:rPr>
          <w:rFonts w:ascii="Calibri" w:eastAsia="Calibri" w:hAnsi="Calibri" w:cs="Times New Roman"/>
          <w:bCs/>
        </w:rPr>
      </w:pPr>
      <w:r w:rsidRPr="008A24CB">
        <w:rPr>
          <w:rFonts w:ascii="Calibri" w:eastAsia="Calibri" w:hAnsi="Calibri" w:cs="Times New Roman"/>
          <w:bCs/>
        </w:rPr>
        <w:t>Falkirk Housing Contribution Statement *See above. (Template 1-6)</w:t>
      </w:r>
    </w:p>
    <w:p w14:paraId="45336184" w14:textId="77777777" w:rsidR="0000732E" w:rsidRPr="002F55AD" w:rsidRDefault="0000732E" w:rsidP="0000732E">
      <w:pPr>
        <w:numPr>
          <w:ilvl w:val="0"/>
          <w:numId w:val="41"/>
        </w:numPr>
        <w:suppressAutoHyphens/>
        <w:autoSpaceDN w:val="0"/>
        <w:spacing w:line="254" w:lineRule="auto"/>
        <w:contextualSpacing/>
        <w:rPr>
          <w:rFonts w:cstheme="minorHAnsi"/>
          <w:bCs/>
          <w:sz w:val="24"/>
          <w:szCs w:val="24"/>
        </w:rPr>
      </w:pPr>
      <w:r w:rsidRPr="000D170F">
        <w:rPr>
          <w:rFonts w:ascii="Calibri" w:eastAsia="Calibri" w:hAnsi="Calibri" w:cs="Times New Roman"/>
          <w:bCs/>
        </w:rPr>
        <w:t>Falkirk Strategic Housing Investment Plan</w:t>
      </w:r>
      <w:r>
        <w:rPr>
          <w:rFonts w:ascii="Calibri" w:eastAsia="Calibri" w:hAnsi="Calibri" w:cs="Times New Roman"/>
          <w:bCs/>
        </w:rPr>
        <w:t xml:space="preserve"> (template 1-6)</w:t>
      </w:r>
    </w:p>
    <w:p w14:paraId="09204D30" w14:textId="77777777" w:rsidR="0000732E" w:rsidRDefault="0000732E" w:rsidP="00937C6E">
      <w:pPr>
        <w:rPr>
          <w:rFonts w:cstheme="minorHAnsi"/>
          <w:bCs/>
          <w:sz w:val="24"/>
          <w:szCs w:val="24"/>
        </w:rPr>
      </w:pPr>
    </w:p>
    <w:p w14:paraId="468D2E04" w14:textId="77777777" w:rsidR="0000732E" w:rsidRPr="00E30811" w:rsidRDefault="0000732E" w:rsidP="0000732E">
      <w:pPr>
        <w:pStyle w:val="Heading3"/>
        <w:rPr>
          <w:b/>
          <w:bCs/>
          <w:color w:val="auto"/>
        </w:rPr>
      </w:pPr>
      <w:r w:rsidRPr="00E30811">
        <w:rPr>
          <w:b/>
          <w:bCs/>
          <w:color w:val="auto"/>
        </w:rPr>
        <w:t>Property Needs</w:t>
      </w:r>
    </w:p>
    <w:p w14:paraId="1038C5EA" w14:textId="7EB9DD56" w:rsidR="0000732E" w:rsidRDefault="0000732E" w:rsidP="0000732E">
      <w:pPr>
        <w:suppressAutoHyphens/>
        <w:autoSpaceDN w:val="0"/>
        <w:spacing w:line="247" w:lineRule="auto"/>
        <w:rPr>
          <w:rFonts w:ascii="Calibri" w:eastAsia="Calibri" w:hAnsi="Calibri" w:cs="Times New Roman"/>
          <w:bCs/>
        </w:rPr>
      </w:pPr>
      <w:r w:rsidRPr="000D170F">
        <w:rPr>
          <w:rFonts w:ascii="Calibri" w:eastAsia="Calibri" w:hAnsi="Calibri" w:cs="Times New Roman"/>
          <w:bCs/>
        </w:rPr>
        <w:t>The supply of supported provision currently consists of care homes and sheltered housing. Accommodation for those who are homeless or fleeing domestic violence is explored under non-permanent housing. There are often variations and overlaps across the range of definitions and terminology used by different landlords and providers</w:t>
      </w:r>
      <w:r>
        <w:rPr>
          <w:rFonts w:ascii="Calibri" w:eastAsia="Calibri" w:hAnsi="Calibri" w:cs="Times New Roman"/>
          <w:bCs/>
        </w:rPr>
        <w:t>.</w:t>
      </w:r>
    </w:p>
    <w:p w14:paraId="7BFE0998" w14:textId="05CDC5D5" w:rsidR="00CF441D" w:rsidRPr="00E30811" w:rsidRDefault="0000732E" w:rsidP="00E30811">
      <w:pPr>
        <w:pStyle w:val="Heading3"/>
        <w:rPr>
          <w:b/>
          <w:bCs/>
          <w:color w:val="auto"/>
        </w:rPr>
      </w:pPr>
      <w:r w:rsidRPr="00E30811">
        <w:rPr>
          <w:b/>
          <w:bCs/>
          <w:color w:val="auto"/>
        </w:rPr>
        <w:t>Client Group</w:t>
      </w:r>
    </w:p>
    <w:p w14:paraId="6662EFDA" w14:textId="77777777" w:rsidR="00CF441D" w:rsidRDefault="00CF441D" w:rsidP="00CF441D">
      <w:pPr>
        <w:suppressAutoHyphens/>
        <w:autoSpaceDN w:val="0"/>
        <w:spacing w:line="247" w:lineRule="auto"/>
        <w:rPr>
          <w:rFonts w:ascii="Calibri" w:eastAsia="Calibri" w:hAnsi="Calibri" w:cs="Times New Roman"/>
          <w:bCs/>
        </w:rPr>
      </w:pPr>
      <w:r w:rsidRPr="000D170F">
        <w:rPr>
          <w:rFonts w:ascii="Calibri" w:eastAsia="Calibri" w:hAnsi="Calibri" w:cs="Times New Roman"/>
          <w:bCs/>
        </w:rPr>
        <w:t xml:space="preserve">This relates </w:t>
      </w:r>
      <w:r>
        <w:rPr>
          <w:rFonts w:ascii="Calibri" w:eastAsia="Calibri" w:hAnsi="Calibri" w:cs="Times New Roman"/>
          <w:bCs/>
        </w:rPr>
        <w:t>people</w:t>
      </w:r>
      <w:r w:rsidRPr="000D170F">
        <w:rPr>
          <w:rFonts w:ascii="Calibri" w:eastAsia="Calibri" w:hAnsi="Calibri" w:cs="Times New Roman"/>
          <w:bCs/>
        </w:rPr>
        <w:t xml:space="preserve"> who require some form of support which is </w:t>
      </w:r>
      <w:r>
        <w:rPr>
          <w:rFonts w:ascii="Calibri" w:eastAsia="Calibri" w:hAnsi="Calibri" w:cs="Times New Roman"/>
          <w:bCs/>
        </w:rPr>
        <w:t>linked</w:t>
      </w:r>
      <w:r w:rsidRPr="000D170F">
        <w:rPr>
          <w:rFonts w:ascii="Calibri" w:eastAsia="Calibri" w:hAnsi="Calibri" w:cs="Times New Roman"/>
          <w:bCs/>
        </w:rPr>
        <w:t xml:space="preserve"> with the property or scheme and may be met partly on-site from, for example, a key worker or warden, with additional support from a community psychiatric nurse, or general nurse, social worker, physiotherapist, care assistant, or housing support officer among others.</w:t>
      </w:r>
    </w:p>
    <w:p w14:paraId="686E0B3E" w14:textId="5A959C17" w:rsidR="0000732E" w:rsidRPr="00E30811" w:rsidRDefault="00CF441D" w:rsidP="00CF441D">
      <w:pPr>
        <w:pStyle w:val="Heading3"/>
        <w:rPr>
          <w:b/>
          <w:bCs/>
          <w:color w:val="auto"/>
        </w:rPr>
      </w:pPr>
      <w:r w:rsidRPr="00E30811">
        <w:rPr>
          <w:b/>
          <w:bCs/>
          <w:color w:val="auto"/>
        </w:rPr>
        <w:t>Evidence</w:t>
      </w:r>
    </w:p>
    <w:p w14:paraId="2C5DFFE6" w14:textId="77777777" w:rsidR="00CF441D" w:rsidRPr="0029550A" w:rsidRDefault="00CF441D" w:rsidP="00CF441D">
      <w:pPr>
        <w:rPr>
          <w:rFonts w:cstheme="minorHAnsi"/>
          <w:bCs/>
        </w:rPr>
      </w:pPr>
      <w:r w:rsidRPr="0029550A">
        <w:rPr>
          <w:rFonts w:cstheme="minorHAnsi"/>
          <w:bCs/>
        </w:rPr>
        <w:t>The Falkirk Health and Social Care Partnership are taking a systems wide approach with Buchan Associates currently carrying out a strategic assessment on primary care and a masterplan on the use of the Falkirk Community Hospital site.  This will inform the Joint Strategic Needs Assessment and the Strategic Plan. This steers the HNDA in relation to care homes.  Information on current provis</w:t>
      </w:r>
      <w:r>
        <w:rPr>
          <w:rFonts w:cstheme="minorHAnsi"/>
          <w:bCs/>
        </w:rPr>
        <w:t>i</w:t>
      </w:r>
      <w:r w:rsidRPr="0029550A">
        <w:rPr>
          <w:rFonts w:cstheme="minorHAnsi"/>
          <w:bCs/>
        </w:rPr>
        <w:t>on is set out below.</w:t>
      </w:r>
    </w:p>
    <w:p w14:paraId="2D1AD878" w14:textId="422B2870" w:rsidR="00CF441D" w:rsidRPr="00E30811" w:rsidRDefault="00CF441D" w:rsidP="00E30811">
      <w:pPr>
        <w:pStyle w:val="Heading4"/>
        <w:rPr>
          <w:b/>
          <w:bCs/>
          <w:i w:val="0"/>
          <w:iCs w:val="0"/>
          <w:color w:val="auto"/>
        </w:rPr>
      </w:pPr>
      <w:r w:rsidRPr="00E30811">
        <w:rPr>
          <w:b/>
          <w:bCs/>
          <w:i w:val="0"/>
          <w:iCs w:val="0"/>
          <w:color w:val="auto"/>
        </w:rPr>
        <w:t>Table 5.33: Supply of bedded care including residential care homes 2021.</w:t>
      </w:r>
    </w:p>
    <w:tbl>
      <w:tblPr>
        <w:tblStyle w:val="TableGrid"/>
        <w:tblW w:w="0" w:type="auto"/>
        <w:tblLayout w:type="fixed"/>
        <w:tblLook w:val="04A0" w:firstRow="1" w:lastRow="0" w:firstColumn="1" w:lastColumn="0" w:noHBand="0" w:noVBand="1"/>
      </w:tblPr>
      <w:tblGrid>
        <w:gridCol w:w="2263"/>
        <w:gridCol w:w="709"/>
        <w:gridCol w:w="5694"/>
      </w:tblGrid>
      <w:tr w:rsidR="00CF441D" w:rsidRPr="00D344B2" w14:paraId="5295E8CC" w14:textId="77777777" w:rsidTr="00D67E32">
        <w:tc>
          <w:tcPr>
            <w:tcW w:w="2263" w:type="dxa"/>
          </w:tcPr>
          <w:p w14:paraId="79EF4856" w14:textId="77777777" w:rsidR="00CF441D" w:rsidRPr="00E30811" w:rsidRDefault="00CF441D" w:rsidP="00D67E32">
            <w:pPr>
              <w:rPr>
                <w:rFonts w:cstheme="minorHAnsi"/>
                <w:b/>
                <w:sz w:val="20"/>
                <w:szCs w:val="20"/>
              </w:rPr>
            </w:pPr>
            <w:r w:rsidRPr="00E30811">
              <w:rPr>
                <w:rFonts w:cstheme="minorHAnsi"/>
                <w:b/>
                <w:sz w:val="20"/>
                <w:szCs w:val="20"/>
              </w:rPr>
              <w:t>Location</w:t>
            </w:r>
          </w:p>
        </w:tc>
        <w:tc>
          <w:tcPr>
            <w:tcW w:w="709" w:type="dxa"/>
          </w:tcPr>
          <w:p w14:paraId="6BB6F5CA" w14:textId="0CBB230A" w:rsidR="00CF441D" w:rsidRPr="00E30811" w:rsidRDefault="00CF441D" w:rsidP="00D67E32">
            <w:pPr>
              <w:rPr>
                <w:rFonts w:cstheme="minorHAnsi"/>
                <w:b/>
                <w:sz w:val="20"/>
                <w:szCs w:val="20"/>
              </w:rPr>
            </w:pPr>
            <w:r w:rsidRPr="00E30811">
              <w:rPr>
                <w:rFonts w:cstheme="minorHAnsi"/>
                <w:b/>
                <w:sz w:val="20"/>
                <w:szCs w:val="20"/>
              </w:rPr>
              <w:t>Bed</w:t>
            </w:r>
            <w:r w:rsidR="00E30811">
              <w:rPr>
                <w:rFonts w:cstheme="minorHAnsi"/>
                <w:b/>
                <w:sz w:val="20"/>
                <w:szCs w:val="20"/>
              </w:rPr>
              <w:t>s</w:t>
            </w:r>
          </w:p>
        </w:tc>
        <w:tc>
          <w:tcPr>
            <w:tcW w:w="5694" w:type="dxa"/>
          </w:tcPr>
          <w:p w14:paraId="65002B9C" w14:textId="77777777" w:rsidR="00CF441D" w:rsidRPr="00E30811" w:rsidRDefault="00CF441D" w:rsidP="00D67E32">
            <w:pPr>
              <w:rPr>
                <w:rFonts w:cstheme="minorHAnsi"/>
                <w:b/>
                <w:sz w:val="20"/>
                <w:szCs w:val="20"/>
              </w:rPr>
            </w:pPr>
            <w:r w:rsidRPr="00E30811">
              <w:rPr>
                <w:rFonts w:cstheme="minorHAnsi"/>
                <w:b/>
                <w:sz w:val="20"/>
                <w:szCs w:val="20"/>
              </w:rPr>
              <w:t>Comment</w:t>
            </w:r>
          </w:p>
        </w:tc>
      </w:tr>
      <w:tr w:rsidR="00CF441D" w:rsidRPr="00D344B2" w14:paraId="593A36EC" w14:textId="77777777" w:rsidTr="00D67E32">
        <w:tc>
          <w:tcPr>
            <w:tcW w:w="2263" w:type="dxa"/>
          </w:tcPr>
          <w:p w14:paraId="5C10ADE1" w14:textId="77777777" w:rsidR="00CF441D" w:rsidRPr="00D344B2" w:rsidRDefault="00CF441D" w:rsidP="00D67E32">
            <w:pPr>
              <w:rPr>
                <w:rFonts w:cstheme="minorHAnsi"/>
                <w:bCs/>
                <w:sz w:val="20"/>
                <w:szCs w:val="20"/>
              </w:rPr>
            </w:pPr>
            <w:r w:rsidRPr="00D344B2">
              <w:rPr>
                <w:rFonts w:cstheme="minorHAnsi"/>
                <w:bCs/>
                <w:sz w:val="20"/>
                <w:szCs w:val="20"/>
              </w:rPr>
              <w:t>Falkirk Community Hospital</w:t>
            </w:r>
          </w:p>
        </w:tc>
        <w:tc>
          <w:tcPr>
            <w:tcW w:w="709" w:type="dxa"/>
          </w:tcPr>
          <w:p w14:paraId="06EB6D6E" w14:textId="77777777" w:rsidR="00CF441D" w:rsidRPr="00D344B2" w:rsidRDefault="00CF441D" w:rsidP="00D67E32">
            <w:pPr>
              <w:rPr>
                <w:rFonts w:cstheme="minorHAnsi"/>
                <w:bCs/>
                <w:sz w:val="20"/>
                <w:szCs w:val="20"/>
              </w:rPr>
            </w:pPr>
            <w:r w:rsidRPr="00D344B2">
              <w:rPr>
                <w:rFonts w:cstheme="minorHAnsi"/>
                <w:bCs/>
                <w:sz w:val="20"/>
                <w:szCs w:val="20"/>
              </w:rPr>
              <w:t>16</w:t>
            </w:r>
          </w:p>
        </w:tc>
        <w:tc>
          <w:tcPr>
            <w:tcW w:w="5694" w:type="dxa"/>
          </w:tcPr>
          <w:p w14:paraId="10D1BC87" w14:textId="77777777" w:rsidR="00CF441D" w:rsidRPr="00D344B2" w:rsidRDefault="00CF441D" w:rsidP="00D67E32">
            <w:pPr>
              <w:autoSpaceDE w:val="0"/>
              <w:autoSpaceDN w:val="0"/>
              <w:adjustRightInd w:val="0"/>
              <w:rPr>
                <w:rFonts w:cstheme="minorHAnsi"/>
                <w:bCs/>
                <w:sz w:val="20"/>
                <w:szCs w:val="20"/>
              </w:rPr>
            </w:pPr>
            <w:r w:rsidRPr="00D344B2">
              <w:rPr>
                <w:rFonts w:cstheme="minorHAnsi"/>
                <w:bCs/>
                <w:sz w:val="20"/>
                <w:szCs w:val="20"/>
              </w:rPr>
              <w:t>Provides specialised dementia care in an NHS setting. Majority have Adults with Incapacity, awaiting guardianship to move to care home. Patients with delirium given time to resolve and discharge home. In reality very few discharged home</w:t>
            </w:r>
          </w:p>
        </w:tc>
      </w:tr>
      <w:tr w:rsidR="00CF441D" w:rsidRPr="00D344B2" w14:paraId="33613692" w14:textId="77777777" w:rsidTr="008A24CB">
        <w:trPr>
          <w:trHeight w:val="453"/>
        </w:trPr>
        <w:tc>
          <w:tcPr>
            <w:tcW w:w="2263" w:type="dxa"/>
          </w:tcPr>
          <w:p w14:paraId="2959D833" w14:textId="77777777" w:rsidR="00CF441D" w:rsidRPr="00D344B2" w:rsidRDefault="00CF441D" w:rsidP="00D67E32">
            <w:pPr>
              <w:rPr>
                <w:rFonts w:cstheme="minorHAnsi"/>
                <w:bCs/>
                <w:sz w:val="20"/>
                <w:szCs w:val="20"/>
              </w:rPr>
            </w:pPr>
            <w:r w:rsidRPr="00D344B2">
              <w:rPr>
                <w:rFonts w:cstheme="minorHAnsi"/>
                <w:bCs/>
                <w:sz w:val="20"/>
                <w:szCs w:val="20"/>
              </w:rPr>
              <w:t>Bo’ness Community hospital</w:t>
            </w:r>
          </w:p>
        </w:tc>
        <w:tc>
          <w:tcPr>
            <w:tcW w:w="709" w:type="dxa"/>
          </w:tcPr>
          <w:p w14:paraId="76C7D58B" w14:textId="77777777" w:rsidR="00CF441D" w:rsidRPr="00D344B2" w:rsidRDefault="00CF441D" w:rsidP="00D67E32">
            <w:pPr>
              <w:rPr>
                <w:rFonts w:cstheme="minorHAnsi"/>
                <w:bCs/>
                <w:sz w:val="20"/>
                <w:szCs w:val="20"/>
              </w:rPr>
            </w:pPr>
            <w:r w:rsidRPr="00D344B2">
              <w:rPr>
                <w:rFonts w:cstheme="minorHAnsi"/>
                <w:bCs/>
                <w:sz w:val="20"/>
                <w:szCs w:val="20"/>
              </w:rPr>
              <w:t>40</w:t>
            </w:r>
          </w:p>
        </w:tc>
        <w:tc>
          <w:tcPr>
            <w:tcW w:w="5694" w:type="dxa"/>
          </w:tcPr>
          <w:p w14:paraId="6B583E76" w14:textId="77777777" w:rsidR="00CF441D" w:rsidRPr="00D344B2" w:rsidRDefault="00CF441D" w:rsidP="00D67E32">
            <w:pPr>
              <w:rPr>
                <w:rFonts w:cstheme="minorHAnsi"/>
                <w:bCs/>
                <w:sz w:val="20"/>
                <w:szCs w:val="20"/>
              </w:rPr>
            </w:pPr>
            <w:r w:rsidRPr="00D344B2">
              <w:rPr>
                <w:rFonts w:cstheme="minorHAnsi"/>
                <w:bCs/>
                <w:sz w:val="20"/>
                <w:szCs w:val="20"/>
              </w:rPr>
              <w:t>24-bedded rehab unit for frail elderly and 16 for patients with dementia. Discharge to nursing home or care packages home.</w:t>
            </w:r>
          </w:p>
        </w:tc>
      </w:tr>
      <w:tr w:rsidR="00CF441D" w:rsidRPr="00D344B2" w14:paraId="122803FB" w14:textId="77777777" w:rsidTr="00D67E32">
        <w:tc>
          <w:tcPr>
            <w:tcW w:w="2263" w:type="dxa"/>
          </w:tcPr>
          <w:p w14:paraId="337742B3" w14:textId="77777777" w:rsidR="00CF441D" w:rsidRPr="00D344B2" w:rsidRDefault="00CF441D" w:rsidP="00D67E32">
            <w:pPr>
              <w:rPr>
                <w:rFonts w:cstheme="minorHAnsi"/>
                <w:bCs/>
                <w:sz w:val="20"/>
                <w:szCs w:val="20"/>
              </w:rPr>
            </w:pPr>
            <w:r w:rsidRPr="00D344B2">
              <w:rPr>
                <w:rFonts w:cstheme="minorHAnsi"/>
                <w:bCs/>
                <w:sz w:val="20"/>
                <w:szCs w:val="20"/>
              </w:rPr>
              <w:t>Intermediate care</w:t>
            </w:r>
          </w:p>
        </w:tc>
        <w:tc>
          <w:tcPr>
            <w:tcW w:w="709" w:type="dxa"/>
          </w:tcPr>
          <w:p w14:paraId="0146A7B2" w14:textId="77777777" w:rsidR="00CF441D" w:rsidRPr="00D344B2" w:rsidRDefault="00CF441D" w:rsidP="00D67E32">
            <w:pPr>
              <w:rPr>
                <w:rFonts w:cstheme="minorHAnsi"/>
                <w:bCs/>
                <w:sz w:val="20"/>
                <w:szCs w:val="20"/>
              </w:rPr>
            </w:pPr>
            <w:r w:rsidRPr="00D344B2">
              <w:rPr>
                <w:rFonts w:cstheme="minorHAnsi"/>
                <w:bCs/>
                <w:sz w:val="20"/>
                <w:szCs w:val="20"/>
              </w:rPr>
              <w:t>34</w:t>
            </w:r>
          </w:p>
        </w:tc>
        <w:tc>
          <w:tcPr>
            <w:tcW w:w="5694" w:type="dxa"/>
          </w:tcPr>
          <w:p w14:paraId="0E9C02E7" w14:textId="77777777" w:rsidR="00CF441D" w:rsidRPr="00D344B2" w:rsidRDefault="00CF441D" w:rsidP="00D67E32">
            <w:pPr>
              <w:autoSpaceDE w:val="0"/>
              <w:autoSpaceDN w:val="0"/>
              <w:adjustRightInd w:val="0"/>
              <w:rPr>
                <w:rFonts w:cstheme="minorHAnsi"/>
                <w:bCs/>
                <w:sz w:val="20"/>
                <w:szCs w:val="20"/>
              </w:rPr>
            </w:pPr>
            <w:r w:rsidRPr="00D344B2">
              <w:rPr>
                <w:rFonts w:cstheme="minorHAnsi"/>
                <w:bCs/>
                <w:sz w:val="20"/>
                <w:szCs w:val="20"/>
              </w:rPr>
              <w:t>Short-term (6-week) rehabilitation-/ reablement focussed interventions.</w:t>
            </w:r>
          </w:p>
        </w:tc>
      </w:tr>
      <w:tr w:rsidR="00CF441D" w:rsidRPr="00D344B2" w14:paraId="50CA0CDC" w14:textId="77777777" w:rsidTr="00D67E32">
        <w:tc>
          <w:tcPr>
            <w:tcW w:w="2263" w:type="dxa"/>
          </w:tcPr>
          <w:p w14:paraId="242D6BAC" w14:textId="77777777" w:rsidR="00CF441D" w:rsidRPr="00D344B2" w:rsidRDefault="00CF441D" w:rsidP="00D67E32">
            <w:pPr>
              <w:rPr>
                <w:rFonts w:cstheme="minorHAnsi"/>
                <w:bCs/>
                <w:sz w:val="20"/>
                <w:szCs w:val="20"/>
              </w:rPr>
            </w:pPr>
            <w:r w:rsidRPr="00D344B2">
              <w:rPr>
                <w:rFonts w:cstheme="minorHAnsi"/>
                <w:bCs/>
                <w:sz w:val="20"/>
                <w:szCs w:val="20"/>
              </w:rPr>
              <w:t>Care homes</w:t>
            </w:r>
          </w:p>
        </w:tc>
        <w:tc>
          <w:tcPr>
            <w:tcW w:w="709" w:type="dxa"/>
          </w:tcPr>
          <w:p w14:paraId="7D885925" w14:textId="77777777" w:rsidR="00CF441D" w:rsidRPr="00D344B2" w:rsidRDefault="00CF441D" w:rsidP="00D67E32">
            <w:pPr>
              <w:rPr>
                <w:rFonts w:cstheme="minorHAnsi"/>
                <w:bCs/>
                <w:sz w:val="20"/>
                <w:szCs w:val="20"/>
              </w:rPr>
            </w:pPr>
            <w:r w:rsidRPr="00D344B2">
              <w:rPr>
                <w:rFonts w:cstheme="minorHAnsi"/>
                <w:bCs/>
                <w:sz w:val="20"/>
                <w:szCs w:val="20"/>
              </w:rPr>
              <w:t>1081</w:t>
            </w:r>
          </w:p>
        </w:tc>
        <w:tc>
          <w:tcPr>
            <w:tcW w:w="5694" w:type="dxa"/>
          </w:tcPr>
          <w:p w14:paraId="72D0D6B7" w14:textId="77777777" w:rsidR="00CF441D" w:rsidRPr="00D344B2" w:rsidRDefault="00CF441D" w:rsidP="00D67E32">
            <w:pPr>
              <w:rPr>
                <w:rFonts w:cstheme="minorHAnsi"/>
                <w:bCs/>
                <w:sz w:val="20"/>
                <w:szCs w:val="20"/>
              </w:rPr>
            </w:pPr>
          </w:p>
        </w:tc>
      </w:tr>
      <w:tr w:rsidR="00CF441D" w:rsidRPr="00D344B2" w14:paraId="372B0BEA" w14:textId="77777777" w:rsidTr="00D67E32">
        <w:tc>
          <w:tcPr>
            <w:tcW w:w="2263" w:type="dxa"/>
          </w:tcPr>
          <w:p w14:paraId="725C40CA" w14:textId="77777777" w:rsidR="00CF441D" w:rsidRPr="00D344B2" w:rsidRDefault="00CF441D" w:rsidP="00D67E32">
            <w:pPr>
              <w:rPr>
                <w:rFonts w:cstheme="minorHAnsi"/>
                <w:bCs/>
                <w:sz w:val="20"/>
                <w:szCs w:val="20"/>
              </w:rPr>
            </w:pPr>
            <w:r w:rsidRPr="00D344B2">
              <w:rPr>
                <w:rFonts w:cstheme="minorHAnsi"/>
                <w:bCs/>
                <w:sz w:val="20"/>
                <w:szCs w:val="20"/>
              </w:rPr>
              <w:t>Specialist rehab</w:t>
            </w:r>
          </w:p>
        </w:tc>
        <w:tc>
          <w:tcPr>
            <w:tcW w:w="709" w:type="dxa"/>
          </w:tcPr>
          <w:p w14:paraId="582E82A9" w14:textId="77777777" w:rsidR="00CF441D" w:rsidRPr="00D344B2" w:rsidRDefault="00CF441D" w:rsidP="00D67E32">
            <w:pPr>
              <w:rPr>
                <w:rFonts w:cstheme="minorHAnsi"/>
                <w:bCs/>
                <w:sz w:val="20"/>
                <w:szCs w:val="20"/>
              </w:rPr>
            </w:pPr>
            <w:r w:rsidRPr="00D344B2">
              <w:rPr>
                <w:rFonts w:cstheme="minorHAnsi"/>
                <w:bCs/>
                <w:sz w:val="20"/>
                <w:szCs w:val="20"/>
              </w:rPr>
              <w:t>16</w:t>
            </w:r>
          </w:p>
        </w:tc>
        <w:tc>
          <w:tcPr>
            <w:tcW w:w="5694" w:type="dxa"/>
          </w:tcPr>
          <w:p w14:paraId="0B578236" w14:textId="77777777" w:rsidR="00CF441D" w:rsidRPr="00D344B2" w:rsidRDefault="00CF441D" w:rsidP="00D67E32">
            <w:pPr>
              <w:autoSpaceDE w:val="0"/>
              <w:autoSpaceDN w:val="0"/>
              <w:adjustRightInd w:val="0"/>
              <w:rPr>
                <w:rFonts w:cstheme="minorHAnsi"/>
                <w:bCs/>
                <w:sz w:val="20"/>
                <w:szCs w:val="20"/>
              </w:rPr>
            </w:pPr>
            <w:r w:rsidRPr="00D344B2">
              <w:rPr>
                <w:rFonts w:cstheme="minorHAnsi"/>
                <w:bCs/>
                <w:sz w:val="20"/>
                <w:szCs w:val="20"/>
              </w:rPr>
              <w:t>10-bedded unit for Forth Valley-wide specialist rehabilitation within the Bellfield centre in Stirling; co-located with an 8 bedded stroke unit which also delivers a Forth Valley-wide service.</w:t>
            </w:r>
          </w:p>
        </w:tc>
      </w:tr>
      <w:tr w:rsidR="00CF441D" w:rsidRPr="00D344B2" w14:paraId="43ACADDF" w14:textId="77777777" w:rsidTr="00D67E32">
        <w:tc>
          <w:tcPr>
            <w:tcW w:w="2263" w:type="dxa"/>
          </w:tcPr>
          <w:p w14:paraId="0974CFA0" w14:textId="77777777" w:rsidR="00CF441D" w:rsidRPr="00D344B2" w:rsidRDefault="00CF441D" w:rsidP="00D67E32">
            <w:pPr>
              <w:rPr>
                <w:rFonts w:cstheme="minorHAnsi"/>
                <w:bCs/>
                <w:sz w:val="20"/>
                <w:szCs w:val="20"/>
              </w:rPr>
            </w:pPr>
            <w:r w:rsidRPr="00D344B2">
              <w:rPr>
                <w:rFonts w:cstheme="minorHAnsi"/>
                <w:bCs/>
                <w:sz w:val="20"/>
                <w:szCs w:val="20"/>
              </w:rPr>
              <w:t>Hospice</w:t>
            </w:r>
          </w:p>
        </w:tc>
        <w:tc>
          <w:tcPr>
            <w:tcW w:w="709" w:type="dxa"/>
          </w:tcPr>
          <w:p w14:paraId="614DE8C4" w14:textId="77777777" w:rsidR="00CF441D" w:rsidRPr="00D344B2" w:rsidRDefault="00CF441D" w:rsidP="00D67E32">
            <w:pPr>
              <w:rPr>
                <w:rFonts w:cstheme="minorHAnsi"/>
                <w:bCs/>
                <w:sz w:val="20"/>
                <w:szCs w:val="20"/>
              </w:rPr>
            </w:pPr>
            <w:r w:rsidRPr="00D344B2">
              <w:rPr>
                <w:rFonts w:cstheme="minorHAnsi"/>
                <w:bCs/>
                <w:sz w:val="20"/>
                <w:szCs w:val="20"/>
              </w:rPr>
              <w:t>18</w:t>
            </w:r>
          </w:p>
        </w:tc>
        <w:tc>
          <w:tcPr>
            <w:tcW w:w="5694" w:type="dxa"/>
          </w:tcPr>
          <w:p w14:paraId="04E79786" w14:textId="77777777" w:rsidR="00CF441D" w:rsidRPr="00D344B2" w:rsidRDefault="00CF441D" w:rsidP="00D67E32">
            <w:pPr>
              <w:rPr>
                <w:rFonts w:cstheme="minorHAnsi"/>
                <w:bCs/>
                <w:sz w:val="20"/>
                <w:szCs w:val="20"/>
              </w:rPr>
            </w:pPr>
            <w:proofErr w:type="spellStart"/>
            <w:r w:rsidRPr="00D344B2">
              <w:rPr>
                <w:rFonts w:cstheme="minorHAnsi"/>
                <w:bCs/>
                <w:sz w:val="20"/>
                <w:szCs w:val="20"/>
              </w:rPr>
              <w:t>Strathcarron</w:t>
            </w:r>
            <w:proofErr w:type="spellEnd"/>
            <w:r w:rsidRPr="00D344B2">
              <w:rPr>
                <w:rFonts w:cstheme="minorHAnsi"/>
                <w:bCs/>
                <w:sz w:val="20"/>
                <w:szCs w:val="20"/>
              </w:rPr>
              <w:t xml:space="preserve"> near Denny</w:t>
            </w:r>
          </w:p>
        </w:tc>
      </w:tr>
      <w:tr w:rsidR="00CF441D" w:rsidRPr="00D344B2" w14:paraId="0D0B4D04" w14:textId="77777777" w:rsidTr="00D67E32">
        <w:trPr>
          <w:trHeight w:val="307"/>
        </w:trPr>
        <w:tc>
          <w:tcPr>
            <w:tcW w:w="2263" w:type="dxa"/>
          </w:tcPr>
          <w:p w14:paraId="3033E790" w14:textId="77777777" w:rsidR="00CF441D" w:rsidRPr="00D344B2" w:rsidRDefault="00CF441D" w:rsidP="00D67E32">
            <w:pPr>
              <w:rPr>
                <w:rFonts w:cstheme="minorHAnsi"/>
                <w:bCs/>
                <w:sz w:val="20"/>
                <w:szCs w:val="20"/>
              </w:rPr>
            </w:pPr>
            <w:r w:rsidRPr="00D344B2">
              <w:rPr>
                <w:rFonts w:cstheme="minorHAnsi"/>
                <w:bCs/>
                <w:sz w:val="20"/>
                <w:szCs w:val="20"/>
              </w:rPr>
              <w:t>Hospital at home</w:t>
            </w:r>
          </w:p>
        </w:tc>
        <w:tc>
          <w:tcPr>
            <w:tcW w:w="709" w:type="dxa"/>
          </w:tcPr>
          <w:p w14:paraId="52475C39" w14:textId="77777777" w:rsidR="00CF441D" w:rsidRPr="00D344B2" w:rsidRDefault="00CF441D" w:rsidP="00D67E32">
            <w:pPr>
              <w:rPr>
                <w:rFonts w:cstheme="minorHAnsi"/>
                <w:bCs/>
                <w:sz w:val="20"/>
                <w:szCs w:val="20"/>
              </w:rPr>
            </w:pPr>
            <w:r w:rsidRPr="00D344B2">
              <w:rPr>
                <w:rFonts w:cstheme="minorHAnsi"/>
                <w:bCs/>
                <w:sz w:val="20"/>
                <w:szCs w:val="20"/>
              </w:rPr>
              <w:t>15</w:t>
            </w:r>
          </w:p>
        </w:tc>
        <w:tc>
          <w:tcPr>
            <w:tcW w:w="5694" w:type="dxa"/>
          </w:tcPr>
          <w:p w14:paraId="16A9D98A" w14:textId="77777777" w:rsidR="00CF441D" w:rsidRPr="00D344B2" w:rsidRDefault="00CF441D" w:rsidP="00D67E32">
            <w:pPr>
              <w:autoSpaceDE w:val="0"/>
              <w:autoSpaceDN w:val="0"/>
              <w:adjustRightInd w:val="0"/>
              <w:rPr>
                <w:rFonts w:cstheme="minorHAnsi"/>
                <w:bCs/>
                <w:sz w:val="20"/>
                <w:szCs w:val="20"/>
              </w:rPr>
            </w:pPr>
            <w:r w:rsidRPr="00D344B2">
              <w:rPr>
                <w:rFonts w:cstheme="minorHAnsi"/>
                <w:bCs/>
                <w:sz w:val="20"/>
                <w:szCs w:val="20"/>
              </w:rPr>
              <w:t xml:space="preserve">Target 25 </w:t>
            </w:r>
          </w:p>
        </w:tc>
      </w:tr>
    </w:tbl>
    <w:p w14:paraId="059649AE" w14:textId="77777777" w:rsidR="00CF441D" w:rsidRPr="00D344B2" w:rsidRDefault="00CF441D" w:rsidP="00CF441D">
      <w:pPr>
        <w:rPr>
          <w:rFonts w:cstheme="minorHAnsi"/>
          <w:bCs/>
          <w:sz w:val="16"/>
          <w:szCs w:val="16"/>
        </w:rPr>
      </w:pPr>
      <w:r w:rsidRPr="00D344B2">
        <w:rPr>
          <w:rFonts w:cstheme="minorHAnsi"/>
          <w:bCs/>
          <w:sz w:val="16"/>
          <w:szCs w:val="16"/>
        </w:rPr>
        <w:t>Source Buchan Associates</w:t>
      </w:r>
    </w:p>
    <w:p w14:paraId="68DFAC83" w14:textId="18CA12EE" w:rsidR="00CF441D" w:rsidRPr="008A24CB" w:rsidRDefault="00CF441D" w:rsidP="00CF441D">
      <w:pPr>
        <w:pStyle w:val="Heading3"/>
        <w:rPr>
          <w:b/>
          <w:bCs/>
          <w:color w:val="auto"/>
          <w:lang w:eastAsia="en-GB"/>
        </w:rPr>
      </w:pPr>
      <w:r w:rsidRPr="008A24CB">
        <w:rPr>
          <w:b/>
          <w:bCs/>
          <w:color w:val="auto"/>
          <w:lang w:eastAsia="en-GB"/>
        </w:rPr>
        <w:t>Occupancy rates for residential care homes</w:t>
      </w:r>
    </w:p>
    <w:p w14:paraId="2CA465CD" w14:textId="77777777" w:rsidR="00CF441D" w:rsidRPr="000D170F" w:rsidRDefault="00CF441D" w:rsidP="00CF441D">
      <w:pPr>
        <w:pStyle w:val="NoSpacing"/>
        <w:rPr>
          <w:bCs/>
          <w:lang w:eastAsia="en-GB"/>
        </w:rPr>
      </w:pPr>
      <w:r w:rsidRPr="000D170F">
        <w:rPr>
          <w:bCs/>
          <w:lang w:eastAsia="en-GB"/>
        </w:rPr>
        <w:t>T</w:t>
      </w:r>
      <w:r>
        <w:rPr>
          <w:bCs/>
          <w:lang w:eastAsia="en-GB"/>
        </w:rPr>
        <w:t>able 5.34</w:t>
      </w:r>
      <w:r w:rsidRPr="000D170F">
        <w:rPr>
          <w:bCs/>
          <w:lang w:eastAsia="en-GB"/>
        </w:rPr>
        <w:t xml:space="preserve"> highlights high occupancy levels for older peoples’ care homes nationally and in neighbouring Forth Valley local authorities. </w:t>
      </w:r>
      <w:r>
        <w:rPr>
          <w:bCs/>
          <w:lang w:eastAsia="en-GB"/>
        </w:rPr>
        <w:t xml:space="preserve">The impact of the covid pandemic highlighted challenges with occupancy rates. This highlights the importance of a system wide approach being taken by the Falkirk Health and Social Care Partnership. </w:t>
      </w:r>
    </w:p>
    <w:p w14:paraId="39E23CDE" w14:textId="77777777" w:rsidR="00CF441D" w:rsidRDefault="00CF441D" w:rsidP="00CF441D">
      <w:pPr>
        <w:pStyle w:val="NoSpacing"/>
        <w:rPr>
          <w:b/>
          <w:lang w:eastAsia="en-GB"/>
        </w:rPr>
      </w:pPr>
    </w:p>
    <w:p w14:paraId="1135E418" w14:textId="380E61CA" w:rsidR="00CF441D" w:rsidRPr="008A24CB" w:rsidRDefault="00CF441D" w:rsidP="008A24CB">
      <w:pPr>
        <w:pStyle w:val="Heading4"/>
        <w:rPr>
          <w:b/>
          <w:bCs/>
          <w:i w:val="0"/>
          <w:iCs w:val="0"/>
          <w:color w:val="auto"/>
          <w:lang w:eastAsia="en-GB"/>
        </w:rPr>
      </w:pPr>
      <w:r w:rsidRPr="008A24CB">
        <w:rPr>
          <w:b/>
          <w:bCs/>
          <w:i w:val="0"/>
          <w:iCs w:val="0"/>
          <w:color w:val="auto"/>
          <w:lang w:eastAsia="en-GB"/>
        </w:rPr>
        <w:t>Table 5.34: Percentage Occupancy rates for older peoples’ care homes 2015-2020</w:t>
      </w:r>
    </w:p>
    <w:tbl>
      <w:tblPr>
        <w:tblStyle w:val="TableGrid"/>
        <w:tblW w:w="5524" w:type="dxa"/>
        <w:tblLayout w:type="fixed"/>
        <w:tblLook w:val="04A0" w:firstRow="1" w:lastRow="0" w:firstColumn="1" w:lastColumn="0" w:noHBand="0" w:noVBand="1"/>
      </w:tblPr>
      <w:tblGrid>
        <w:gridCol w:w="1413"/>
        <w:gridCol w:w="1134"/>
        <w:gridCol w:w="992"/>
        <w:gridCol w:w="992"/>
        <w:gridCol w:w="993"/>
      </w:tblGrid>
      <w:tr w:rsidR="00CF441D" w:rsidRPr="000D170F" w14:paraId="25BD6720" w14:textId="77777777" w:rsidTr="008A24CB">
        <w:trPr>
          <w:trHeight w:val="257"/>
        </w:trPr>
        <w:tc>
          <w:tcPr>
            <w:tcW w:w="1413" w:type="dxa"/>
            <w:hideMark/>
          </w:tcPr>
          <w:p w14:paraId="5B7C1AB9" w14:textId="77777777" w:rsidR="00CF441D" w:rsidRPr="008A24CB" w:rsidRDefault="00CF441D" w:rsidP="00D67E32">
            <w:pPr>
              <w:jc w:val="center"/>
              <w:rPr>
                <w:rFonts w:ascii="Calibri" w:eastAsia="Times New Roman" w:hAnsi="Calibri" w:cs="Calibri"/>
                <w:b/>
                <w:color w:val="000000"/>
                <w:sz w:val="20"/>
                <w:szCs w:val="20"/>
                <w:lang w:eastAsia="en-GB"/>
              </w:rPr>
            </w:pPr>
            <w:r w:rsidRPr="008A24CB">
              <w:rPr>
                <w:rFonts w:ascii="Calibri" w:eastAsia="Times New Roman" w:hAnsi="Calibri" w:cs="Calibri"/>
                <w:b/>
                <w:color w:val="000000"/>
                <w:sz w:val="20"/>
                <w:szCs w:val="20"/>
                <w:lang w:eastAsia="en-GB"/>
              </w:rPr>
              <w:t>31 March</w:t>
            </w:r>
          </w:p>
        </w:tc>
        <w:tc>
          <w:tcPr>
            <w:tcW w:w="1134" w:type="dxa"/>
            <w:hideMark/>
          </w:tcPr>
          <w:p w14:paraId="431A1947" w14:textId="77777777" w:rsidR="00CF441D" w:rsidRPr="008A24CB" w:rsidRDefault="00CF441D" w:rsidP="00D67E32">
            <w:pPr>
              <w:jc w:val="center"/>
              <w:rPr>
                <w:rFonts w:ascii="Calibri" w:eastAsia="Times New Roman" w:hAnsi="Calibri" w:cs="Calibri"/>
                <w:b/>
                <w:color w:val="000000"/>
                <w:sz w:val="20"/>
                <w:szCs w:val="20"/>
                <w:lang w:eastAsia="en-GB"/>
              </w:rPr>
            </w:pPr>
            <w:r w:rsidRPr="008A24CB">
              <w:rPr>
                <w:rFonts w:ascii="Calibri" w:eastAsia="Times New Roman" w:hAnsi="Calibri" w:cs="Calibri"/>
                <w:b/>
                <w:color w:val="000000"/>
                <w:sz w:val="20"/>
                <w:szCs w:val="20"/>
                <w:lang w:eastAsia="en-GB"/>
              </w:rPr>
              <w:t>Stirling</w:t>
            </w:r>
          </w:p>
        </w:tc>
        <w:tc>
          <w:tcPr>
            <w:tcW w:w="992" w:type="dxa"/>
            <w:hideMark/>
          </w:tcPr>
          <w:p w14:paraId="5B488C1D" w14:textId="77777777" w:rsidR="00CF441D" w:rsidRPr="008A24CB" w:rsidRDefault="00CF441D" w:rsidP="00D67E32">
            <w:pPr>
              <w:jc w:val="center"/>
              <w:rPr>
                <w:rFonts w:ascii="Calibri" w:eastAsia="Times New Roman" w:hAnsi="Calibri" w:cs="Calibri"/>
                <w:b/>
                <w:color w:val="000000"/>
                <w:sz w:val="20"/>
                <w:szCs w:val="20"/>
                <w:lang w:eastAsia="en-GB"/>
              </w:rPr>
            </w:pPr>
            <w:r w:rsidRPr="008A24CB">
              <w:rPr>
                <w:rFonts w:ascii="Calibri" w:eastAsia="Times New Roman" w:hAnsi="Calibri" w:cs="Calibri"/>
                <w:b/>
                <w:color w:val="000000"/>
                <w:sz w:val="20"/>
                <w:szCs w:val="20"/>
                <w:lang w:eastAsia="en-GB"/>
              </w:rPr>
              <w:t>Clacks</w:t>
            </w:r>
          </w:p>
        </w:tc>
        <w:tc>
          <w:tcPr>
            <w:tcW w:w="992" w:type="dxa"/>
            <w:hideMark/>
          </w:tcPr>
          <w:p w14:paraId="09340DC7" w14:textId="77777777" w:rsidR="00CF441D" w:rsidRPr="008A24CB" w:rsidRDefault="00CF441D" w:rsidP="00D67E32">
            <w:pPr>
              <w:jc w:val="center"/>
              <w:rPr>
                <w:rFonts w:ascii="Calibri" w:eastAsia="Times New Roman" w:hAnsi="Calibri" w:cs="Calibri"/>
                <w:b/>
                <w:color w:val="000000"/>
                <w:sz w:val="20"/>
                <w:szCs w:val="20"/>
                <w:lang w:eastAsia="en-GB"/>
              </w:rPr>
            </w:pPr>
            <w:r w:rsidRPr="008A24CB">
              <w:rPr>
                <w:rFonts w:ascii="Calibri" w:eastAsia="Times New Roman" w:hAnsi="Calibri" w:cs="Calibri"/>
                <w:b/>
                <w:color w:val="000000"/>
                <w:sz w:val="20"/>
                <w:szCs w:val="20"/>
                <w:lang w:eastAsia="en-GB"/>
              </w:rPr>
              <w:t>Falkirk</w:t>
            </w:r>
          </w:p>
        </w:tc>
        <w:tc>
          <w:tcPr>
            <w:tcW w:w="993" w:type="dxa"/>
            <w:hideMark/>
          </w:tcPr>
          <w:p w14:paraId="2D014B95" w14:textId="77777777" w:rsidR="00CF441D" w:rsidRPr="008A24CB" w:rsidRDefault="00CF441D" w:rsidP="00D67E32">
            <w:pPr>
              <w:jc w:val="center"/>
              <w:rPr>
                <w:rFonts w:ascii="Calibri" w:eastAsia="Times New Roman" w:hAnsi="Calibri" w:cs="Calibri"/>
                <w:b/>
                <w:color w:val="000000"/>
                <w:sz w:val="20"/>
                <w:szCs w:val="20"/>
                <w:lang w:eastAsia="en-GB"/>
              </w:rPr>
            </w:pPr>
            <w:r w:rsidRPr="008A24CB">
              <w:rPr>
                <w:rFonts w:ascii="Calibri" w:eastAsia="Times New Roman" w:hAnsi="Calibri" w:cs="Calibri"/>
                <w:b/>
                <w:color w:val="000000"/>
                <w:sz w:val="20"/>
                <w:szCs w:val="20"/>
                <w:lang w:eastAsia="en-GB"/>
              </w:rPr>
              <w:t>Scotland</w:t>
            </w:r>
          </w:p>
        </w:tc>
      </w:tr>
      <w:tr w:rsidR="00CF441D" w:rsidRPr="000D170F" w14:paraId="03B3B071" w14:textId="77777777" w:rsidTr="008A24CB">
        <w:trPr>
          <w:trHeight w:val="290"/>
        </w:trPr>
        <w:tc>
          <w:tcPr>
            <w:tcW w:w="1413" w:type="dxa"/>
            <w:hideMark/>
          </w:tcPr>
          <w:p w14:paraId="6E2A01DA"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2015</w:t>
            </w:r>
          </w:p>
        </w:tc>
        <w:tc>
          <w:tcPr>
            <w:tcW w:w="1134" w:type="dxa"/>
            <w:hideMark/>
          </w:tcPr>
          <w:p w14:paraId="5C95F01F"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87</w:t>
            </w:r>
          </w:p>
        </w:tc>
        <w:tc>
          <w:tcPr>
            <w:tcW w:w="992" w:type="dxa"/>
            <w:hideMark/>
          </w:tcPr>
          <w:p w14:paraId="7F29ACB3"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94</w:t>
            </w:r>
          </w:p>
        </w:tc>
        <w:tc>
          <w:tcPr>
            <w:tcW w:w="992" w:type="dxa"/>
            <w:hideMark/>
          </w:tcPr>
          <w:p w14:paraId="7CD34E41"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88</w:t>
            </w:r>
          </w:p>
        </w:tc>
        <w:tc>
          <w:tcPr>
            <w:tcW w:w="993" w:type="dxa"/>
            <w:hideMark/>
          </w:tcPr>
          <w:p w14:paraId="516DFDF0"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86</w:t>
            </w:r>
          </w:p>
        </w:tc>
      </w:tr>
      <w:tr w:rsidR="00CF441D" w:rsidRPr="000D170F" w14:paraId="3EC8CF29" w14:textId="77777777" w:rsidTr="008A24CB">
        <w:trPr>
          <w:trHeight w:val="290"/>
        </w:trPr>
        <w:tc>
          <w:tcPr>
            <w:tcW w:w="1413" w:type="dxa"/>
            <w:hideMark/>
          </w:tcPr>
          <w:p w14:paraId="1F8480C5"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2016</w:t>
            </w:r>
          </w:p>
        </w:tc>
        <w:tc>
          <w:tcPr>
            <w:tcW w:w="1134" w:type="dxa"/>
            <w:hideMark/>
          </w:tcPr>
          <w:p w14:paraId="394CD55E"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87</w:t>
            </w:r>
          </w:p>
        </w:tc>
        <w:tc>
          <w:tcPr>
            <w:tcW w:w="992" w:type="dxa"/>
            <w:hideMark/>
          </w:tcPr>
          <w:p w14:paraId="53A23BC8"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95</w:t>
            </w:r>
          </w:p>
        </w:tc>
        <w:tc>
          <w:tcPr>
            <w:tcW w:w="992" w:type="dxa"/>
            <w:hideMark/>
          </w:tcPr>
          <w:p w14:paraId="11DC502F"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87</w:t>
            </w:r>
          </w:p>
        </w:tc>
        <w:tc>
          <w:tcPr>
            <w:tcW w:w="993" w:type="dxa"/>
            <w:hideMark/>
          </w:tcPr>
          <w:p w14:paraId="4BFCDD76"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88</w:t>
            </w:r>
          </w:p>
        </w:tc>
      </w:tr>
      <w:tr w:rsidR="00CF441D" w:rsidRPr="000D170F" w14:paraId="4E1A0DAB" w14:textId="77777777" w:rsidTr="008A24CB">
        <w:trPr>
          <w:trHeight w:val="290"/>
        </w:trPr>
        <w:tc>
          <w:tcPr>
            <w:tcW w:w="1413" w:type="dxa"/>
            <w:hideMark/>
          </w:tcPr>
          <w:p w14:paraId="38C022D3"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2017</w:t>
            </w:r>
          </w:p>
        </w:tc>
        <w:tc>
          <w:tcPr>
            <w:tcW w:w="1134" w:type="dxa"/>
            <w:hideMark/>
          </w:tcPr>
          <w:p w14:paraId="3E04C4B4"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85</w:t>
            </w:r>
          </w:p>
        </w:tc>
        <w:tc>
          <w:tcPr>
            <w:tcW w:w="992" w:type="dxa"/>
            <w:hideMark/>
          </w:tcPr>
          <w:p w14:paraId="57FB153D"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95</w:t>
            </w:r>
          </w:p>
        </w:tc>
        <w:tc>
          <w:tcPr>
            <w:tcW w:w="992" w:type="dxa"/>
            <w:hideMark/>
          </w:tcPr>
          <w:p w14:paraId="566ABBEC"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84</w:t>
            </w:r>
          </w:p>
        </w:tc>
        <w:tc>
          <w:tcPr>
            <w:tcW w:w="993" w:type="dxa"/>
            <w:hideMark/>
          </w:tcPr>
          <w:p w14:paraId="57B822C0"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88</w:t>
            </w:r>
          </w:p>
        </w:tc>
      </w:tr>
      <w:tr w:rsidR="00CF441D" w:rsidRPr="000D170F" w14:paraId="40534189" w14:textId="77777777" w:rsidTr="008A24CB">
        <w:trPr>
          <w:trHeight w:val="290"/>
        </w:trPr>
        <w:tc>
          <w:tcPr>
            <w:tcW w:w="1413" w:type="dxa"/>
            <w:hideMark/>
          </w:tcPr>
          <w:p w14:paraId="588B44DE"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2018</w:t>
            </w:r>
          </w:p>
        </w:tc>
        <w:tc>
          <w:tcPr>
            <w:tcW w:w="1134" w:type="dxa"/>
            <w:hideMark/>
          </w:tcPr>
          <w:p w14:paraId="71DDDA21"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83</w:t>
            </w:r>
          </w:p>
        </w:tc>
        <w:tc>
          <w:tcPr>
            <w:tcW w:w="992" w:type="dxa"/>
            <w:hideMark/>
          </w:tcPr>
          <w:p w14:paraId="670609E4"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91</w:t>
            </w:r>
          </w:p>
        </w:tc>
        <w:tc>
          <w:tcPr>
            <w:tcW w:w="992" w:type="dxa"/>
            <w:hideMark/>
          </w:tcPr>
          <w:p w14:paraId="6DB64ADD"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90</w:t>
            </w:r>
          </w:p>
        </w:tc>
        <w:tc>
          <w:tcPr>
            <w:tcW w:w="993" w:type="dxa"/>
            <w:hideMark/>
          </w:tcPr>
          <w:p w14:paraId="0562F4BA"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86</w:t>
            </w:r>
          </w:p>
        </w:tc>
      </w:tr>
      <w:tr w:rsidR="00CF441D" w:rsidRPr="000D170F" w14:paraId="09423E0C" w14:textId="77777777" w:rsidTr="008A24CB">
        <w:trPr>
          <w:trHeight w:val="290"/>
        </w:trPr>
        <w:tc>
          <w:tcPr>
            <w:tcW w:w="1413" w:type="dxa"/>
            <w:hideMark/>
          </w:tcPr>
          <w:p w14:paraId="550606ED"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2019</w:t>
            </w:r>
          </w:p>
        </w:tc>
        <w:tc>
          <w:tcPr>
            <w:tcW w:w="1134" w:type="dxa"/>
            <w:hideMark/>
          </w:tcPr>
          <w:p w14:paraId="634489FD"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65</w:t>
            </w:r>
          </w:p>
        </w:tc>
        <w:tc>
          <w:tcPr>
            <w:tcW w:w="992" w:type="dxa"/>
            <w:hideMark/>
          </w:tcPr>
          <w:p w14:paraId="576E8B39"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94</w:t>
            </w:r>
          </w:p>
        </w:tc>
        <w:tc>
          <w:tcPr>
            <w:tcW w:w="992" w:type="dxa"/>
            <w:hideMark/>
          </w:tcPr>
          <w:p w14:paraId="46DFDB27"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88</w:t>
            </w:r>
          </w:p>
        </w:tc>
        <w:tc>
          <w:tcPr>
            <w:tcW w:w="993" w:type="dxa"/>
            <w:hideMark/>
          </w:tcPr>
          <w:p w14:paraId="14E75205"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87</w:t>
            </w:r>
          </w:p>
        </w:tc>
      </w:tr>
      <w:tr w:rsidR="00CF441D" w:rsidRPr="000D170F" w14:paraId="5350EE7C" w14:textId="77777777" w:rsidTr="008A24CB">
        <w:trPr>
          <w:trHeight w:val="290"/>
        </w:trPr>
        <w:tc>
          <w:tcPr>
            <w:tcW w:w="1413" w:type="dxa"/>
            <w:hideMark/>
          </w:tcPr>
          <w:p w14:paraId="4D52F6A0"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2020</w:t>
            </w:r>
          </w:p>
        </w:tc>
        <w:tc>
          <w:tcPr>
            <w:tcW w:w="1134" w:type="dxa"/>
            <w:hideMark/>
          </w:tcPr>
          <w:p w14:paraId="02CC2EAC"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n/a*</w:t>
            </w:r>
          </w:p>
        </w:tc>
        <w:tc>
          <w:tcPr>
            <w:tcW w:w="992" w:type="dxa"/>
            <w:hideMark/>
          </w:tcPr>
          <w:p w14:paraId="6E272817"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n/a*</w:t>
            </w:r>
          </w:p>
        </w:tc>
        <w:tc>
          <w:tcPr>
            <w:tcW w:w="992" w:type="dxa"/>
            <w:hideMark/>
          </w:tcPr>
          <w:p w14:paraId="6F39EF9E"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n/a*</w:t>
            </w:r>
          </w:p>
        </w:tc>
        <w:tc>
          <w:tcPr>
            <w:tcW w:w="993" w:type="dxa"/>
            <w:hideMark/>
          </w:tcPr>
          <w:p w14:paraId="1CAA7B82"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n/a*</w:t>
            </w:r>
          </w:p>
        </w:tc>
      </w:tr>
    </w:tbl>
    <w:p w14:paraId="511EF16F" w14:textId="77777777" w:rsidR="008A24CB" w:rsidRDefault="00CF441D" w:rsidP="008A24CB">
      <w:pPr>
        <w:pStyle w:val="NoSpacing"/>
        <w:rPr>
          <w:bCs/>
          <w:sz w:val="16"/>
          <w:szCs w:val="16"/>
        </w:rPr>
      </w:pPr>
      <w:r w:rsidRPr="000D170F">
        <w:rPr>
          <w:bCs/>
          <w:sz w:val="16"/>
          <w:szCs w:val="16"/>
        </w:rPr>
        <w:t>*Postponed due to covid pandemic.</w:t>
      </w:r>
    </w:p>
    <w:p w14:paraId="03CFEEB6" w14:textId="583DACE7" w:rsidR="00CF441D" w:rsidRPr="008A24CB" w:rsidRDefault="00CF441D" w:rsidP="008A24CB">
      <w:pPr>
        <w:pStyle w:val="NoSpacing"/>
        <w:rPr>
          <w:rFonts w:cstheme="minorHAnsi"/>
          <w:b/>
          <w:bCs/>
          <w:color w:val="211E1E"/>
          <w:sz w:val="23"/>
          <w:szCs w:val="23"/>
        </w:rPr>
      </w:pPr>
      <w:r w:rsidRPr="008A24CB">
        <w:rPr>
          <w:b/>
          <w:bCs/>
        </w:rPr>
        <w:t>Supported housing for older people.</w:t>
      </w:r>
    </w:p>
    <w:p w14:paraId="5E70ADB1" w14:textId="77777777" w:rsidR="00CF441D" w:rsidRPr="0073558D" w:rsidRDefault="00CF441D" w:rsidP="00CF441D">
      <w:pPr>
        <w:pStyle w:val="NoSpacing"/>
        <w:jc w:val="both"/>
        <w:rPr>
          <w:bCs/>
        </w:rPr>
      </w:pPr>
      <w:r w:rsidRPr="0073558D">
        <w:rPr>
          <w:bCs/>
        </w:rPr>
        <w:t xml:space="preserve">The following table sets out supported housing for older people locally. Locally the health and social care partnership provide onsite support in 4 older people’s developments owned by Falkirk Council equating to 232 properties. On site staff support is provided early morning to late evening with the development switched over to Mobile Emergency Care Alarm overnight. </w:t>
      </w:r>
    </w:p>
    <w:p w14:paraId="23C45145" w14:textId="77777777" w:rsidR="00CF441D" w:rsidRPr="0073558D" w:rsidRDefault="00CF441D" w:rsidP="00CF441D">
      <w:pPr>
        <w:pStyle w:val="NoSpacing"/>
        <w:rPr>
          <w:b/>
        </w:rPr>
      </w:pPr>
    </w:p>
    <w:p w14:paraId="53822EEF" w14:textId="2B210F29" w:rsidR="00CF441D" w:rsidRPr="008A24CB" w:rsidRDefault="00CF441D" w:rsidP="008A24CB">
      <w:pPr>
        <w:pStyle w:val="Heading4"/>
        <w:rPr>
          <w:b/>
          <w:bCs/>
          <w:i w:val="0"/>
          <w:iCs w:val="0"/>
          <w:color w:val="auto"/>
        </w:rPr>
      </w:pPr>
      <w:r w:rsidRPr="008A24CB">
        <w:rPr>
          <w:b/>
          <w:bCs/>
          <w:i w:val="0"/>
          <w:iCs w:val="0"/>
          <w:color w:val="auto"/>
        </w:rPr>
        <w:t>Table 5.35: Falkirk Council Supported Housing for Older People 2021</w:t>
      </w:r>
    </w:p>
    <w:tbl>
      <w:tblPr>
        <w:tblStyle w:val="TableGrid"/>
        <w:tblW w:w="3065" w:type="pct"/>
        <w:tblLayout w:type="fixed"/>
        <w:tblLook w:val="04A0" w:firstRow="1" w:lastRow="0" w:firstColumn="1" w:lastColumn="0" w:noHBand="0" w:noVBand="1"/>
      </w:tblPr>
      <w:tblGrid>
        <w:gridCol w:w="2642"/>
        <w:gridCol w:w="1608"/>
        <w:gridCol w:w="1277"/>
      </w:tblGrid>
      <w:tr w:rsidR="00CF441D" w:rsidRPr="0073558D" w14:paraId="48378E7F" w14:textId="77777777" w:rsidTr="00CF441D">
        <w:trPr>
          <w:trHeight w:val="281"/>
        </w:trPr>
        <w:tc>
          <w:tcPr>
            <w:tcW w:w="2390" w:type="pct"/>
            <w:hideMark/>
          </w:tcPr>
          <w:p w14:paraId="444F5A98" w14:textId="77777777" w:rsidR="00CF441D" w:rsidRPr="0073558D" w:rsidRDefault="00CF441D" w:rsidP="00D67E32">
            <w:pPr>
              <w:rPr>
                <w:rFonts w:eastAsia="Times New Roman" w:cstheme="minorHAnsi"/>
                <w:b/>
                <w:sz w:val="20"/>
                <w:szCs w:val="20"/>
                <w:lang w:eastAsia="en-GB"/>
              </w:rPr>
            </w:pPr>
            <w:r w:rsidRPr="0073558D">
              <w:rPr>
                <w:rFonts w:eastAsia="Times New Roman" w:cstheme="minorHAnsi"/>
                <w:b/>
                <w:sz w:val="20"/>
                <w:szCs w:val="20"/>
                <w:lang w:eastAsia="en-GB"/>
              </w:rPr>
              <w:t>Office</w:t>
            </w:r>
          </w:p>
        </w:tc>
        <w:tc>
          <w:tcPr>
            <w:tcW w:w="1455" w:type="pct"/>
            <w:hideMark/>
          </w:tcPr>
          <w:p w14:paraId="335355E8" w14:textId="77777777" w:rsidR="00CF441D" w:rsidRPr="0073558D" w:rsidRDefault="00CF441D" w:rsidP="00D67E32">
            <w:pPr>
              <w:jc w:val="center"/>
              <w:rPr>
                <w:rFonts w:eastAsia="Times New Roman" w:cstheme="minorHAnsi"/>
                <w:b/>
                <w:sz w:val="20"/>
                <w:szCs w:val="20"/>
                <w:lang w:eastAsia="en-GB"/>
              </w:rPr>
            </w:pPr>
            <w:r w:rsidRPr="0073558D">
              <w:rPr>
                <w:rFonts w:eastAsia="Times New Roman" w:cstheme="minorHAnsi"/>
                <w:b/>
                <w:sz w:val="20"/>
                <w:szCs w:val="20"/>
                <w:lang w:eastAsia="en-GB"/>
              </w:rPr>
              <w:t>Very Sheltered</w:t>
            </w:r>
          </w:p>
        </w:tc>
        <w:tc>
          <w:tcPr>
            <w:tcW w:w="1155" w:type="pct"/>
            <w:hideMark/>
          </w:tcPr>
          <w:p w14:paraId="1F137336" w14:textId="77777777" w:rsidR="00CF441D" w:rsidRPr="0073558D" w:rsidRDefault="00CF441D" w:rsidP="00D67E32">
            <w:pPr>
              <w:jc w:val="center"/>
              <w:rPr>
                <w:rFonts w:eastAsia="Times New Roman" w:cstheme="minorHAnsi"/>
                <w:b/>
                <w:sz w:val="20"/>
                <w:szCs w:val="20"/>
                <w:lang w:eastAsia="en-GB"/>
              </w:rPr>
            </w:pPr>
            <w:r w:rsidRPr="0073558D">
              <w:rPr>
                <w:rFonts w:eastAsia="Times New Roman" w:cstheme="minorHAnsi"/>
                <w:b/>
                <w:sz w:val="20"/>
                <w:szCs w:val="20"/>
                <w:lang w:eastAsia="en-GB"/>
              </w:rPr>
              <w:t>Sheltered</w:t>
            </w:r>
          </w:p>
        </w:tc>
      </w:tr>
      <w:tr w:rsidR="00CF441D" w:rsidRPr="0073558D" w14:paraId="4251DA94" w14:textId="77777777" w:rsidTr="00CF441D">
        <w:trPr>
          <w:trHeight w:val="280"/>
        </w:trPr>
        <w:tc>
          <w:tcPr>
            <w:tcW w:w="2390" w:type="pct"/>
            <w:hideMark/>
          </w:tcPr>
          <w:p w14:paraId="16627A9A" w14:textId="77777777" w:rsidR="00CF441D" w:rsidRPr="0073558D" w:rsidRDefault="00CF441D" w:rsidP="00D67E32">
            <w:pPr>
              <w:rPr>
                <w:rFonts w:eastAsia="Times New Roman" w:cstheme="minorHAnsi"/>
                <w:bCs/>
                <w:sz w:val="20"/>
                <w:szCs w:val="20"/>
                <w:lang w:eastAsia="en-GB"/>
              </w:rPr>
            </w:pPr>
            <w:r w:rsidRPr="0073558D">
              <w:rPr>
                <w:rFonts w:eastAsia="Times New Roman" w:cstheme="minorHAnsi"/>
                <w:bCs/>
                <w:sz w:val="20"/>
                <w:szCs w:val="20"/>
                <w:lang w:eastAsia="en-GB"/>
              </w:rPr>
              <w:t xml:space="preserve">Falkirk (Camelon)  </w:t>
            </w:r>
          </w:p>
        </w:tc>
        <w:tc>
          <w:tcPr>
            <w:tcW w:w="1455" w:type="pct"/>
            <w:hideMark/>
          </w:tcPr>
          <w:p w14:paraId="5B061EF7"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27</w:t>
            </w:r>
          </w:p>
        </w:tc>
        <w:tc>
          <w:tcPr>
            <w:tcW w:w="1155" w:type="pct"/>
            <w:hideMark/>
          </w:tcPr>
          <w:p w14:paraId="14DECC57"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0</w:t>
            </w:r>
          </w:p>
        </w:tc>
      </w:tr>
      <w:tr w:rsidR="00CF441D" w:rsidRPr="0073558D" w14:paraId="5D2ECF39" w14:textId="77777777" w:rsidTr="00CF441D">
        <w:trPr>
          <w:trHeight w:val="280"/>
        </w:trPr>
        <w:tc>
          <w:tcPr>
            <w:tcW w:w="2390" w:type="pct"/>
            <w:hideMark/>
          </w:tcPr>
          <w:p w14:paraId="593B49B7" w14:textId="77777777" w:rsidR="00CF441D" w:rsidRPr="0073558D" w:rsidRDefault="00CF441D" w:rsidP="00D67E32">
            <w:pPr>
              <w:rPr>
                <w:rFonts w:eastAsia="Times New Roman" w:cstheme="minorHAnsi"/>
                <w:bCs/>
                <w:sz w:val="20"/>
                <w:szCs w:val="20"/>
                <w:lang w:eastAsia="en-GB"/>
              </w:rPr>
            </w:pPr>
            <w:r w:rsidRPr="0073558D">
              <w:rPr>
                <w:rFonts w:eastAsia="Times New Roman" w:cstheme="minorHAnsi"/>
                <w:bCs/>
                <w:sz w:val="20"/>
                <w:szCs w:val="20"/>
                <w:lang w:eastAsia="en-GB"/>
              </w:rPr>
              <w:t>Falkirk (</w:t>
            </w:r>
            <w:proofErr w:type="spellStart"/>
            <w:r w:rsidRPr="0073558D">
              <w:rPr>
                <w:rFonts w:eastAsia="Times New Roman" w:cstheme="minorHAnsi"/>
                <w:bCs/>
                <w:sz w:val="20"/>
                <w:szCs w:val="20"/>
                <w:lang w:eastAsia="en-GB"/>
              </w:rPr>
              <w:t>Glenfuir</w:t>
            </w:r>
            <w:proofErr w:type="spellEnd"/>
            <w:r w:rsidRPr="0073558D">
              <w:rPr>
                <w:rFonts w:eastAsia="Times New Roman" w:cstheme="minorHAnsi"/>
                <w:bCs/>
                <w:sz w:val="20"/>
                <w:szCs w:val="20"/>
                <w:lang w:eastAsia="en-GB"/>
              </w:rPr>
              <w:t>/ Glenbrae)</w:t>
            </w:r>
          </w:p>
        </w:tc>
        <w:tc>
          <w:tcPr>
            <w:tcW w:w="1455" w:type="pct"/>
            <w:hideMark/>
          </w:tcPr>
          <w:p w14:paraId="5287C52D"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0</w:t>
            </w:r>
          </w:p>
        </w:tc>
        <w:tc>
          <w:tcPr>
            <w:tcW w:w="1155" w:type="pct"/>
            <w:hideMark/>
          </w:tcPr>
          <w:p w14:paraId="3DA42511"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169</w:t>
            </w:r>
          </w:p>
        </w:tc>
      </w:tr>
      <w:tr w:rsidR="00CF441D" w:rsidRPr="0073558D" w14:paraId="1D3CF697" w14:textId="77777777" w:rsidTr="00CF441D">
        <w:trPr>
          <w:trHeight w:val="280"/>
        </w:trPr>
        <w:tc>
          <w:tcPr>
            <w:tcW w:w="2390" w:type="pct"/>
          </w:tcPr>
          <w:p w14:paraId="67D09393" w14:textId="77777777" w:rsidR="00CF441D" w:rsidRPr="0073558D" w:rsidRDefault="00CF441D" w:rsidP="00D67E32">
            <w:pPr>
              <w:rPr>
                <w:rFonts w:eastAsia="Times New Roman" w:cstheme="minorHAnsi"/>
                <w:bCs/>
                <w:sz w:val="20"/>
                <w:szCs w:val="20"/>
                <w:lang w:eastAsia="en-GB"/>
              </w:rPr>
            </w:pPr>
            <w:r w:rsidRPr="0073558D">
              <w:rPr>
                <w:rFonts w:eastAsia="Times New Roman" w:cstheme="minorHAnsi"/>
                <w:bCs/>
                <w:sz w:val="20"/>
                <w:szCs w:val="20"/>
                <w:lang w:eastAsia="en-GB"/>
              </w:rPr>
              <w:t xml:space="preserve">Denny   </w:t>
            </w:r>
          </w:p>
        </w:tc>
        <w:tc>
          <w:tcPr>
            <w:tcW w:w="1455" w:type="pct"/>
          </w:tcPr>
          <w:p w14:paraId="47BA4E63"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0</w:t>
            </w:r>
          </w:p>
        </w:tc>
        <w:tc>
          <w:tcPr>
            <w:tcW w:w="1155" w:type="pct"/>
          </w:tcPr>
          <w:p w14:paraId="515DF997"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36</w:t>
            </w:r>
          </w:p>
        </w:tc>
      </w:tr>
      <w:tr w:rsidR="00CF441D" w:rsidRPr="0073558D" w14:paraId="649202F7" w14:textId="77777777" w:rsidTr="00CF441D">
        <w:trPr>
          <w:trHeight w:val="280"/>
        </w:trPr>
        <w:tc>
          <w:tcPr>
            <w:tcW w:w="2390" w:type="pct"/>
            <w:hideMark/>
          </w:tcPr>
          <w:p w14:paraId="46CCC570" w14:textId="77777777" w:rsidR="00CF441D" w:rsidRPr="0073558D" w:rsidRDefault="00CF441D" w:rsidP="00D67E32">
            <w:pPr>
              <w:rPr>
                <w:rFonts w:eastAsia="Times New Roman" w:cstheme="minorHAnsi"/>
                <w:b/>
                <w:sz w:val="20"/>
                <w:szCs w:val="20"/>
                <w:lang w:eastAsia="en-GB"/>
              </w:rPr>
            </w:pPr>
            <w:r w:rsidRPr="0073558D">
              <w:rPr>
                <w:rFonts w:eastAsia="Times New Roman" w:cstheme="minorHAnsi"/>
                <w:b/>
                <w:sz w:val="20"/>
                <w:szCs w:val="20"/>
                <w:lang w:eastAsia="en-GB"/>
              </w:rPr>
              <w:t>Total</w:t>
            </w:r>
          </w:p>
        </w:tc>
        <w:tc>
          <w:tcPr>
            <w:tcW w:w="1455" w:type="pct"/>
            <w:hideMark/>
          </w:tcPr>
          <w:p w14:paraId="38BF3793" w14:textId="77777777" w:rsidR="00CF441D" w:rsidRPr="0073558D" w:rsidRDefault="00CF441D" w:rsidP="00D67E32">
            <w:pPr>
              <w:jc w:val="center"/>
              <w:rPr>
                <w:rFonts w:eastAsia="Times New Roman" w:cstheme="minorHAnsi"/>
                <w:b/>
                <w:sz w:val="20"/>
                <w:szCs w:val="20"/>
                <w:lang w:eastAsia="en-GB"/>
              </w:rPr>
            </w:pPr>
            <w:r w:rsidRPr="0073558D">
              <w:rPr>
                <w:rFonts w:eastAsia="Times New Roman" w:cstheme="minorHAnsi"/>
                <w:b/>
                <w:sz w:val="20"/>
                <w:szCs w:val="20"/>
                <w:lang w:eastAsia="en-GB"/>
              </w:rPr>
              <w:t>27</w:t>
            </w:r>
          </w:p>
        </w:tc>
        <w:tc>
          <w:tcPr>
            <w:tcW w:w="1155" w:type="pct"/>
            <w:hideMark/>
          </w:tcPr>
          <w:p w14:paraId="1AC3CCBC" w14:textId="77777777" w:rsidR="00CF441D" w:rsidRPr="0073558D" w:rsidRDefault="00CF441D" w:rsidP="00D67E32">
            <w:pPr>
              <w:jc w:val="center"/>
              <w:rPr>
                <w:rFonts w:eastAsia="Times New Roman" w:cstheme="minorHAnsi"/>
                <w:b/>
                <w:sz w:val="20"/>
                <w:szCs w:val="20"/>
                <w:lang w:eastAsia="en-GB"/>
              </w:rPr>
            </w:pPr>
            <w:r w:rsidRPr="0073558D">
              <w:rPr>
                <w:rFonts w:eastAsia="Times New Roman" w:cstheme="minorHAnsi"/>
                <w:b/>
                <w:sz w:val="20"/>
                <w:szCs w:val="20"/>
                <w:lang w:eastAsia="en-GB"/>
              </w:rPr>
              <w:t>205</w:t>
            </w:r>
          </w:p>
        </w:tc>
      </w:tr>
    </w:tbl>
    <w:p w14:paraId="5088A030" w14:textId="77777777" w:rsidR="00CF441D" w:rsidRPr="0073558D" w:rsidRDefault="00CF441D" w:rsidP="00CF441D">
      <w:pPr>
        <w:pStyle w:val="NoSpacing"/>
        <w:rPr>
          <w:bCs/>
          <w:sz w:val="16"/>
          <w:szCs w:val="16"/>
        </w:rPr>
      </w:pPr>
      <w:r w:rsidRPr="0073558D">
        <w:rPr>
          <w:bCs/>
          <w:sz w:val="16"/>
          <w:szCs w:val="16"/>
        </w:rPr>
        <w:t>Source: Falkirk Council Information Systems</w:t>
      </w:r>
    </w:p>
    <w:p w14:paraId="40A393FA" w14:textId="77777777" w:rsidR="00CF441D" w:rsidRDefault="00CF441D" w:rsidP="00CF441D"/>
    <w:p w14:paraId="4BF0274B" w14:textId="77777777" w:rsidR="004D43E7" w:rsidRPr="0073558D" w:rsidRDefault="004D43E7" w:rsidP="004D43E7">
      <w:pPr>
        <w:pStyle w:val="NoSpacing"/>
        <w:jc w:val="both"/>
        <w:rPr>
          <w:bCs/>
        </w:rPr>
      </w:pPr>
      <w:r w:rsidRPr="0073558D">
        <w:rPr>
          <w:bCs/>
        </w:rPr>
        <w:t xml:space="preserve">The following table sets out demand for the above older peoples supported accommodation. The criteria being people over sixty-five with high medical points or assessed by social work with an indicator of relative need. Area of choice is also provided below. However, it is recognised that there is demand in areas which do not provide this type of accommodation. </w:t>
      </w:r>
    </w:p>
    <w:p w14:paraId="4FD504FD" w14:textId="77777777" w:rsidR="004D43E7" w:rsidRPr="0073558D" w:rsidRDefault="004D43E7" w:rsidP="004D43E7">
      <w:pPr>
        <w:pStyle w:val="NoSpacing"/>
        <w:jc w:val="both"/>
        <w:rPr>
          <w:bCs/>
        </w:rPr>
      </w:pPr>
    </w:p>
    <w:p w14:paraId="0BED33A9" w14:textId="3FD2A49F" w:rsidR="004D43E7" w:rsidRPr="008A24CB" w:rsidRDefault="004D43E7" w:rsidP="004D43E7">
      <w:pPr>
        <w:pStyle w:val="Heading4"/>
        <w:rPr>
          <w:b/>
          <w:bCs/>
          <w:i w:val="0"/>
          <w:iCs w:val="0"/>
          <w:color w:val="auto"/>
        </w:rPr>
      </w:pPr>
      <w:r w:rsidRPr="008A24CB">
        <w:rPr>
          <w:b/>
          <w:bCs/>
          <w:i w:val="0"/>
          <w:iCs w:val="0"/>
          <w:color w:val="auto"/>
        </w:rPr>
        <w:t>Table 5.36: Area Analysis of supported housing for older people waiting list 2021.</w:t>
      </w:r>
    </w:p>
    <w:tbl>
      <w:tblPr>
        <w:tblStyle w:val="TableGrid"/>
        <w:tblW w:w="5406" w:type="dxa"/>
        <w:tblLayout w:type="fixed"/>
        <w:tblLook w:val="04A0" w:firstRow="1" w:lastRow="0" w:firstColumn="1" w:lastColumn="0" w:noHBand="0" w:noVBand="1"/>
      </w:tblPr>
      <w:tblGrid>
        <w:gridCol w:w="2977"/>
        <w:gridCol w:w="2429"/>
      </w:tblGrid>
      <w:tr w:rsidR="004D43E7" w:rsidRPr="0073558D" w14:paraId="677B3118" w14:textId="77777777" w:rsidTr="00461B8E">
        <w:trPr>
          <w:trHeight w:val="278"/>
        </w:trPr>
        <w:tc>
          <w:tcPr>
            <w:tcW w:w="2977" w:type="dxa"/>
            <w:noWrap/>
            <w:hideMark/>
          </w:tcPr>
          <w:p w14:paraId="25E380C2" w14:textId="77777777" w:rsidR="004D43E7" w:rsidRPr="008A24CB" w:rsidRDefault="004D43E7" w:rsidP="00D67E32">
            <w:pPr>
              <w:rPr>
                <w:rFonts w:eastAsia="Times New Roman" w:cstheme="minorHAnsi"/>
                <w:b/>
                <w:lang w:eastAsia="en-GB"/>
              </w:rPr>
            </w:pPr>
            <w:r w:rsidRPr="008A24CB">
              <w:rPr>
                <w:rFonts w:eastAsia="Times New Roman" w:cstheme="minorHAnsi"/>
                <w:b/>
                <w:lang w:eastAsia="en-GB"/>
              </w:rPr>
              <w:t>Area Preference</w:t>
            </w:r>
          </w:p>
        </w:tc>
        <w:tc>
          <w:tcPr>
            <w:tcW w:w="2429" w:type="dxa"/>
            <w:noWrap/>
            <w:hideMark/>
          </w:tcPr>
          <w:p w14:paraId="23CF6C51" w14:textId="77777777" w:rsidR="004D43E7" w:rsidRPr="008A24CB" w:rsidRDefault="004D43E7" w:rsidP="00D67E32">
            <w:pPr>
              <w:jc w:val="center"/>
              <w:rPr>
                <w:rFonts w:eastAsia="Times New Roman" w:cstheme="minorHAnsi"/>
                <w:b/>
                <w:lang w:eastAsia="en-GB"/>
              </w:rPr>
            </w:pPr>
            <w:r w:rsidRPr="008A24CB">
              <w:rPr>
                <w:rFonts w:eastAsia="Times New Roman" w:cstheme="minorHAnsi"/>
                <w:b/>
                <w:lang w:eastAsia="en-GB"/>
              </w:rPr>
              <w:t>Number of applicants</w:t>
            </w:r>
          </w:p>
        </w:tc>
      </w:tr>
      <w:tr w:rsidR="004D43E7" w:rsidRPr="0073558D" w14:paraId="1BE053D4" w14:textId="77777777" w:rsidTr="00461B8E">
        <w:trPr>
          <w:trHeight w:val="265"/>
        </w:trPr>
        <w:tc>
          <w:tcPr>
            <w:tcW w:w="2977" w:type="dxa"/>
            <w:noWrap/>
            <w:hideMark/>
          </w:tcPr>
          <w:p w14:paraId="7C176578"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Bo'ness</w:t>
            </w:r>
          </w:p>
        </w:tc>
        <w:tc>
          <w:tcPr>
            <w:tcW w:w="2429" w:type="dxa"/>
            <w:noWrap/>
            <w:hideMark/>
          </w:tcPr>
          <w:p w14:paraId="289CA12F"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6</w:t>
            </w:r>
          </w:p>
        </w:tc>
      </w:tr>
      <w:tr w:rsidR="004D43E7" w:rsidRPr="0073558D" w14:paraId="6DE10F0C" w14:textId="77777777" w:rsidTr="00461B8E">
        <w:trPr>
          <w:trHeight w:val="265"/>
        </w:trPr>
        <w:tc>
          <w:tcPr>
            <w:tcW w:w="2977" w:type="dxa"/>
            <w:noWrap/>
            <w:hideMark/>
          </w:tcPr>
          <w:p w14:paraId="07FCB7FF"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Polmont &amp; Rural South</w:t>
            </w:r>
          </w:p>
        </w:tc>
        <w:tc>
          <w:tcPr>
            <w:tcW w:w="2429" w:type="dxa"/>
            <w:noWrap/>
            <w:hideMark/>
          </w:tcPr>
          <w:p w14:paraId="052B6C29"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12</w:t>
            </w:r>
          </w:p>
        </w:tc>
      </w:tr>
      <w:tr w:rsidR="004D43E7" w:rsidRPr="0073558D" w14:paraId="27A27B02" w14:textId="77777777" w:rsidTr="00461B8E">
        <w:trPr>
          <w:trHeight w:val="265"/>
        </w:trPr>
        <w:tc>
          <w:tcPr>
            <w:tcW w:w="2977" w:type="dxa"/>
            <w:noWrap/>
            <w:hideMark/>
          </w:tcPr>
          <w:p w14:paraId="6E0B3B5D"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Denny &amp; Bonnybridge</w:t>
            </w:r>
          </w:p>
        </w:tc>
        <w:tc>
          <w:tcPr>
            <w:tcW w:w="2429" w:type="dxa"/>
            <w:noWrap/>
            <w:hideMark/>
          </w:tcPr>
          <w:p w14:paraId="3FF1504D"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28</w:t>
            </w:r>
          </w:p>
        </w:tc>
      </w:tr>
      <w:tr w:rsidR="004D43E7" w:rsidRPr="0073558D" w14:paraId="198D5C01" w14:textId="77777777" w:rsidTr="00461B8E">
        <w:trPr>
          <w:trHeight w:val="265"/>
        </w:trPr>
        <w:tc>
          <w:tcPr>
            <w:tcW w:w="2977" w:type="dxa"/>
            <w:noWrap/>
            <w:hideMark/>
          </w:tcPr>
          <w:p w14:paraId="35A68958"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Grangemouth</w:t>
            </w:r>
          </w:p>
        </w:tc>
        <w:tc>
          <w:tcPr>
            <w:tcW w:w="2429" w:type="dxa"/>
            <w:noWrap/>
            <w:hideMark/>
          </w:tcPr>
          <w:p w14:paraId="50EFC60A"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22</w:t>
            </w:r>
          </w:p>
        </w:tc>
      </w:tr>
      <w:tr w:rsidR="004D43E7" w:rsidRPr="0073558D" w14:paraId="522F0085" w14:textId="77777777" w:rsidTr="00461B8E">
        <w:trPr>
          <w:trHeight w:val="265"/>
        </w:trPr>
        <w:tc>
          <w:tcPr>
            <w:tcW w:w="2977" w:type="dxa"/>
            <w:noWrap/>
            <w:hideMark/>
          </w:tcPr>
          <w:p w14:paraId="5F0F5B31"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Larbert &amp; Stenhousemuir</w:t>
            </w:r>
          </w:p>
        </w:tc>
        <w:tc>
          <w:tcPr>
            <w:tcW w:w="2429" w:type="dxa"/>
            <w:noWrap/>
            <w:hideMark/>
          </w:tcPr>
          <w:p w14:paraId="6B2A55EB"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25</w:t>
            </w:r>
          </w:p>
        </w:tc>
      </w:tr>
      <w:tr w:rsidR="004D43E7" w:rsidRPr="0073558D" w14:paraId="1B50D151" w14:textId="77777777" w:rsidTr="00461B8E">
        <w:trPr>
          <w:trHeight w:val="265"/>
        </w:trPr>
        <w:tc>
          <w:tcPr>
            <w:tcW w:w="2977" w:type="dxa"/>
            <w:noWrap/>
            <w:hideMark/>
          </w:tcPr>
          <w:p w14:paraId="7033DABC"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Falkirk</w:t>
            </w:r>
          </w:p>
        </w:tc>
        <w:tc>
          <w:tcPr>
            <w:tcW w:w="2429" w:type="dxa"/>
            <w:noWrap/>
            <w:hideMark/>
          </w:tcPr>
          <w:p w14:paraId="105B5822"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46</w:t>
            </w:r>
          </w:p>
        </w:tc>
      </w:tr>
      <w:tr w:rsidR="004D43E7" w:rsidRPr="0073558D" w14:paraId="2123133E" w14:textId="77777777" w:rsidTr="00461B8E">
        <w:trPr>
          <w:trHeight w:val="265"/>
        </w:trPr>
        <w:tc>
          <w:tcPr>
            <w:tcW w:w="2977" w:type="dxa"/>
            <w:noWrap/>
            <w:hideMark/>
          </w:tcPr>
          <w:p w14:paraId="067AD66A" w14:textId="77777777" w:rsidR="004D43E7" w:rsidRPr="008A24CB" w:rsidRDefault="004D43E7" w:rsidP="00D67E32">
            <w:pPr>
              <w:rPr>
                <w:rFonts w:eastAsia="Times New Roman" w:cstheme="minorHAnsi"/>
                <w:b/>
                <w:lang w:eastAsia="en-GB"/>
              </w:rPr>
            </w:pPr>
            <w:r w:rsidRPr="008A24CB">
              <w:rPr>
                <w:rFonts w:eastAsia="Times New Roman" w:cstheme="minorHAnsi"/>
                <w:b/>
                <w:lang w:eastAsia="en-GB"/>
              </w:rPr>
              <w:t>Total</w:t>
            </w:r>
          </w:p>
        </w:tc>
        <w:tc>
          <w:tcPr>
            <w:tcW w:w="2429" w:type="dxa"/>
            <w:noWrap/>
            <w:hideMark/>
          </w:tcPr>
          <w:p w14:paraId="318046A6" w14:textId="77777777" w:rsidR="004D43E7" w:rsidRPr="008A24CB" w:rsidRDefault="004D43E7" w:rsidP="00D67E32">
            <w:pPr>
              <w:jc w:val="center"/>
              <w:rPr>
                <w:rFonts w:eastAsia="Times New Roman" w:cstheme="minorHAnsi"/>
                <w:b/>
                <w:lang w:eastAsia="en-GB"/>
              </w:rPr>
            </w:pPr>
            <w:r w:rsidRPr="008A24CB">
              <w:rPr>
                <w:rFonts w:eastAsia="Times New Roman" w:cstheme="minorHAnsi"/>
                <w:b/>
                <w:lang w:eastAsia="en-GB"/>
              </w:rPr>
              <w:t>139</w:t>
            </w:r>
          </w:p>
        </w:tc>
      </w:tr>
    </w:tbl>
    <w:p w14:paraId="260BEF3B" w14:textId="0F024D98" w:rsidR="00CF441D" w:rsidRDefault="00CF441D" w:rsidP="00CF441D"/>
    <w:p w14:paraId="3E18F40D" w14:textId="77777777" w:rsidR="004D43E7" w:rsidRPr="008A24CB" w:rsidRDefault="004D43E7" w:rsidP="004D43E7">
      <w:pPr>
        <w:pStyle w:val="Heading3"/>
        <w:rPr>
          <w:b/>
          <w:bCs/>
          <w:color w:val="auto"/>
        </w:rPr>
      </w:pPr>
      <w:r w:rsidRPr="008A24CB">
        <w:rPr>
          <w:b/>
          <w:bCs/>
          <w:color w:val="auto"/>
        </w:rPr>
        <w:t>Other housing models</w:t>
      </w:r>
    </w:p>
    <w:p w14:paraId="7ADA3C48" w14:textId="77777777" w:rsidR="00461B8E" w:rsidRDefault="00461B8E" w:rsidP="00461B8E">
      <w:pPr>
        <w:pStyle w:val="NoSpacing"/>
        <w:jc w:val="both"/>
        <w:rPr>
          <w:bCs/>
        </w:rPr>
      </w:pPr>
      <w:r>
        <w:rPr>
          <w:bCs/>
        </w:rPr>
        <w:t xml:space="preserve">The housing submission to Buchan Associates masterplan for the Falkirk Community Hospital site advised consideration may want to be given to a housing solution including both health and care for older people. This could be similar to that provided in Moray by Hanover and partners who provide higher end accommodation, support, care and in some scheme’s healthcare. However early discussions would be required between Falkirk Council strategic housing, a specialist RSL and the Health and Social Care Partnership. This is important for several reasons. Firstly, if funding was required from the Strategic Housing Investment Plan, this would need to be considered as early as possible along with other potential projections. Secondly RSL partners require to carry out a financial viability assessment to ascertain whether they could participate in such a model.  Thirdly extensive dialogue would be required by the RSL and the Health and Social Care Partnership around procurement. </w:t>
      </w:r>
    </w:p>
    <w:p w14:paraId="66676DEC" w14:textId="1A089E8F" w:rsidR="004D43E7" w:rsidRDefault="004D43E7" w:rsidP="00CF441D"/>
    <w:p w14:paraId="456ABFAA" w14:textId="77777777" w:rsidR="00461B8E" w:rsidRDefault="00461B8E" w:rsidP="00461B8E">
      <w:pPr>
        <w:pStyle w:val="NoSpacing"/>
        <w:jc w:val="both"/>
        <w:rPr>
          <w:bCs/>
        </w:rPr>
      </w:pPr>
      <w:r>
        <w:rPr>
          <w:bCs/>
        </w:rPr>
        <w:t xml:space="preserve">The provision in Moray is a level above Very Sheltered housing, one term being used is </w:t>
      </w:r>
      <w:r w:rsidRPr="000D170F">
        <w:rPr>
          <w:bCs/>
        </w:rPr>
        <w:t>Extra Care housing</w:t>
      </w:r>
      <w:r>
        <w:rPr>
          <w:bCs/>
        </w:rPr>
        <w:t>. However, there is no such provision locally</w:t>
      </w:r>
      <w:r w:rsidRPr="000D170F">
        <w:rPr>
          <w:bCs/>
        </w:rPr>
        <w:t xml:space="preserve"> </w:t>
      </w:r>
      <w:r>
        <w:rPr>
          <w:bCs/>
        </w:rPr>
        <w:t>th</w:t>
      </w:r>
      <w:r w:rsidRPr="000D170F">
        <w:rPr>
          <w:bCs/>
        </w:rPr>
        <w:t xml:space="preserve">erefore identifying people who need Extra Care housing “cannot be done directly consequently proxies must be found” (Bale 2010 p10). One proxy is the number of people eligible for Attendance Allowance (Fenton and Markkanen 2009). Attendance Allowance is paid by the Department of Work and Pensions (DWP) and available to older people, who need help with personal care or have needed supervision because of a physical or mental disability for at least 6 months. </w:t>
      </w:r>
    </w:p>
    <w:p w14:paraId="57B79031" w14:textId="77777777" w:rsidR="00461B8E" w:rsidRDefault="00461B8E" w:rsidP="00CF441D"/>
    <w:p w14:paraId="39EF6ED5" w14:textId="7D38A054" w:rsidR="00A9120E" w:rsidRDefault="00A9120E" w:rsidP="00A9120E">
      <w:pPr>
        <w:pStyle w:val="NoSpacing"/>
        <w:jc w:val="both"/>
        <w:rPr>
          <w:bCs/>
        </w:rPr>
      </w:pPr>
      <w:r w:rsidRPr="000D170F">
        <w:rPr>
          <w:bCs/>
        </w:rPr>
        <w:t xml:space="preserve">Taking account of the research previously quoted, Attendance Allowance could be used as a proxy as it is an independent assessment and data is available at a range of data zones. As indicated in </w:t>
      </w:r>
      <w:r>
        <w:rPr>
          <w:bCs/>
        </w:rPr>
        <w:t>Table 5.37,</w:t>
      </w:r>
      <w:r w:rsidRPr="000D170F">
        <w:rPr>
          <w:bCs/>
        </w:rPr>
        <w:t xml:space="preserve"> there has been an increase in Attendance Allowance locally and nationally over the period 2001-2010. This increase in Attendance Allowance is greater than the increase in those aged over sixty –five and over locally (11%) and nationally (8%). The disadvantage with Attendance Allowance is that it is not a measure of housing need therefore consideration is given in this section to triangulating with other data sources such as population projections, health/ ill health expectancy rates, older population by tenure, demand for adaptations, housing list information and occupancy rates for care homes.</w:t>
      </w:r>
    </w:p>
    <w:p w14:paraId="75922F11" w14:textId="04248E39" w:rsidR="006D085B" w:rsidRDefault="006D085B" w:rsidP="00A9120E">
      <w:pPr>
        <w:pStyle w:val="NoSpacing"/>
        <w:jc w:val="both"/>
        <w:rPr>
          <w:bCs/>
        </w:rPr>
      </w:pPr>
    </w:p>
    <w:p w14:paraId="408D2BDC" w14:textId="77777777" w:rsidR="006D085B" w:rsidRPr="008A24CB" w:rsidRDefault="006D085B" w:rsidP="006D085B">
      <w:pPr>
        <w:pStyle w:val="Heading4"/>
        <w:rPr>
          <w:rFonts w:eastAsia="Times New Roman"/>
          <w:b/>
          <w:bCs/>
          <w:i w:val="0"/>
          <w:iCs w:val="0"/>
          <w:color w:val="auto"/>
          <w:lang w:eastAsia="en-GB"/>
        </w:rPr>
      </w:pPr>
      <w:r w:rsidRPr="008A24CB">
        <w:rPr>
          <w:rFonts w:eastAsia="Times New Roman"/>
          <w:b/>
          <w:bCs/>
          <w:i w:val="0"/>
          <w:iCs w:val="0"/>
          <w:color w:val="auto"/>
          <w:lang w:eastAsia="en-GB"/>
        </w:rPr>
        <w:t>Table 5.37: Attendance Allowance comparison 65+ 2009-2019</w:t>
      </w:r>
    </w:p>
    <w:tbl>
      <w:tblPr>
        <w:tblStyle w:val="TableGrid"/>
        <w:tblW w:w="0" w:type="auto"/>
        <w:tblLook w:val="04A0" w:firstRow="1" w:lastRow="0" w:firstColumn="1" w:lastColumn="0" w:noHBand="0" w:noVBand="1"/>
      </w:tblPr>
      <w:tblGrid>
        <w:gridCol w:w="2405"/>
        <w:gridCol w:w="1418"/>
        <w:gridCol w:w="1559"/>
        <w:gridCol w:w="1276"/>
        <w:gridCol w:w="1559"/>
      </w:tblGrid>
      <w:tr w:rsidR="006D085B" w14:paraId="0BAB659D" w14:textId="77777777" w:rsidTr="008A24CB">
        <w:tc>
          <w:tcPr>
            <w:tcW w:w="2405" w:type="dxa"/>
          </w:tcPr>
          <w:p w14:paraId="3858DDBB" w14:textId="361C040B" w:rsidR="006D085B" w:rsidRPr="008A24CB" w:rsidRDefault="008A24CB" w:rsidP="006D085B">
            <w:pPr>
              <w:autoSpaceDE w:val="0"/>
              <w:autoSpaceDN w:val="0"/>
              <w:adjustRightInd w:val="0"/>
              <w:rPr>
                <w:rFonts w:cstheme="minorHAnsi"/>
                <w:b/>
                <w:color w:val="000000"/>
              </w:rPr>
            </w:pPr>
            <w:r>
              <w:rPr>
                <w:rFonts w:cstheme="minorHAnsi"/>
                <w:b/>
                <w:color w:val="000000"/>
              </w:rPr>
              <w:t>Falkirk</w:t>
            </w:r>
          </w:p>
        </w:tc>
        <w:tc>
          <w:tcPr>
            <w:tcW w:w="1418" w:type="dxa"/>
          </w:tcPr>
          <w:p w14:paraId="443F1883" w14:textId="5328F3E3" w:rsidR="006D085B" w:rsidRPr="008A24CB" w:rsidRDefault="006D085B" w:rsidP="006D085B">
            <w:pPr>
              <w:autoSpaceDE w:val="0"/>
              <w:autoSpaceDN w:val="0"/>
              <w:adjustRightInd w:val="0"/>
              <w:rPr>
                <w:rFonts w:cstheme="minorHAnsi"/>
                <w:b/>
                <w:color w:val="000000"/>
              </w:rPr>
            </w:pPr>
            <w:r w:rsidRPr="008A24CB">
              <w:rPr>
                <w:rFonts w:eastAsia="Times New Roman" w:cstheme="minorHAnsi"/>
                <w:b/>
                <w:color w:val="000000"/>
                <w:sz w:val="20"/>
                <w:szCs w:val="20"/>
                <w:lang w:eastAsia="en-GB"/>
              </w:rPr>
              <w:t>2009</w:t>
            </w:r>
          </w:p>
        </w:tc>
        <w:tc>
          <w:tcPr>
            <w:tcW w:w="1559" w:type="dxa"/>
          </w:tcPr>
          <w:p w14:paraId="439C41AA" w14:textId="652129B9" w:rsidR="006D085B" w:rsidRPr="008A24CB" w:rsidRDefault="006D085B" w:rsidP="006D085B">
            <w:pPr>
              <w:autoSpaceDE w:val="0"/>
              <w:autoSpaceDN w:val="0"/>
              <w:adjustRightInd w:val="0"/>
              <w:rPr>
                <w:rFonts w:cstheme="minorHAnsi"/>
                <w:b/>
                <w:color w:val="000000"/>
              </w:rPr>
            </w:pPr>
            <w:r w:rsidRPr="008A24CB">
              <w:rPr>
                <w:rFonts w:eastAsia="Times New Roman" w:cstheme="minorHAnsi"/>
                <w:b/>
                <w:color w:val="000000"/>
                <w:sz w:val="20"/>
                <w:szCs w:val="20"/>
                <w:lang w:eastAsia="en-GB"/>
              </w:rPr>
              <w:t>2019</w:t>
            </w:r>
          </w:p>
        </w:tc>
        <w:tc>
          <w:tcPr>
            <w:tcW w:w="1276" w:type="dxa"/>
          </w:tcPr>
          <w:p w14:paraId="5C8FFC0F" w14:textId="444A8B61" w:rsidR="006D085B" w:rsidRPr="008A24CB" w:rsidRDefault="006D085B" w:rsidP="006D085B">
            <w:pPr>
              <w:autoSpaceDE w:val="0"/>
              <w:autoSpaceDN w:val="0"/>
              <w:adjustRightInd w:val="0"/>
              <w:rPr>
                <w:rFonts w:cstheme="minorHAnsi"/>
                <w:b/>
                <w:color w:val="000000"/>
              </w:rPr>
            </w:pPr>
            <w:r w:rsidRPr="008A24CB">
              <w:rPr>
                <w:rFonts w:eastAsia="Times New Roman" w:cstheme="minorHAnsi"/>
                <w:b/>
                <w:color w:val="000000"/>
                <w:sz w:val="20"/>
                <w:szCs w:val="20"/>
                <w:lang w:eastAsia="en-GB"/>
              </w:rPr>
              <w:t>Increase</w:t>
            </w:r>
          </w:p>
        </w:tc>
        <w:tc>
          <w:tcPr>
            <w:tcW w:w="1559" w:type="dxa"/>
          </w:tcPr>
          <w:p w14:paraId="1AC5BB78" w14:textId="7AD1D4A9" w:rsidR="006D085B" w:rsidRPr="008A24CB" w:rsidRDefault="006D085B" w:rsidP="006D085B">
            <w:pPr>
              <w:autoSpaceDE w:val="0"/>
              <w:autoSpaceDN w:val="0"/>
              <w:adjustRightInd w:val="0"/>
              <w:rPr>
                <w:rFonts w:cstheme="minorHAnsi"/>
                <w:b/>
                <w:color w:val="000000"/>
              </w:rPr>
            </w:pPr>
            <w:r w:rsidRPr="008A24CB">
              <w:rPr>
                <w:rFonts w:eastAsia="Times New Roman" w:cstheme="minorHAnsi"/>
                <w:b/>
                <w:color w:val="000000"/>
                <w:sz w:val="20"/>
                <w:szCs w:val="20"/>
                <w:lang w:eastAsia="en-GB"/>
              </w:rPr>
              <w:t>% Increase</w:t>
            </w:r>
          </w:p>
        </w:tc>
      </w:tr>
      <w:tr w:rsidR="006D085B" w14:paraId="1C966688" w14:textId="77777777" w:rsidTr="008A24CB">
        <w:tc>
          <w:tcPr>
            <w:tcW w:w="2405" w:type="dxa"/>
          </w:tcPr>
          <w:p w14:paraId="49660210" w14:textId="2FA5BEB0"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Attendance Allowance</w:t>
            </w:r>
          </w:p>
        </w:tc>
        <w:tc>
          <w:tcPr>
            <w:tcW w:w="1418" w:type="dxa"/>
          </w:tcPr>
          <w:p w14:paraId="696A0B55" w14:textId="04911FC9"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3,778</w:t>
            </w:r>
          </w:p>
        </w:tc>
        <w:tc>
          <w:tcPr>
            <w:tcW w:w="1559" w:type="dxa"/>
          </w:tcPr>
          <w:p w14:paraId="2441AED2" w14:textId="4E7D1E30"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3,988</w:t>
            </w:r>
          </w:p>
        </w:tc>
        <w:tc>
          <w:tcPr>
            <w:tcW w:w="1276" w:type="dxa"/>
          </w:tcPr>
          <w:p w14:paraId="06DC7A32" w14:textId="30FBEBCF"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210</w:t>
            </w:r>
          </w:p>
        </w:tc>
        <w:tc>
          <w:tcPr>
            <w:tcW w:w="1559" w:type="dxa"/>
          </w:tcPr>
          <w:p w14:paraId="534883B7" w14:textId="4B922BE8"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5.3%</w:t>
            </w:r>
          </w:p>
        </w:tc>
      </w:tr>
      <w:tr w:rsidR="006D085B" w14:paraId="74E41881" w14:textId="77777777" w:rsidTr="008A24CB">
        <w:tc>
          <w:tcPr>
            <w:tcW w:w="2405" w:type="dxa"/>
          </w:tcPr>
          <w:p w14:paraId="50E83E01" w14:textId="41AB369A"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Population 65+</w:t>
            </w:r>
          </w:p>
        </w:tc>
        <w:tc>
          <w:tcPr>
            <w:tcW w:w="1418" w:type="dxa"/>
          </w:tcPr>
          <w:p w14:paraId="789F9AF4" w14:textId="605A8B2F"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24,644</w:t>
            </w:r>
          </w:p>
        </w:tc>
        <w:tc>
          <w:tcPr>
            <w:tcW w:w="1559" w:type="dxa"/>
          </w:tcPr>
          <w:p w14:paraId="1E0886BE" w14:textId="0C9A70BB"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30,499</w:t>
            </w:r>
          </w:p>
        </w:tc>
        <w:tc>
          <w:tcPr>
            <w:tcW w:w="1276" w:type="dxa"/>
          </w:tcPr>
          <w:p w14:paraId="4825E37E" w14:textId="1BE36391"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5,855</w:t>
            </w:r>
          </w:p>
        </w:tc>
        <w:tc>
          <w:tcPr>
            <w:tcW w:w="1559" w:type="dxa"/>
          </w:tcPr>
          <w:p w14:paraId="709522A6" w14:textId="7D6F7CE6"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23.7%</w:t>
            </w:r>
          </w:p>
        </w:tc>
      </w:tr>
      <w:tr w:rsidR="006D085B" w14:paraId="76B34570" w14:textId="77777777" w:rsidTr="008A24CB">
        <w:tc>
          <w:tcPr>
            <w:tcW w:w="2405" w:type="dxa"/>
          </w:tcPr>
          <w:p w14:paraId="7E796162" w14:textId="567BE3C8"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In receipt of AA</w:t>
            </w:r>
          </w:p>
        </w:tc>
        <w:tc>
          <w:tcPr>
            <w:tcW w:w="1418" w:type="dxa"/>
          </w:tcPr>
          <w:p w14:paraId="1199E623" w14:textId="69DE4080"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15.3%</w:t>
            </w:r>
          </w:p>
        </w:tc>
        <w:tc>
          <w:tcPr>
            <w:tcW w:w="1559" w:type="dxa"/>
          </w:tcPr>
          <w:p w14:paraId="581E982B" w14:textId="0E5D6E55"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13.1%</w:t>
            </w:r>
          </w:p>
        </w:tc>
        <w:tc>
          <w:tcPr>
            <w:tcW w:w="1276" w:type="dxa"/>
          </w:tcPr>
          <w:p w14:paraId="28C08017" w14:textId="315E61B6"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w:t>
            </w:r>
          </w:p>
        </w:tc>
        <w:tc>
          <w:tcPr>
            <w:tcW w:w="1559" w:type="dxa"/>
          </w:tcPr>
          <w:p w14:paraId="7BFEBD5B" w14:textId="0CD74AC1"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w:t>
            </w:r>
          </w:p>
        </w:tc>
      </w:tr>
      <w:tr w:rsidR="006D085B" w14:paraId="7ABB31A9" w14:textId="77777777" w:rsidTr="008A24CB">
        <w:tc>
          <w:tcPr>
            <w:tcW w:w="2405" w:type="dxa"/>
          </w:tcPr>
          <w:p w14:paraId="1AF8C6A4" w14:textId="7A6D2610" w:rsidR="006D085B" w:rsidRPr="008A24CB" w:rsidRDefault="006D085B" w:rsidP="006D085B">
            <w:pPr>
              <w:autoSpaceDE w:val="0"/>
              <w:autoSpaceDN w:val="0"/>
              <w:adjustRightInd w:val="0"/>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Scotland</w:t>
            </w:r>
          </w:p>
        </w:tc>
        <w:tc>
          <w:tcPr>
            <w:tcW w:w="1418" w:type="dxa"/>
          </w:tcPr>
          <w:p w14:paraId="54E94430" w14:textId="485A35D0" w:rsidR="006D085B" w:rsidRPr="008A24CB" w:rsidRDefault="006D085B" w:rsidP="006D085B">
            <w:pPr>
              <w:autoSpaceDE w:val="0"/>
              <w:autoSpaceDN w:val="0"/>
              <w:adjustRightInd w:val="0"/>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2009</w:t>
            </w:r>
          </w:p>
        </w:tc>
        <w:tc>
          <w:tcPr>
            <w:tcW w:w="1559" w:type="dxa"/>
          </w:tcPr>
          <w:p w14:paraId="13E9D1A3" w14:textId="47CF4C19" w:rsidR="006D085B" w:rsidRPr="008A24CB" w:rsidRDefault="006D085B" w:rsidP="006D085B">
            <w:pPr>
              <w:autoSpaceDE w:val="0"/>
              <w:autoSpaceDN w:val="0"/>
              <w:adjustRightInd w:val="0"/>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2019</w:t>
            </w:r>
          </w:p>
        </w:tc>
        <w:tc>
          <w:tcPr>
            <w:tcW w:w="1276" w:type="dxa"/>
          </w:tcPr>
          <w:p w14:paraId="0C1C18C9" w14:textId="76A72542" w:rsidR="006D085B" w:rsidRPr="008A24CB" w:rsidRDefault="006D085B" w:rsidP="006D085B">
            <w:pPr>
              <w:autoSpaceDE w:val="0"/>
              <w:autoSpaceDN w:val="0"/>
              <w:adjustRightInd w:val="0"/>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Increase</w:t>
            </w:r>
          </w:p>
        </w:tc>
        <w:tc>
          <w:tcPr>
            <w:tcW w:w="1559" w:type="dxa"/>
          </w:tcPr>
          <w:p w14:paraId="2CEF7DD5" w14:textId="054D4E70" w:rsidR="006D085B" w:rsidRPr="008A24CB" w:rsidRDefault="006D085B" w:rsidP="006D085B">
            <w:pPr>
              <w:autoSpaceDE w:val="0"/>
              <w:autoSpaceDN w:val="0"/>
              <w:adjustRightInd w:val="0"/>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 Increase</w:t>
            </w:r>
          </w:p>
        </w:tc>
      </w:tr>
      <w:tr w:rsidR="006D085B" w14:paraId="39D30F00" w14:textId="77777777" w:rsidTr="008A24CB">
        <w:tc>
          <w:tcPr>
            <w:tcW w:w="2405" w:type="dxa"/>
          </w:tcPr>
          <w:p w14:paraId="300A4B0C" w14:textId="70F33BFA"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Attendance Allowance</w:t>
            </w:r>
          </w:p>
        </w:tc>
        <w:tc>
          <w:tcPr>
            <w:tcW w:w="1418" w:type="dxa"/>
          </w:tcPr>
          <w:p w14:paraId="15EDE966" w14:textId="3E50E2E0"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145,581</w:t>
            </w:r>
          </w:p>
        </w:tc>
        <w:tc>
          <w:tcPr>
            <w:tcW w:w="1559" w:type="dxa"/>
          </w:tcPr>
          <w:p w14:paraId="631F9FF5" w14:textId="401C8B5C"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146,578</w:t>
            </w:r>
          </w:p>
        </w:tc>
        <w:tc>
          <w:tcPr>
            <w:tcW w:w="1276" w:type="dxa"/>
          </w:tcPr>
          <w:p w14:paraId="4F4852CB" w14:textId="221B160D"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997</w:t>
            </w:r>
          </w:p>
        </w:tc>
        <w:tc>
          <w:tcPr>
            <w:tcW w:w="1559" w:type="dxa"/>
          </w:tcPr>
          <w:p w14:paraId="249D18F4" w14:textId="0429AB19"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0.6%</w:t>
            </w:r>
          </w:p>
        </w:tc>
      </w:tr>
      <w:tr w:rsidR="006D085B" w14:paraId="738260E8" w14:textId="77777777" w:rsidTr="008A24CB">
        <w:tc>
          <w:tcPr>
            <w:tcW w:w="2405" w:type="dxa"/>
          </w:tcPr>
          <w:p w14:paraId="17418F70" w14:textId="6BCCA77A"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Population 65+</w:t>
            </w:r>
          </w:p>
        </w:tc>
        <w:tc>
          <w:tcPr>
            <w:tcW w:w="1418" w:type="dxa"/>
          </w:tcPr>
          <w:p w14:paraId="49288784" w14:textId="2541F59F"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868,512</w:t>
            </w:r>
          </w:p>
        </w:tc>
        <w:tc>
          <w:tcPr>
            <w:tcW w:w="1559" w:type="dxa"/>
          </w:tcPr>
          <w:p w14:paraId="32E3A5E6" w14:textId="6E78A9CE"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1,044,145</w:t>
            </w:r>
          </w:p>
        </w:tc>
        <w:tc>
          <w:tcPr>
            <w:tcW w:w="1276" w:type="dxa"/>
          </w:tcPr>
          <w:p w14:paraId="62604550" w14:textId="261723E5"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175,633</w:t>
            </w:r>
          </w:p>
        </w:tc>
        <w:tc>
          <w:tcPr>
            <w:tcW w:w="1559" w:type="dxa"/>
          </w:tcPr>
          <w:p w14:paraId="22500952" w14:textId="60C8DCEF"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20.20%</w:t>
            </w:r>
          </w:p>
        </w:tc>
      </w:tr>
      <w:tr w:rsidR="006D085B" w14:paraId="1181BC08" w14:textId="77777777" w:rsidTr="008A24CB">
        <w:tc>
          <w:tcPr>
            <w:tcW w:w="2405" w:type="dxa"/>
          </w:tcPr>
          <w:p w14:paraId="73BF7064" w14:textId="241E31CE"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xml:space="preserve">% </w:t>
            </w:r>
            <w:r w:rsidR="00675E66" w:rsidRPr="003F6A7A">
              <w:rPr>
                <w:rFonts w:eastAsia="Times New Roman" w:cstheme="minorHAnsi"/>
                <w:bCs/>
                <w:color w:val="000000"/>
                <w:sz w:val="20"/>
                <w:szCs w:val="20"/>
                <w:lang w:eastAsia="en-GB"/>
              </w:rPr>
              <w:t>In</w:t>
            </w:r>
            <w:r w:rsidRPr="003F6A7A">
              <w:rPr>
                <w:rFonts w:eastAsia="Times New Roman" w:cstheme="minorHAnsi"/>
                <w:bCs/>
                <w:color w:val="000000"/>
                <w:sz w:val="20"/>
                <w:szCs w:val="20"/>
                <w:lang w:eastAsia="en-GB"/>
              </w:rPr>
              <w:t xml:space="preserve"> receipt of AA</w:t>
            </w:r>
          </w:p>
        </w:tc>
        <w:tc>
          <w:tcPr>
            <w:tcW w:w="1418" w:type="dxa"/>
          </w:tcPr>
          <w:p w14:paraId="1247AB56" w14:textId="4AC3A1F6"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16.8%</w:t>
            </w:r>
          </w:p>
        </w:tc>
        <w:tc>
          <w:tcPr>
            <w:tcW w:w="1559" w:type="dxa"/>
          </w:tcPr>
          <w:p w14:paraId="6284B138" w14:textId="4E293DF2"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14.0%</w:t>
            </w:r>
          </w:p>
        </w:tc>
        <w:tc>
          <w:tcPr>
            <w:tcW w:w="1276" w:type="dxa"/>
          </w:tcPr>
          <w:p w14:paraId="178FAD47" w14:textId="1F3A561E"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w:t>
            </w:r>
          </w:p>
        </w:tc>
        <w:tc>
          <w:tcPr>
            <w:tcW w:w="1559" w:type="dxa"/>
          </w:tcPr>
          <w:p w14:paraId="7DF740E6" w14:textId="1C067147"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w:t>
            </w:r>
          </w:p>
        </w:tc>
      </w:tr>
    </w:tbl>
    <w:p w14:paraId="30F6CD8C" w14:textId="77777777" w:rsidR="006D085B" w:rsidRDefault="006D085B" w:rsidP="006D085B">
      <w:pPr>
        <w:spacing w:after="0" w:line="240" w:lineRule="auto"/>
        <w:rPr>
          <w:rFonts w:eastAsia="Times New Roman" w:cstheme="minorHAnsi"/>
          <w:bCs/>
          <w:color w:val="000000" w:themeColor="text1"/>
          <w:sz w:val="16"/>
          <w:szCs w:val="16"/>
          <w:lang w:eastAsia="en-GB"/>
        </w:rPr>
      </w:pPr>
      <w:r w:rsidRPr="000D170F">
        <w:rPr>
          <w:rFonts w:eastAsia="Times New Roman" w:cstheme="minorHAnsi"/>
          <w:bCs/>
          <w:color w:val="000000" w:themeColor="text1"/>
          <w:sz w:val="16"/>
          <w:szCs w:val="16"/>
          <w:lang w:eastAsia="en-GB"/>
        </w:rPr>
        <w:t>Source: DWP &amp; NRS</w:t>
      </w:r>
    </w:p>
    <w:p w14:paraId="3880CEE0" w14:textId="77777777" w:rsidR="006D085B" w:rsidRDefault="006D085B" w:rsidP="00A9120E">
      <w:pPr>
        <w:autoSpaceDE w:val="0"/>
        <w:autoSpaceDN w:val="0"/>
        <w:adjustRightInd w:val="0"/>
        <w:rPr>
          <w:rFonts w:cstheme="minorHAnsi"/>
          <w:bCs/>
          <w:color w:val="000000"/>
        </w:rPr>
      </w:pPr>
    </w:p>
    <w:p w14:paraId="2A6BA658" w14:textId="570492F8" w:rsidR="00A9120E" w:rsidRPr="000D170F" w:rsidRDefault="00A9120E" w:rsidP="00A9120E">
      <w:pPr>
        <w:autoSpaceDE w:val="0"/>
        <w:autoSpaceDN w:val="0"/>
        <w:adjustRightInd w:val="0"/>
        <w:rPr>
          <w:rFonts w:cstheme="minorHAnsi"/>
          <w:bCs/>
          <w:color w:val="000000"/>
        </w:rPr>
      </w:pPr>
      <w:r w:rsidRPr="000D170F">
        <w:rPr>
          <w:rFonts w:cstheme="minorHAnsi"/>
          <w:bCs/>
          <w:color w:val="000000"/>
        </w:rPr>
        <w:t xml:space="preserve">The following table indicates the following: </w:t>
      </w:r>
    </w:p>
    <w:p w14:paraId="6E788681" w14:textId="77777777" w:rsidR="00A9120E" w:rsidRPr="000D170F" w:rsidRDefault="00A9120E" w:rsidP="00A9120E">
      <w:pPr>
        <w:pStyle w:val="ListParagraph"/>
        <w:numPr>
          <w:ilvl w:val="0"/>
          <w:numId w:val="42"/>
        </w:numPr>
        <w:autoSpaceDE w:val="0"/>
        <w:autoSpaceDN w:val="0"/>
        <w:adjustRightInd w:val="0"/>
        <w:rPr>
          <w:rFonts w:cstheme="minorHAnsi"/>
          <w:bCs/>
          <w:color w:val="000000"/>
        </w:rPr>
      </w:pPr>
      <w:r w:rsidRPr="000D170F">
        <w:rPr>
          <w:rFonts w:cstheme="minorHAnsi"/>
          <w:bCs/>
          <w:color w:val="000000"/>
        </w:rPr>
        <w:t xml:space="preserve">Over the period 2019-29 there will be an increase of 13.8% in the number of households between 65 to 74 and a 21.6% in those over 74. </w:t>
      </w:r>
    </w:p>
    <w:p w14:paraId="20CCF7FA" w14:textId="77777777" w:rsidR="00A9120E" w:rsidRPr="00577F80" w:rsidRDefault="00A9120E" w:rsidP="00A9120E">
      <w:pPr>
        <w:pStyle w:val="ListParagraph"/>
        <w:numPr>
          <w:ilvl w:val="0"/>
          <w:numId w:val="42"/>
        </w:numPr>
        <w:autoSpaceDE w:val="0"/>
        <w:autoSpaceDN w:val="0"/>
        <w:adjustRightInd w:val="0"/>
        <w:rPr>
          <w:rFonts w:eastAsia="Times New Roman" w:cstheme="minorHAnsi"/>
          <w:bCs/>
          <w:color w:val="000000"/>
          <w:lang w:eastAsia="en-GB"/>
        </w:rPr>
      </w:pPr>
      <w:r w:rsidRPr="00577F80">
        <w:rPr>
          <w:rFonts w:cstheme="minorHAnsi"/>
          <w:bCs/>
          <w:color w:val="000000"/>
        </w:rPr>
        <w:t xml:space="preserve">Over the period 2019-2039 there will be an increase of 22.8% in households between 65 to 74 and a 37.3% in those over 74 </w:t>
      </w:r>
    </w:p>
    <w:p w14:paraId="500C2A46" w14:textId="77777777" w:rsidR="00A9120E" w:rsidRPr="008A24CB" w:rsidRDefault="00A9120E" w:rsidP="00A9120E">
      <w:pPr>
        <w:pStyle w:val="Heading4"/>
        <w:rPr>
          <w:rFonts w:eastAsia="Times New Roman"/>
          <w:b/>
          <w:bCs/>
          <w:i w:val="0"/>
          <w:iCs w:val="0"/>
          <w:color w:val="auto"/>
          <w:lang w:eastAsia="en-GB"/>
        </w:rPr>
      </w:pPr>
      <w:r w:rsidRPr="008A24CB">
        <w:rPr>
          <w:rFonts w:eastAsia="Times New Roman"/>
          <w:b/>
          <w:bCs/>
          <w:i w:val="0"/>
          <w:iCs w:val="0"/>
          <w:color w:val="auto"/>
          <w:lang w:eastAsia="en-GB"/>
        </w:rPr>
        <w:t>Table 5.38: Household projections for older people</w:t>
      </w:r>
    </w:p>
    <w:tbl>
      <w:tblPr>
        <w:tblStyle w:val="TableGrid"/>
        <w:tblW w:w="7368" w:type="dxa"/>
        <w:tblLayout w:type="fixed"/>
        <w:tblLook w:val="04A0" w:firstRow="1" w:lastRow="0" w:firstColumn="1" w:lastColumn="0" w:noHBand="0" w:noVBand="1"/>
      </w:tblPr>
      <w:tblGrid>
        <w:gridCol w:w="1165"/>
        <w:gridCol w:w="1255"/>
        <w:gridCol w:w="1255"/>
        <w:gridCol w:w="1076"/>
        <w:gridCol w:w="1476"/>
        <w:gridCol w:w="1141"/>
      </w:tblGrid>
      <w:tr w:rsidR="00A9120E" w:rsidRPr="000D170F" w14:paraId="04D2E71D" w14:textId="77777777" w:rsidTr="006D085B">
        <w:trPr>
          <w:trHeight w:val="315"/>
        </w:trPr>
        <w:tc>
          <w:tcPr>
            <w:tcW w:w="1165" w:type="dxa"/>
            <w:noWrap/>
            <w:hideMark/>
          </w:tcPr>
          <w:p w14:paraId="14E533EA" w14:textId="77777777" w:rsidR="00A9120E" w:rsidRPr="008A24CB" w:rsidRDefault="00A9120E" w:rsidP="00D67E32">
            <w:pP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Age Band</w:t>
            </w:r>
          </w:p>
        </w:tc>
        <w:tc>
          <w:tcPr>
            <w:tcW w:w="1255" w:type="dxa"/>
            <w:noWrap/>
            <w:hideMark/>
          </w:tcPr>
          <w:p w14:paraId="380544E4" w14:textId="77777777" w:rsidR="00A9120E" w:rsidRPr="008A24CB" w:rsidRDefault="00A9120E" w:rsidP="00D67E32">
            <w:pPr>
              <w:jc w:val="cente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2019</w:t>
            </w:r>
          </w:p>
        </w:tc>
        <w:tc>
          <w:tcPr>
            <w:tcW w:w="1255" w:type="dxa"/>
            <w:noWrap/>
            <w:hideMark/>
          </w:tcPr>
          <w:p w14:paraId="3D30B11A" w14:textId="77777777" w:rsidR="00A9120E" w:rsidRPr="008A24CB" w:rsidRDefault="00A9120E" w:rsidP="00D67E32">
            <w:pPr>
              <w:jc w:val="cente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2029</w:t>
            </w:r>
          </w:p>
        </w:tc>
        <w:tc>
          <w:tcPr>
            <w:tcW w:w="1076" w:type="dxa"/>
            <w:noWrap/>
            <w:hideMark/>
          </w:tcPr>
          <w:p w14:paraId="1006F6DC" w14:textId="77777777" w:rsidR="00A9120E" w:rsidRPr="008A24CB" w:rsidRDefault="00A9120E" w:rsidP="00D67E32">
            <w:pPr>
              <w:jc w:val="cente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2039</w:t>
            </w:r>
          </w:p>
        </w:tc>
        <w:tc>
          <w:tcPr>
            <w:tcW w:w="1476" w:type="dxa"/>
            <w:noWrap/>
            <w:hideMark/>
          </w:tcPr>
          <w:p w14:paraId="7639032D" w14:textId="77777777" w:rsidR="00A9120E" w:rsidRPr="008A24CB" w:rsidRDefault="00A9120E" w:rsidP="00D67E32">
            <w:pPr>
              <w:jc w:val="cente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 Change 2017-22</w:t>
            </w:r>
          </w:p>
        </w:tc>
        <w:tc>
          <w:tcPr>
            <w:tcW w:w="1141" w:type="dxa"/>
            <w:noWrap/>
            <w:hideMark/>
          </w:tcPr>
          <w:p w14:paraId="043BCA77" w14:textId="77777777" w:rsidR="00A9120E" w:rsidRPr="008A24CB" w:rsidRDefault="00A9120E" w:rsidP="00D67E32">
            <w:pP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 Change 2019-39</w:t>
            </w:r>
          </w:p>
        </w:tc>
      </w:tr>
      <w:tr w:rsidR="00A9120E" w:rsidRPr="000D170F" w14:paraId="1A3ADCF2" w14:textId="77777777" w:rsidTr="006D085B">
        <w:trPr>
          <w:trHeight w:val="300"/>
        </w:trPr>
        <w:tc>
          <w:tcPr>
            <w:tcW w:w="1165" w:type="dxa"/>
            <w:noWrap/>
            <w:hideMark/>
          </w:tcPr>
          <w:p w14:paraId="29F8F9A3"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65-74</w:t>
            </w:r>
          </w:p>
        </w:tc>
        <w:tc>
          <w:tcPr>
            <w:tcW w:w="1255" w:type="dxa"/>
            <w:noWrap/>
            <w:hideMark/>
          </w:tcPr>
          <w:p w14:paraId="4F8D9B3C"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17209</w:t>
            </w:r>
          </w:p>
        </w:tc>
        <w:tc>
          <w:tcPr>
            <w:tcW w:w="1255" w:type="dxa"/>
            <w:noWrap/>
            <w:hideMark/>
          </w:tcPr>
          <w:p w14:paraId="06892F68"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19953</w:t>
            </w:r>
          </w:p>
        </w:tc>
        <w:tc>
          <w:tcPr>
            <w:tcW w:w="1076" w:type="dxa"/>
            <w:noWrap/>
            <w:hideMark/>
          </w:tcPr>
          <w:p w14:paraId="57EC5DC1"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22278</w:t>
            </w:r>
          </w:p>
        </w:tc>
        <w:tc>
          <w:tcPr>
            <w:tcW w:w="1476" w:type="dxa"/>
            <w:noWrap/>
            <w:hideMark/>
          </w:tcPr>
          <w:p w14:paraId="21D59F10"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13.80%</w:t>
            </w:r>
          </w:p>
        </w:tc>
        <w:tc>
          <w:tcPr>
            <w:tcW w:w="1141" w:type="dxa"/>
            <w:noWrap/>
            <w:hideMark/>
          </w:tcPr>
          <w:p w14:paraId="1B43FC83"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22.80%</w:t>
            </w:r>
          </w:p>
        </w:tc>
      </w:tr>
      <w:tr w:rsidR="00A9120E" w:rsidRPr="000D170F" w14:paraId="3EED7620" w14:textId="77777777" w:rsidTr="006D085B">
        <w:trPr>
          <w:trHeight w:val="300"/>
        </w:trPr>
        <w:tc>
          <w:tcPr>
            <w:tcW w:w="1165" w:type="dxa"/>
            <w:noWrap/>
            <w:hideMark/>
          </w:tcPr>
          <w:p w14:paraId="5F3B01F5"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75+</w:t>
            </w:r>
          </w:p>
        </w:tc>
        <w:tc>
          <w:tcPr>
            <w:tcW w:w="1255" w:type="dxa"/>
            <w:noWrap/>
            <w:hideMark/>
          </w:tcPr>
          <w:p w14:paraId="75C7103B"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13270</w:t>
            </w:r>
          </w:p>
        </w:tc>
        <w:tc>
          <w:tcPr>
            <w:tcW w:w="1255" w:type="dxa"/>
            <w:noWrap/>
            <w:hideMark/>
          </w:tcPr>
          <w:p w14:paraId="70C6ADC7"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16916</w:t>
            </w:r>
          </w:p>
        </w:tc>
        <w:tc>
          <w:tcPr>
            <w:tcW w:w="1076" w:type="dxa"/>
            <w:noWrap/>
            <w:hideMark/>
          </w:tcPr>
          <w:p w14:paraId="11059F5C"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21161</w:t>
            </w:r>
          </w:p>
        </w:tc>
        <w:tc>
          <w:tcPr>
            <w:tcW w:w="1476" w:type="dxa"/>
            <w:noWrap/>
            <w:hideMark/>
          </w:tcPr>
          <w:p w14:paraId="1FBF4DD6"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21.60%</w:t>
            </w:r>
          </w:p>
        </w:tc>
        <w:tc>
          <w:tcPr>
            <w:tcW w:w="1141" w:type="dxa"/>
            <w:noWrap/>
            <w:hideMark/>
          </w:tcPr>
          <w:p w14:paraId="0919D42D"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37.30%</w:t>
            </w:r>
          </w:p>
        </w:tc>
      </w:tr>
      <w:tr w:rsidR="00A9120E" w:rsidRPr="000D170F" w14:paraId="2B85A869" w14:textId="77777777" w:rsidTr="006D085B">
        <w:trPr>
          <w:trHeight w:val="300"/>
        </w:trPr>
        <w:tc>
          <w:tcPr>
            <w:tcW w:w="1165" w:type="dxa"/>
            <w:noWrap/>
            <w:hideMark/>
          </w:tcPr>
          <w:p w14:paraId="36D970CF"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Both</w:t>
            </w:r>
          </w:p>
        </w:tc>
        <w:tc>
          <w:tcPr>
            <w:tcW w:w="1255" w:type="dxa"/>
            <w:noWrap/>
            <w:hideMark/>
          </w:tcPr>
          <w:p w14:paraId="4EC97E1B"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30479</w:t>
            </w:r>
          </w:p>
        </w:tc>
        <w:tc>
          <w:tcPr>
            <w:tcW w:w="1255" w:type="dxa"/>
            <w:noWrap/>
            <w:hideMark/>
          </w:tcPr>
          <w:p w14:paraId="22F7A189"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36869</w:t>
            </w:r>
          </w:p>
        </w:tc>
        <w:tc>
          <w:tcPr>
            <w:tcW w:w="1076" w:type="dxa"/>
            <w:noWrap/>
            <w:hideMark/>
          </w:tcPr>
          <w:p w14:paraId="10FCC270"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43439</w:t>
            </w:r>
          </w:p>
        </w:tc>
        <w:tc>
          <w:tcPr>
            <w:tcW w:w="1476" w:type="dxa"/>
            <w:noWrap/>
            <w:hideMark/>
          </w:tcPr>
          <w:p w14:paraId="4BBC08F8"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17.30%</w:t>
            </w:r>
          </w:p>
        </w:tc>
        <w:tc>
          <w:tcPr>
            <w:tcW w:w="1141" w:type="dxa"/>
            <w:noWrap/>
            <w:hideMark/>
          </w:tcPr>
          <w:p w14:paraId="07B0FA79"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29.80%</w:t>
            </w:r>
          </w:p>
        </w:tc>
      </w:tr>
    </w:tbl>
    <w:p w14:paraId="419A7D51" w14:textId="77777777" w:rsidR="00A9120E" w:rsidRPr="000D170F" w:rsidRDefault="00A9120E" w:rsidP="00A9120E">
      <w:pPr>
        <w:rPr>
          <w:rFonts w:eastAsia="Times New Roman" w:cstheme="minorHAnsi"/>
          <w:bCs/>
          <w:color w:val="000000"/>
          <w:sz w:val="16"/>
          <w:szCs w:val="16"/>
          <w:lang w:eastAsia="en-GB"/>
        </w:rPr>
      </w:pPr>
      <w:r w:rsidRPr="000D170F">
        <w:rPr>
          <w:rFonts w:eastAsia="Times New Roman" w:cstheme="minorHAnsi"/>
          <w:bCs/>
          <w:color w:val="000000"/>
          <w:sz w:val="16"/>
          <w:szCs w:val="16"/>
          <w:lang w:eastAsia="en-GB"/>
        </w:rPr>
        <w:t>Source: NRS</w:t>
      </w:r>
    </w:p>
    <w:p w14:paraId="3436A7E6" w14:textId="317A6BAA" w:rsidR="00A9120E" w:rsidRPr="003F6A7A" w:rsidRDefault="00A9120E" w:rsidP="00A9120E">
      <w:pPr>
        <w:autoSpaceDE w:val="0"/>
        <w:autoSpaceDN w:val="0"/>
        <w:adjustRightInd w:val="0"/>
        <w:ind w:left="720" w:hanging="720"/>
        <w:rPr>
          <w:rFonts w:cstheme="minorHAnsi"/>
          <w:bCs/>
          <w:color w:val="000000"/>
        </w:rPr>
      </w:pPr>
      <w:r w:rsidRPr="003F6A7A">
        <w:rPr>
          <w:rFonts w:cstheme="minorHAnsi"/>
          <w:bCs/>
          <w:color w:val="000000"/>
        </w:rPr>
        <w:t xml:space="preserve">Age is not an indicator of the need for services. It is relevant to consider healthy </w:t>
      </w:r>
      <w:r w:rsidR="00675E66" w:rsidRPr="003F6A7A">
        <w:rPr>
          <w:rFonts w:cstheme="minorHAnsi"/>
          <w:bCs/>
          <w:color w:val="000000"/>
        </w:rPr>
        <w:t>life.</w:t>
      </w:r>
      <w:r w:rsidRPr="003F6A7A">
        <w:rPr>
          <w:rFonts w:cstheme="minorHAnsi"/>
          <w:bCs/>
          <w:color w:val="000000"/>
        </w:rPr>
        <w:t xml:space="preserve"> </w:t>
      </w:r>
    </w:p>
    <w:p w14:paraId="71670D4B" w14:textId="4BD07D07" w:rsidR="00A9120E" w:rsidRDefault="00A9120E" w:rsidP="00A9120E">
      <w:pPr>
        <w:autoSpaceDE w:val="0"/>
        <w:autoSpaceDN w:val="0"/>
        <w:adjustRightInd w:val="0"/>
        <w:ind w:left="14" w:hanging="11"/>
        <w:rPr>
          <w:rFonts w:cstheme="minorHAnsi"/>
          <w:bCs/>
          <w:color w:val="000000"/>
        </w:rPr>
      </w:pPr>
      <w:r w:rsidRPr="003F6A7A">
        <w:rPr>
          <w:rFonts w:cstheme="minorHAnsi"/>
          <w:bCs/>
          <w:color w:val="000000"/>
        </w:rPr>
        <w:t>expectancy (the length of time someone continues to live free from ill-health/ disability</w:t>
      </w:r>
      <w:r>
        <w:rPr>
          <w:rFonts w:cstheme="minorHAnsi"/>
          <w:bCs/>
          <w:color w:val="000000"/>
        </w:rPr>
        <w:t>)</w:t>
      </w:r>
      <w:r w:rsidRPr="003F6A7A">
        <w:rPr>
          <w:rFonts w:cstheme="minorHAnsi"/>
          <w:bCs/>
          <w:color w:val="000000"/>
        </w:rPr>
        <w:t xml:space="preserve"> and subsequently the time “not healthy”. It is the latter which impacts on </w:t>
      </w:r>
      <w:r>
        <w:rPr>
          <w:rFonts w:cstheme="minorHAnsi"/>
          <w:bCs/>
          <w:color w:val="000000"/>
        </w:rPr>
        <w:t>the</w:t>
      </w:r>
      <w:r w:rsidRPr="003F6A7A">
        <w:rPr>
          <w:rFonts w:cstheme="minorHAnsi"/>
          <w:bCs/>
          <w:color w:val="000000"/>
        </w:rPr>
        <w:t xml:space="preserve"> need for services. </w:t>
      </w:r>
      <w:r>
        <w:rPr>
          <w:rFonts w:cstheme="minorHAnsi"/>
          <w:bCs/>
          <w:color w:val="000000"/>
        </w:rPr>
        <w:t>Chart 5.3</w:t>
      </w:r>
      <w:r w:rsidRPr="003F6A7A">
        <w:rPr>
          <w:rFonts w:cstheme="minorHAnsi"/>
          <w:bCs/>
          <w:color w:val="000000"/>
        </w:rPr>
        <w:t xml:space="preserve"> highlights that life expectancy rates have increased, people are spending a greater number of years in poor health. </w:t>
      </w:r>
    </w:p>
    <w:p w14:paraId="1975EC1C" w14:textId="77777777" w:rsidR="00A9120E" w:rsidRPr="008A24CB" w:rsidRDefault="00A9120E" w:rsidP="00A9120E">
      <w:pPr>
        <w:pStyle w:val="Heading4"/>
        <w:rPr>
          <w:b/>
          <w:bCs/>
          <w:i w:val="0"/>
          <w:iCs w:val="0"/>
          <w:color w:val="auto"/>
        </w:rPr>
      </w:pPr>
      <w:r w:rsidRPr="008A24CB">
        <w:rPr>
          <w:b/>
          <w:bCs/>
          <w:i w:val="0"/>
          <w:iCs w:val="0"/>
          <w:color w:val="auto"/>
        </w:rPr>
        <w:t>Chart 5.3: Life expectancy and healthy life expectancy at birth in Falkirk 2016-2018</w:t>
      </w:r>
    </w:p>
    <w:p w14:paraId="5BEFBD5F" w14:textId="77777777" w:rsidR="00A9120E" w:rsidRPr="003F6A7A" w:rsidRDefault="00A9120E" w:rsidP="00A9120E">
      <w:pPr>
        <w:autoSpaceDE w:val="0"/>
        <w:autoSpaceDN w:val="0"/>
        <w:adjustRightInd w:val="0"/>
        <w:ind w:left="720" w:hanging="720"/>
        <w:rPr>
          <w:rFonts w:cstheme="minorHAnsi"/>
          <w:bCs/>
          <w:color w:val="000000"/>
        </w:rPr>
      </w:pPr>
      <w:r w:rsidRPr="003F6A7A">
        <w:rPr>
          <w:rFonts w:cstheme="minorHAnsi"/>
          <w:bCs/>
          <w:noProof/>
          <w:color w:val="000000"/>
        </w:rPr>
        <w:drawing>
          <wp:inline distT="0" distB="0" distL="0" distR="0" wp14:anchorId="29F111C2" wp14:editId="02508073">
            <wp:extent cx="5438775" cy="2216552"/>
            <wp:effectExtent l="0" t="0" r="0" b="0"/>
            <wp:docPr id="6" name="Picture 6" descr="Chart 5.3: Life expectancy and healthy life expectancy at birth in Falkirk 201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5.3: Life expectancy and healthy life expectancy at birth in Falkirk 2016-20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0474" cy="2221320"/>
                    </a:xfrm>
                    <a:prstGeom prst="rect">
                      <a:avLst/>
                    </a:prstGeom>
                    <a:noFill/>
                  </pic:spPr>
                </pic:pic>
              </a:graphicData>
            </a:graphic>
          </wp:inline>
        </w:drawing>
      </w:r>
    </w:p>
    <w:p w14:paraId="1740BF21" w14:textId="77777777" w:rsidR="00A9120E" w:rsidRDefault="009216D0" w:rsidP="00A9120E">
      <w:pPr>
        <w:rPr>
          <w:rStyle w:val="Hyperlink"/>
          <w:rFonts w:cstheme="minorHAnsi"/>
          <w:bCs/>
          <w:sz w:val="16"/>
          <w:szCs w:val="16"/>
        </w:rPr>
      </w:pPr>
      <w:hyperlink r:id="rId67" w:history="1">
        <w:r w:rsidR="00A9120E" w:rsidRPr="008427F4">
          <w:rPr>
            <w:rStyle w:val="Hyperlink"/>
            <w:rFonts w:cstheme="minorHAnsi"/>
            <w:bCs/>
            <w:sz w:val="16"/>
            <w:szCs w:val="16"/>
          </w:rPr>
          <w:t>https://www.nrscotland.gov.uk/statistics-and-data/statistics/statistics-by-theme/life-expectancy/life-expectancy-in-scottish-areas/2016-2018</w:t>
        </w:r>
      </w:hyperlink>
    </w:p>
    <w:p w14:paraId="5206913B" w14:textId="77777777" w:rsidR="00A9120E" w:rsidRPr="008A24CB" w:rsidRDefault="00A9120E" w:rsidP="00A9120E">
      <w:pPr>
        <w:pStyle w:val="Heading3"/>
        <w:rPr>
          <w:b/>
          <w:bCs/>
          <w:color w:val="auto"/>
        </w:rPr>
      </w:pPr>
      <w:r w:rsidRPr="008A24CB">
        <w:rPr>
          <w:b/>
          <w:bCs/>
          <w:color w:val="auto"/>
        </w:rPr>
        <w:t>Future Need</w:t>
      </w:r>
    </w:p>
    <w:p w14:paraId="197EF496" w14:textId="77777777" w:rsidR="00A9120E" w:rsidRPr="0073558D" w:rsidRDefault="00A9120E" w:rsidP="00A9120E">
      <w:bookmarkStart w:id="59" w:name="_Hlk124325309"/>
      <w:r w:rsidRPr="0073558D">
        <w:t>We recognise that there may be a need to explore an alternative model of housing, support and care for older people. The HSCP commissioned an independent consultant to carry out research around use of the former Falkirk Royal Infirmary site. One option for future consideration provided by housing relates to a model of housing and care. Falkirk Council housing colleagues continue to feed into this research. We will include progress on this work in the new LHS.</w:t>
      </w:r>
    </w:p>
    <w:bookmarkEnd w:id="59"/>
    <w:p w14:paraId="3679E766" w14:textId="77777777" w:rsidR="00A9120E" w:rsidRPr="0073558D" w:rsidRDefault="00A9120E" w:rsidP="00A9120E">
      <w:pPr>
        <w:pStyle w:val="NoSpacing"/>
        <w:rPr>
          <w:b/>
          <w:sz w:val="24"/>
          <w:szCs w:val="24"/>
        </w:rPr>
      </w:pPr>
    </w:p>
    <w:p w14:paraId="05D5BC77" w14:textId="6BD3FD93" w:rsidR="00675FD2" w:rsidRPr="008A24CB" w:rsidRDefault="00A9120E" w:rsidP="008A24CB">
      <w:pPr>
        <w:pStyle w:val="Heading3"/>
        <w:rPr>
          <w:b/>
          <w:bCs/>
          <w:color w:val="auto"/>
        </w:rPr>
      </w:pPr>
      <w:r w:rsidRPr="008A24CB">
        <w:rPr>
          <w:b/>
          <w:bCs/>
          <w:color w:val="auto"/>
        </w:rPr>
        <w:t>Gaps</w:t>
      </w:r>
    </w:p>
    <w:p w14:paraId="09F8A044" w14:textId="77777777" w:rsidR="00675FD2" w:rsidRPr="0073558D" w:rsidRDefault="00675FD2" w:rsidP="00675FD2">
      <w:pPr>
        <w:pStyle w:val="NoSpacing"/>
        <w:jc w:val="both"/>
        <w:rPr>
          <w:bCs/>
        </w:rPr>
      </w:pPr>
      <w:r w:rsidRPr="0073558D">
        <w:rPr>
          <w:bCs/>
        </w:rPr>
        <w:t xml:space="preserve">One of the key gaps is identifying if there is a housing model which could provide enhanced care, support, and housing for older people in most need to enable them to live in a homely environment. This is one of the options for the community hospital site being considered by the Buchan Associates research for the HSCP. </w:t>
      </w:r>
    </w:p>
    <w:p w14:paraId="2228F472" w14:textId="77777777" w:rsidR="00675FD2" w:rsidRPr="0073558D" w:rsidRDefault="00675FD2" w:rsidP="00675FD2">
      <w:pPr>
        <w:pStyle w:val="NoSpacing"/>
        <w:rPr>
          <w:rFonts w:cstheme="minorHAnsi"/>
          <w:bCs/>
        </w:rPr>
      </w:pPr>
    </w:p>
    <w:p w14:paraId="14AFC3B0" w14:textId="77777777" w:rsidR="008A24CB" w:rsidRDefault="008A24CB" w:rsidP="00675FD2">
      <w:pPr>
        <w:pStyle w:val="NoSpacing"/>
        <w:rPr>
          <w:rFonts w:cstheme="minorHAnsi"/>
          <w:b/>
          <w:sz w:val="24"/>
          <w:szCs w:val="24"/>
        </w:rPr>
      </w:pPr>
    </w:p>
    <w:p w14:paraId="1836858B" w14:textId="3EB3D99A" w:rsidR="00675FD2" w:rsidRPr="0073558D" w:rsidRDefault="00675FD2" w:rsidP="00675FD2">
      <w:pPr>
        <w:pStyle w:val="NoSpacing"/>
        <w:rPr>
          <w:rFonts w:cstheme="minorHAnsi"/>
          <w:b/>
          <w:sz w:val="24"/>
          <w:szCs w:val="24"/>
        </w:rPr>
      </w:pPr>
      <w:r w:rsidRPr="0073558D">
        <w:rPr>
          <w:rFonts w:cstheme="minorHAnsi"/>
          <w:b/>
          <w:sz w:val="24"/>
          <w:szCs w:val="24"/>
        </w:rPr>
        <w:t>Care and Support for Independent Living at Home (Template 5)</w:t>
      </w:r>
    </w:p>
    <w:p w14:paraId="7EADEDF3" w14:textId="77777777" w:rsidR="00675FD2" w:rsidRPr="0073558D" w:rsidRDefault="00675FD2" w:rsidP="00675E66">
      <w:pPr>
        <w:pStyle w:val="NoSpacing"/>
        <w:rPr>
          <w:rFonts w:cstheme="minorHAnsi"/>
          <w:b/>
          <w:sz w:val="24"/>
          <w:szCs w:val="24"/>
        </w:rPr>
      </w:pPr>
    </w:p>
    <w:p w14:paraId="3DCD790E" w14:textId="205B4C3A" w:rsidR="00675FD2" w:rsidRPr="0073558D" w:rsidRDefault="00675FD2" w:rsidP="00675E66">
      <w:pPr>
        <w:autoSpaceDE w:val="0"/>
        <w:autoSpaceDN w:val="0"/>
        <w:adjustRightInd w:val="0"/>
        <w:spacing w:line="240" w:lineRule="auto"/>
        <w:ind w:left="720" w:hanging="720"/>
        <w:jc w:val="both"/>
        <w:rPr>
          <w:rFonts w:cstheme="minorHAnsi"/>
          <w:bCs/>
        </w:rPr>
      </w:pPr>
      <w:r w:rsidRPr="0073558D">
        <w:rPr>
          <w:rFonts w:cstheme="minorHAnsi"/>
          <w:bCs/>
          <w:sz w:val="24"/>
          <w:szCs w:val="24"/>
        </w:rPr>
        <w:t>HNDA guidance highlights this section should include the following which enable</w:t>
      </w:r>
      <w:r w:rsidR="00675E66">
        <w:rPr>
          <w:rFonts w:cstheme="minorHAnsi"/>
          <w:bCs/>
          <w:sz w:val="24"/>
          <w:szCs w:val="24"/>
        </w:rPr>
        <w:t xml:space="preserve"> i</w:t>
      </w:r>
      <w:r w:rsidRPr="0073558D">
        <w:rPr>
          <w:rFonts w:cstheme="minorHAnsi"/>
          <w:bCs/>
          <w:sz w:val="24"/>
          <w:szCs w:val="24"/>
        </w:rPr>
        <w:t>ndependent</w:t>
      </w:r>
      <w:r w:rsidR="008A24CB">
        <w:rPr>
          <w:rFonts w:cstheme="minorHAnsi"/>
          <w:bCs/>
          <w:sz w:val="24"/>
          <w:szCs w:val="24"/>
        </w:rPr>
        <w:t xml:space="preserve">   </w:t>
      </w:r>
      <w:r w:rsidRPr="0073558D">
        <w:rPr>
          <w:rFonts w:cstheme="minorHAnsi"/>
          <w:bCs/>
          <w:sz w:val="24"/>
          <w:szCs w:val="24"/>
        </w:rPr>
        <w:t>living at home; telecare, Home Help (Home Care), Carer, Handy person/</w:t>
      </w:r>
      <w:r w:rsidR="00675E66">
        <w:rPr>
          <w:rFonts w:cstheme="minorHAnsi"/>
          <w:bCs/>
          <w:sz w:val="24"/>
          <w:szCs w:val="24"/>
        </w:rPr>
        <w:t xml:space="preserve"> </w:t>
      </w:r>
      <w:r w:rsidRPr="0073558D">
        <w:rPr>
          <w:rFonts w:cstheme="minorHAnsi"/>
          <w:bCs/>
          <w:sz w:val="24"/>
          <w:szCs w:val="24"/>
        </w:rPr>
        <w:t>Care &amp; Repair, Support Worker or Social Worker, Community Alarm.</w:t>
      </w:r>
    </w:p>
    <w:p w14:paraId="3FAFA6DB" w14:textId="77777777" w:rsidR="00675FD2" w:rsidRDefault="00675FD2" w:rsidP="00675FD2">
      <w:pPr>
        <w:autoSpaceDE w:val="0"/>
        <w:autoSpaceDN w:val="0"/>
        <w:adjustRightInd w:val="0"/>
        <w:ind w:left="720" w:hanging="720"/>
        <w:rPr>
          <w:rFonts w:cstheme="minorHAnsi"/>
          <w:b/>
          <w:color w:val="000000"/>
          <w:sz w:val="24"/>
          <w:szCs w:val="24"/>
        </w:rPr>
      </w:pPr>
    </w:p>
    <w:p w14:paraId="218A9B3F" w14:textId="0AA6E519" w:rsidR="00675FD2" w:rsidRPr="008A24CB" w:rsidRDefault="00675FD2" w:rsidP="00675FD2">
      <w:pPr>
        <w:pStyle w:val="Heading3"/>
        <w:rPr>
          <w:b/>
          <w:bCs/>
          <w:color w:val="auto"/>
        </w:rPr>
      </w:pPr>
      <w:r w:rsidRPr="008A24CB">
        <w:rPr>
          <w:b/>
          <w:bCs/>
          <w:color w:val="auto"/>
        </w:rPr>
        <w:t>National Policies</w:t>
      </w:r>
    </w:p>
    <w:p w14:paraId="1545C8A6"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Scotland’s Mental Health Strategy: 2017 – 2027</w:t>
      </w:r>
    </w:p>
    <w:p w14:paraId="312F533C"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Style w:val="Hyperlink"/>
          <w:bCs/>
        </w:rPr>
        <w:t>Scottish Government National Suicide Prevention Strategy</w:t>
      </w:r>
      <w:r w:rsidRPr="000D170F">
        <w:rPr>
          <w:rFonts w:ascii="Calibri" w:hAnsi="Calibri" w:cs="Calibri"/>
          <w:bCs/>
          <w:shd w:val="clear" w:color="auto" w:fill="FFFFFF"/>
        </w:rPr>
        <w:t> </w:t>
      </w:r>
    </w:p>
    <w:p w14:paraId="7F98F0D8"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Scotland’s National Dementia Strategy: 2017 – 2020 </w:t>
      </w:r>
    </w:p>
    <w:p w14:paraId="295C9CAF"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Scotland’s Carers Strategic Policy Statement </w:t>
      </w:r>
    </w:p>
    <w:p w14:paraId="60F3B61F"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Scotland’s National Performance Framework </w:t>
      </w:r>
    </w:p>
    <w:p w14:paraId="009EA738"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National Telehealth and Telecare Delivery Plan for Scotland </w:t>
      </w:r>
    </w:p>
    <w:p w14:paraId="6181CEA8" w14:textId="03E338BE"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Keys To Life – improving quality of life for people with learning </w:t>
      </w:r>
      <w:r w:rsidR="00675E66" w:rsidRPr="000D170F">
        <w:rPr>
          <w:rFonts w:ascii="Calibri" w:eastAsia="Calibri" w:hAnsi="Calibri" w:cs="Times New Roman"/>
          <w:bCs/>
        </w:rPr>
        <w:t>disabilities.</w:t>
      </w:r>
      <w:r w:rsidRPr="000D170F">
        <w:rPr>
          <w:rFonts w:ascii="Calibri" w:eastAsia="Calibri" w:hAnsi="Calibri" w:cs="Times New Roman"/>
          <w:bCs/>
        </w:rPr>
        <w:t xml:space="preserve"> </w:t>
      </w:r>
    </w:p>
    <w:p w14:paraId="4BE1EF87"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Regulation of Care (Scotland) Act 2001 and Community Care and Health (Scotland) Act 2002</w:t>
      </w:r>
    </w:p>
    <w:p w14:paraId="35AEF3F2"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Scottish Strategy for Autism</w:t>
      </w:r>
    </w:p>
    <w:p w14:paraId="13D165F4" w14:textId="77777777" w:rsidR="00675FD2" w:rsidRPr="003F6BA4" w:rsidRDefault="009216D0" w:rsidP="00675FD2">
      <w:pPr>
        <w:numPr>
          <w:ilvl w:val="0"/>
          <w:numId w:val="43"/>
        </w:numPr>
        <w:suppressAutoHyphens/>
        <w:autoSpaceDN w:val="0"/>
        <w:spacing w:line="254" w:lineRule="auto"/>
        <w:contextualSpacing/>
        <w:rPr>
          <w:rStyle w:val="Hyperlink"/>
          <w:rFonts w:cstheme="minorHAnsi"/>
          <w:bCs/>
          <w:color w:val="000000"/>
          <w:sz w:val="24"/>
          <w:szCs w:val="24"/>
        </w:rPr>
      </w:pPr>
      <w:hyperlink r:id="rId68" w:history="1">
        <w:r w:rsidR="00675FD2" w:rsidRPr="000D170F">
          <w:rPr>
            <w:rStyle w:val="Hyperlink"/>
            <w:rFonts w:ascii="Calibri" w:hAnsi="Calibri" w:cs="Calibri"/>
            <w:bCs/>
            <w:shd w:val="clear" w:color="auto" w:fill="FFFFFF"/>
          </w:rPr>
          <w:t>The Community Care (Personal Care and Nursing Care) (Scotland) Amendment Regulations 2019</w:t>
        </w:r>
      </w:hyperlink>
      <w:r w:rsidR="00675FD2">
        <w:rPr>
          <w:rStyle w:val="Hyperlink"/>
          <w:rFonts w:ascii="Calibri" w:hAnsi="Calibri" w:cs="Calibri"/>
          <w:bCs/>
          <w:shd w:val="clear" w:color="auto" w:fill="FFFFFF"/>
        </w:rPr>
        <w:t xml:space="preserve"> or “Frank’s law”</w:t>
      </w:r>
    </w:p>
    <w:p w14:paraId="607CA194" w14:textId="77777777" w:rsidR="00675FD2" w:rsidRPr="008A24CB" w:rsidRDefault="00675FD2" w:rsidP="00675FD2">
      <w:pPr>
        <w:pStyle w:val="Heading3"/>
        <w:rPr>
          <w:b/>
          <w:bCs/>
          <w:color w:val="auto"/>
        </w:rPr>
      </w:pPr>
      <w:r w:rsidRPr="008A24CB">
        <w:rPr>
          <w:b/>
          <w:bCs/>
          <w:color w:val="auto"/>
        </w:rPr>
        <w:t>Local Policies</w:t>
      </w:r>
    </w:p>
    <w:p w14:paraId="36FA2CFC" w14:textId="77777777" w:rsidR="00675FD2" w:rsidRPr="000D170F" w:rsidRDefault="00675FD2" w:rsidP="00675FD2">
      <w:pPr>
        <w:numPr>
          <w:ilvl w:val="0"/>
          <w:numId w:val="4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Falkirk Plan - mental health and wellbeing was raised the most during conversations with residents for the Falkirk Plan. </w:t>
      </w:r>
    </w:p>
    <w:p w14:paraId="369C8EE6" w14:textId="77777777" w:rsidR="00675FD2" w:rsidRPr="000D170F" w:rsidRDefault="00675FD2" w:rsidP="00675FD2">
      <w:pPr>
        <w:numPr>
          <w:ilvl w:val="0"/>
          <w:numId w:val="4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HSCP Integration Joint Board Strategic Plan 2019-2022</w:t>
      </w:r>
    </w:p>
    <w:p w14:paraId="2F22CEBE" w14:textId="77777777" w:rsidR="00675FD2" w:rsidRPr="000D170F" w:rsidRDefault="00675FD2" w:rsidP="00675FD2">
      <w:pPr>
        <w:numPr>
          <w:ilvl w:val="0"/>
          <w:numId w:val="4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HSCP Joint Strategic Needs Assessment</w:t>
      </w:r>
      <w:r>
        <w:rPr>
          <w:rFonts w:ascii="Calibri" w:eastAsia="Calibri" w:hAnsi="Calibri" w:cs="Times New Roman"/>
          <w:bCs/>
        </w:rPr>
        <w:t xml:space="preserve"> (JSNA)</w:t>
      </w:r>
      <w:r w:rsidRPr="000D170F">
        <w:rPr>
          <w:rFonts w:ascii="Calibri" w:eastAsia="Calibri" w:hAnsi="Calibri" w:cs="Times New Roman"/>
          <w:bCs/>
        </w:rPr>
        <w:t xml:space="preserve"> Refresh</w:t>
      </w:r>
    </w:p>
    <w:p w14:paraId="656229E9" w14:textId="77777777" w:rsidR="00675FD2" w:rsidRPr="000D170F" w:rsidRDefault="00675FD2" w:rsidP="00675FD2">
      <w:pPr>
        <w:numPr>
          <w:ilvl w:val="0"/>
          <w:numId w:val="4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Council Housing Contribution Statement</w:t>
      </w:r>
    </w:p>
    <w:p w14:paraId="01EEB627" w14:textId="77777777" w:rsidR="00675FD2" w:rsidRPr="000D170F" w:rsidRDefault="00675FD2" w:rsidP="00675FD2">
      <w:pPr>
        <w:numPr>
          <w:ilvl w:val="0"/>
          <w:numId w:val="4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Falkirk Council Affordable Housing Policy Supplementary Guidance 06 </w:t>
      </w:r>
    </w:p>
    <w:p w14:paraId="3DCE95DD" w14:textId="77777777" w:rsidR="00675FD2" w:rsidRPr="00C53CC1" w:rsidRDefault="00675FD2" w:rsidP="00675FD2">
      <w:pPr>
        <w:numPr>
          <w:ilvl w:val="0"/>
          <w:numId w:val="44"/>
        </w:numPr>
        <w:suppressAutoHyphens/>
        <w:autoSpaceDN w:val="0"/>
        <w:spacing w:line="254" w:lineRule="auto"/>
        <w:contextualSpacing/>
        <w:rPr>
          <w:rFonts w:cstheme="minorHAnsi"/>
          <w:bCs/>
          <w:color w:val="000000"/>
          <w:sz w:val="24"/>
          <w:szCs w:val="24"/>
        </w:rPr>
      </w:pPr>
      <w:r w:rsidRPr="000D170F">
        <w:rPr>
          <w:rFonts w:ascii="Calibri" w:eastAsia="Calibri" w:hAnsi="Calibri" w:cs="Times New Roman"/>
          <w:bCs/>
        </w:rPr>
        <w:t>Falkirk Council Strategic Housing Investment Plan 2022/23 – 2026/27</w:t>
      </w:r>
    </w:p>
    <w:p w14:paraId="050DF72B" w14:textId="770B0631" w:rsidR="00CF441D" w:rsidRDefault="00CF441D" w:rsidP="00CF441D"/>
    <w:p w14:paraId="089FC841" w14:textId="7DE875C6" w:rsidR="00675FD2" w:rsidRPr="008A24CB" w:rsidRDefault="00675FD2" w:rsidP="00675FD2">
      <w:pPr>
        <w:pStyle w:val="Heading3"/>
        <w:rPr>
          <w:b/>
          <w:bCs/>
          <w:color w:val="auto"/>
        </w:rPr>
      </w:pPr>
      <w:r w:rsidRPr="008A24CB">
        <w:rPr>
          <w:b/>
          <w:bCs/>
          <w:color w:val="auto"/>
        </w:rPr>
        <w:t>Need for care and support services.</w:t>
      </w:r>
    </w:p>
    <w:p w14:paraId="3B6C4D49" w14:textId="351810BF" w:rsidR="00675FD2" w:rsidRDefault="00675FD2" w:rsidP="00675FD2">
      <w:pPr>
        <w:pStyle w:val="NoSpacing"/>
        <w:rPr>
          <w:bCs/>
        </w:rPr>
      </w:pPr>
      <w:r w:rsidRPr="000D170F">
        <w:rPr>
          <w:bCs/>
        </w:rPr>
        <w:t xml:space="preserve">People </w:t>
      </w:r>
      <w:r w:rsidRPr="000D170F">
        <w:rPr>
          <w:bCs/>
          <w:color w:val="333333"/>
        </w:rPr>
        <w:t>who require care and support to help live independently at home include</w:t>
      </w:r>
      <w:r w:rsidRPr="000D170F">
        <w:rPr>
          <w:bCs/>
        </w:rPr>
        <w:t xml:space="preserve"> those with</w:t>
      </w:r>
      <w:r>
        <w:rPr>
          <w:bCs/>
        </w:rPr>
        <w:t xml:space="preserve"> a</w:t>
      </w:r>
      <w:r w:rsidRPr="000D170F">
        <w:rPr>
          <w:bCs/>
        </w:rPr>
        <w:t xml:space="preserve"> mental health problem</w:t>
      </w:r>
      <w:r>
        <w:rPr>
          <w:bCs/>
        </w:rPr>
        <w:t xml:space="preserve">, </w:t>
      </w:r>
      <w:r w:rsidRPr="000D170F">
        <w:rPr>
          <w:bCs/>
        </w:rPr>
        <w:t xml:space="preserve">drug or alcohol </w:t>
      </w:r>
      <w:r>
        <w:rPr>
          <w:bCs/>
        </w:rPr>
        <w:t>misuse, c</w:t>
      </w:r>
      <w:r w:rsidRPr="000D170F">
        <w:rPr>
          <w:bCs/>
        </w:rPr>
        <w:t>onfusion or dementia</w:t>
      </w:r>
      <w:r>
        <w:rPr>
          <w:bCs/>
        </w:rPr>
        <w:t xml:space="preserve">, </w:t>
      </w:r>
      <w:r w:rsidRPr="000D170F">
        <w:rPr>
          <w:bCs/>
        </w:rPr>
        <w:t>physical disability or frailty</w:t>
      </w:r>
      <w:r>
        <w:rPr>
          <w:bCs/>
        </w:rPr>
        <w:t xml:space="preserve">, </w:t>
      </w:r>
      <w:r w:rsidRPr="000D170F">
        <w:rPr>
          <w:bCs/>
        </w:rPr>
        <w:t>sensory impairment</w:t>
      </w:r>
      <w:r>
        <w:rPr>
          <w:bCs/>
        </w:rPr>
        <w:t xml:space="preserve"> and </w:t>
      </w:r>
      <w:r w:rsidRPr="000D170F">
        <w:rPr>
          <w:bCs/>
        </w:rPr>
        <w:t xml:space="preserve">learning </w:t>
      </w:r>
      <w:r w:rsidR="00675E66" w:rsidRPr="000D170F">
        <w:rPr>
          <w:bCs/>
        </w:rPr>
        <w:t>disability.</w:t>
      </w:r>
    </w:p>
    <w:p w14:paraId="44DDC276" w14:textId="77777777" w:rsidR="00675FD2" w:rsidRDefault="00675FD2" w:rsidP="00675FD2">
      <w:pPr>
        <w:pStyle w:val="NoSpacing"/>
        <w:rPr>
          <w:bCs/>
        </w:rPr>
      </w:pPr>
    </w:p>
    <w:p w14:paraId="0A79F3A6" w14:textId="77777777" w:rsidR="00675FD2" w:rsidRDefault="00675FD2" w:rsidP="00675FD2">
      <w:pPr>
        <w:pStyle w:val="NoSpacing"/>
        <w:rPr>
          <w:bCs/>
        </w:rPr>
      </w:pPr>
      <w:r w:rsidRPr="000D170F">
        <w:rPr>
          <w:bCs/>
        </w:rPr>
        <w:t xml:space="preserve">This section is influenced by the Joint Strategic Needs Assessment for the Health and Social Care Partnership Strategic Plan and the Community Planning Partnership Falkirk Plan. Information is presented at both geographies, and challenges of this are explored further within this section. </w:t>
      </w:r>
    </w:p>
    <w:p w14:paraId="0384E56D" w14:textId="77777777" w:rsidR="00675FD2" w:rsidRDefault="00675FD2" w:rsidP="00675FD2">
      <w:pPr>
        <w:pStyle w:val="NoSpacing"/>
        <w:rPr>
          <w:bCs/>
        </w:rPr>
      </w:pPr>
    </w:p>
    <w:p w14:paraId="1C6229F7" w14:textId="77777777" w:rsidR="00675FD2" w:rsidRPr="000D170F" w:rsidRDefault="00675FD2" w:rsidP="00675FD2">
      <w:pPr>
        <w:pStyle w:val="NoSpacing"/>
        <w:rPr>
          <w:bCs/>
        </w:rPr>
      </w:pPr>
      <w:r w:rsidRPr="000D170F">
        <w:rPr>
          <w:bCs/>
        </w:rPr>
        <w:t xml:space="preserve">There are broad key </w:t>
      </w:r>
      <w:r>
        <w:rPr>
          <w:bCs/>
        </w:rPr>
        <w:t>themes</w:t>
      </w:r>
      <w:r w:rsidRPr="000D170F">
        <w:rPr>
          <w:bCs/>
        </w:rPr>
        <w:t xml:space="preserve"> explored in this section</w:t>
      </w:r>
      <w:r>
        <w:rPr>
          <w:bCs/>
        </w:rPr>
        <w:t>:</w:t>
      </w:r>
    </w:p>
    <w:p w14:paraId="7CF0B860" w14:textId="2B4D7150" w:rsidR="00675FD2" w:rsidRPr="000D170F" w:rsidRDefault="00675FD2" w:rsidP="00675FD2">
      <w:pPr>
        <w:pStyle w:val="NoSpacing"/>
        <w:numPr>
          <w:ilvl w:val="0"/>
          <w:numId w:val="45"/>
        </w:numPr>
        <w:rPr>
          <w:bCs/>
        </w:rPr>
      </w:pPr>
      <w:r w:rsidRPr="000D170F">
        <w:rPr>
          <w:bCs/>
        </w:rPr>
        <w:t>Mental health and wellbeing</w:t>
      </w:r>
      <w:r>
        <w:rPr>
          <w:bCs/>
        </w:rPr>
        <w:t xml:space="preserve"> including vulnerable young people and prison </w:t>
      </w:r>
      <w:r w:rsidR="00675E66">
        <w:rPr>
          <w:bCs/>
        </w:rPr>
        <w:t>discharge.</w:t>
      </w:r>
    </w:p>
    <w:p w14:paraId="39DE3E4D" w14:textId="77777777" w:rsidR="00675FD2" w:rsidRPr="003F6BA4" w:rsidRDefault="00675FD2" w:rsidP="00675FD2">
      <w:pPr>
        <w:pStyle w:val="NoSpacing"/>
        <w:numPr>
          <w:ilvl w:val="0"/>
          <w:numId w:val="45"/>
        </w:numPr>
        <w:rPr>
          <w:rFonts w:ascii="Calibri" w:eastAsia="Calibri" w:hAnsi="Calibri" w:cs="Times New Roman"/>
          <w:bCs/>
        </w:rPr>
      </w:pPr>
      <w:r w:rsidRPr="00EB442B">
        <w:rPr>
          <w:bCs/>
        </w:rPr>
        <w:t xml:space="preserve">High numbers receiving care services locally versus the impacts of the ageing workforce providing such services. </w:t>
      </w:r>
    </w:p>
    <w:p w14:paraId="374C6050" w14:textId="77777777" w:rsidR="00675FD2" w:rsidRDefault="00675FD2" w:rsidP="00675FD2">
      <w:pPr>
        <w:ind w:left="360"/>
        <w:rPr>
          <w:b/>
        </w:rPr>
      </w:pPr>
    </w:p>
    <w:p w14:paraId="6BC9919D" w14:textId="17411842" w:rsidR="00675FD2" w:rsidRPr="008A24CB" w:rsidRDefault="00675FD2" w:rsidP="00675FD2">
      <w:pPr>
        <w:pStyle w:val="Heading3"/>
        <w:rPr>
          <w:b/>
          <w:bCs/>
          <w:color w:val="auto"/>
        </w:rPr>
      </w:pPr>
      <w:r w:rsidRPr="008A24CB">
        <w:rPr>
          <w:b/>
          <w:bCs/>
          <w:color w:val="auto"/>
        </w:rPr>
        <w:t>Mental Wellbeing</w:t>
      </w:r>
    </w:p>
    <w:p w14:paraId="1A416256" w14:textId="5811F5D8" w:rsidR="00767CD2" w:rsidRDefault="00767CD2" w:rsidP="00767CD2">
      <w:pPr>
        <w:rPr>
          <w:bCs/>
        </w:rPr>
      </w:pPr>
      <w:r>
        <w:rPr>
          <w:bCs/>
        </w:rPr>
        <w:t xml:space="preserve">The RRTP suggests around 51 people, about 5.6% of all homeless applicants each year would fit the criteria of a Housing First Model. These are individuals with complex and multiple issues as they have a prevalence of homelessness, substance misuse and criminal justice involvement. They are classed as homeless with severe and multiple disadvantage (SMD). </w:t>
      </w:r>
    </w:p>
    <w:p w14:paraId="5AB43245" w14:textId="77777777" w:rsidR="00767CD2" w:rsidRPr="003E4F40" w:rsidRDefault="00767CD2" w:rsidP="00767CD2">
      <w:pPr>
        <w:rPr>
          <w:bCs/>
        </w:rPr>
      </w:pPr>
      <w:bookmarkStart w:id="60" w:name="_Hlk122010021"/>
      <w:r>
        <w:rPr>
          <w:bCs/>
        </w:rPr>
        <w:t>Chart 5.4</w:t>
      </w:r>
      <w:r w:rsidRPr="003E4F40">
        <w:rPr>
          <w:bCs/>
        </w:rPr>
        <w:t xml:space="preserve"> sets out alcohol related hospital admissions over the period 2002/3 to 2019/20. These figures are presented at Scotland, Falkirk Council (FC) and health and social care (HSC) locality. Although Falkirk Council is below national figures, the FC trend has been increasing since 2013/14 although dropping in 2019/20. However, there are clear differences between HSC localities with Falkirk Central being consistently above other localities and increasing since 2012/13. In 2018/19, Falkirk Central was higher than the national figure falling below in 2019/20.</w:t>
      </w:r>
    </w:p>
    <w:bookmarkEnd w:id="60"/>
    <w:p w14:paraId="4DF96612" w14:textId="77777777" w:rsidR="00767CD2" w:rsidRDefault="00767CD2" w:rsidP="00767CD2">
      <w:pPr>
        <w:rPr>
          <w:bCs/>
        </w:rPr>
      </w:pPr>
    </w:p>
    <w:p w14:paraId="73CD94AE" w14:textId="77777777" w:rsidR="00767CD2" w:rsidRPr="00605836" w:rsidRDefault="00767CD2" w:rsidP="00605836">
      <w:pPr>
        <w:pStyle w:val="Heading4"/>
        <w:rPr>
          <w:bCs/>
          <w:color w:val="auto"/>
        </w:rPr>
      </w:pPr>
    </w:p>
    <w:p w14:paraId="5DB942A0" w14:textId="02E8FDDD" w:rsidR="00767CD2" w:rsidRDefault="00767CD2" w:rsidP="00605836">
      <w:pPr>
        <w:pStyle w:val="Heading4"/>
        <w:rPr>
          <w:rFonts w:cstheme="minorHAnsi"/>
          <w:sz w:val="16"/>
          <w:szCs w:val="16"/>
        </w:rPr>
      </w:pPr>
      <w:bookmarkStart w:id="61" w:name="_Hlk122009704"/>
      <w:r w:rsidRPr="008A24CB">
        <w:rPr>
          <w:rFonts w:cstheme="minorHAnsi"/>
          <w:b/>
          <w:i w:val="0"/>
          <w:iCs w:val="0"/>
          <w:color w:val="auto"/>
        </w:rPr>
        <w:t>Chart 5.4: Alcohol – related hospital admissions 2002/3 - 2019/20 national, council, locality</w:t>
      </w:r>
      <w:bookmarkEnd w:id="61"/>
      <w:r w:rsidRPr="003E4F40">
        <w:rPr>
          <w:rFonts w:cstheme="minorHAnsi"/>
          <w:noProof/>
        </w:rPr>
        <w:drawing>
          <wp:inline distT="0" distB="0" distL="0" distR="0" wp14:anchorId="273DE053" wp14:editId="6BE3F421">
            <wp:extent cx="5538470" cy="2546431"/>
            <wp:effectExtent l="0" t="0" r="5080" b="6350"/>
            <wp:docPr id="45" name="Picture 45" descr="Chart 5.4: Alcohol – related hospital admissions 2002/3 - 2019/20 national, council,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5.4: Alcohol – related hospital admissions 2002/3 - 2019/20 national, council, localit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3348" cy="2557869"/>
                    </a:xfrm>
                    <a:prstGeom prst="rect">
                      <a:avLst/>
                    </a:prstGeom>
                    <a:noFill/>
                  </pic:spPr>
                </pic:pic>
              </a:graphicData>
            </a:graphic>
          </wp:inline>
        </w:drawing>
      </w:r>
      <w:bookmarkStart w:id="62" w:name="_Hlk122009681"/>
      <w:r w:rsidRPr="008A50C4">
        <w:rPr>
          <w:rFonts w:cstheme="minorHAnsi"/>
          <w:sz w:val="16"/>
          <w:szCs w:val="16"/>
        </w:rPr>
        <w:t xml:space="preserve">Source </w:t>
      </w:r>
      <w:proofErr w:type="spellStart"/>
      <w:r w:rsidRPr="008A50C4">
        <w:rPr>
          <w:rFonts w:cstheme="minorHAnsi"/>
          <w:sz w:val="16"/>
          <w:szCs w:val="16"/>
        </w:rPr>
        <w:t>ScotPHO</w:t>
      </w:r>
      <w:proofErr w:type="spellEnd"/>
      <w:r w:rsidRPr="008A50C4">
        <w:rPr>
          <w:rFonts w:cstheme="minorHAnsi"/>
          <w:sz w:val="16"/>
          <w:szCs w:val="16"/>
        </w:rPr>
        <w:t xml:space="preserve"> profiles</w:t>
      </w:r>
      <w:bookmarkEnd w:id="62"/>
    </w:p>
    <w:p w14:paraId="03B439DB" w14:textId="77777777" w:rsidR="00767CD2" w:rsidRPr="003E4F40" w:rsidRDefault="00767CD2" w:rsidP="00767CD2">
      <w:pPr>
        <w:pStyle w:val="NoSpacing"/>
        <w:rPr>
          <w:bCs/>
        </w:rPr>
      </w:pPr>
      <w:r>
        <w:rPr>
          <w:bCs/>
        </w:rPr>
        <w:t>Chart 5.5</w:t>
      </w:r>
      <w:r w:rsidRPr="003E4F40">
        <w:rPr>
          <w:bCs/>
        </w:rPr>
        <w:t xml:space="preserve"> sets out alcohol related deaths over the same time period and geographies as previous. Nationally alcohol related deaths are falling however there are more fluctuation</w:t>
      </w:r>
      <w:r>
        <w:rPr>
          <w:bCs/>
        </w:rPr>
        <w:t>s</w:t>
      </w:r>
      <w:r w:rsidRPr="003E4F40">
        <w:rPr>
          <w:bCs/>
        </w:rPr>
        <w:t xml:space="preserve"> locally. Overall FC deaths were falling but started increasing in 2012. Falkirk Central has been above the national figure since 2006/7, falling to the national figure in 2019/20.</w:t>
      </w:r>
    </w:p>
    <w:p w14:paraId="341C4340" w14:textId="77777777" w:rsidR="00767CD2" w:rsidRDefault="00767CD2" w:rsidP="00767CD2">
      <w:pPr>
        <w:pStyle w:val="NoSpacing"/>
        <w:rPr>
          <w:bCs/>
          <w:u w:val="single"/>
        </w:rPr>
      </w:pPr>
    </w:p>
    <w:p w14:paraId="441145E5" w14:textId="3B4CCD09" w:rsidR="00767CD2" w:rsidRPr="00FE64A0" w:rsidRDefault="00767CD2" w:rsidP="00605836">
      <w:pPr>
        <w:pStyle w:val="Heading4"/>
        <w:rPr>
          <w:b/>
          <w:bCs/>
          <w:i w:val="0"/>
          <w:iCs w:val="0"/>
          <w:color w:val="auto"/>
        </w:rPr>
      </w:pPr>
      <w:r w:rsidRPr="00FE64A0">
        <w:rPr>
          <w:b/>
          <w:bCs/>
          <w:i w:val="0"/>
          <w:iCs w:val="0"/>
          <w:color w:val="auto"/>
        </w:rPr>
        <w:t>Chart 5.5: Alcohol -specific deaths 2002/3 to 2019/20 at national, council, locality</w:t>
      </w:r>
    </w:p>
    <w:p w14:paraId="7CF97238" w14:textId="23431495" w:rsidR="00675FD2" w:rsidRDefault="00767CD2" w:rsidP="00CF441D">
      <w:r w:rsidRPr="003E4F40">
        <w:rPr>
          <w:bCs/>
          <w:noProof/>
        </w:rPr>
        <w:drawing>
          <wp:inline distT="0" distB="0" distL="0" distR="0" wp14:anchorId="390D9E59" wp14:editId="32167995">
            <wp:extent cx="5582933" cy="2673181"/>
            <wp:effectExtent l="0" t="0" r="0" b="0"/>
            <wp:docPr id="59" name="Picture 59" descr="Chart 5.5: Alcohol -specific deaths 2002/3 to 2019/20 at national, council,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5.5: Alcohol -specific deaths 2002/3 to 2019/20 at national, council, localit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99184" cy="2680962"/>
                    </a:xfrm>
                    <a:prstGeom prst="rect">
                      <a:avLst/>
                    </a:prstGeom>
                    <a:noFill/>
                  </pic:spPr>
                </pic:pic>
              </a:graphicData>
            </a:graphic>
          </wp:inline>
        </w:drawing>
      </w:r>
    </w:p>
    <w:p w14:paraId="400F46A3" w14:textId="77777777" w:rsidR="00767CD2" w:rsidRDefault="00767CD2" w:rsidP="00767CD2">
      <w:pPr>
        <w:pStyle w:val="NoSpacing"/>
        <w:rPr>
          <w:bCs/>
        </w:rPr>
      </w:pPr>
      <w:r w:rsidRPr="008A50C4">
        <w:rPr>
          <w:rFonts w:cstheme="minorHAnsi"/>
          <w:bCs/>
          <w:sz w:val="16"/>
          <w:szCs w:val="16"/>
        </w:rPr>
        <w:t xml:space="preserve">Source </w:t>
      </w:r>
      <w:proofErr w:type="spellStart"/>
      <w:r w:rsidRPr="008A50C4">
        <w:rPr>
          <w:rFonts w:cstheme="minorHAnsi"/>
          <w:bCs/>
          <w:sz w:val="16"/>
          <w:szCs w:val="16"/>
        </w:rPr>
        <w:t>ScotPHO</w:t>
      </w:r>
      <w:proofErr w:type="spellEnd"/>
      <w:r w:rsidRPr="008A50C4">
        <w:rPr>
          <w:rFonts w:cstheme="minorHAnsi"/>
          <w:bCs/>
          <w:sz w:val="16"/>
          <w:szCs w:val="16"/>
        </w:rPr>
        <w:t xml:space="preserve"> profiles</w:t>
      </w:r>
    </w:p>
    <w:p w14:paraId="5F796E98" w14:textId="684AA21E" w:rsidR="00767CD2" w:rsidRDefault="00767CD2" w:rsidP="00CF441D"/>
    <w:p w14:paraId="1DB2E49D" w14:textId="77777777" w:rsidR="00767CD2" w:rsidRPr="003E4F40" w:rsidRDefault="00767CD2" w:rsidP="00767CD2">
      <w:pPr>
        <w:pStyle w:val="NoSpacing"/>
        <w:rPr>
          <w:bCs/>
        </w:rPr>
      </w:pPr>
      <w:r w:rsidRPr="003E4F40">
        <w:rPr>
          <w:bCs/>
        </w:rPr>
        <w:t>Public health data indicates there are clear differences in alcohol related deaths by gender. Consistently male alcohol related deaths are higher approaching national figures from 2013 with female deaths falling from 2013.</w:t>
      </w:r>
    </w:p>
    <w:p w14:paraId="72F91481" w14:textId="77777777" w:rsidR="00767CD2" w:rsidRDefault="00767CD2" w:rsidP="00767CD2">
      <w:pPr>
        <w:pStyle w:val="NoSpacing"/>
        <w:rPr>
          <w:bCs/>
        </w:rPr>
      </w:pPr>
      <w:r w:rsidRPr="003E4F40">
        <w:rPr>
          <w:bCs/>
        </w:rPr>
        <w:t xml:space="preserve">Long term consideration of public health data confirms local stakeholder engagement and the strategic direction from the Falkirk Plan highlight the importance of considering alcohol misuse particularly at sub area level. </w:t>
      </w:r>
    </w:p>
    <w:p w14:paraId="123A4B9E" w14:textId="45FC9F60" w:rsidR="00767CD2" w:rsidRDefault="00767CD2" w:rsidP="00CF441D"/>
    <w:p w14:paraId="415BF84A" w14:textId="50443D11" w:rsidR="00767CD2" w:rsidRDefault="00767CD2" w:rsidP="00767CD2">
      <w:pPr>
        <w:pStyle w:val="NoSpacing"/>
        <w:rPr>
          <w:rFonts w:eastAsia="Times New Roman" w:cstheme="minorHAnsi"/>
          <w:b/>
          <w:color w:val="333333"/>
          <w:sz w:val="23"/>
          <w:szCs w:val="23"/>
          <w:lang w:eastAsia="en-GB"/>
        </w:rPr>
      </w:pPr>
      <w:r w:rsidRPr="00144540">
        <w:rPr>
          <w:rFonts w:eastAsia="Times New Roman" w:cstheme="minorHAnsi"/>
          <w:b/>
          <w:color w:val="333333"/>
          <w:sz w:val="23"/>
          <w:szCs w:val="23"/>
          <w:lang w:eastAsia="en-GB"/>
        </w:rPr>
        <w:t>Drug misuse</w:t>
      </w:r>
      <w:r>
        <w:rPr>
          <w:rStyle w:val="FootnoteReference"/>
          <w:rFonts w:eastAsia="Times New Roman" w:cstheme="minorHAnsi"/>
          <w:b/>
          <w:color w:val="333333"/>
          <w:sz w:val="23"/>
          <w:szCs w:val="23"/>
          <w:lang w:eastAsia="en-GB"/>
        </w:rPr>
        <w:footnoteReference w:id="20"/>
      </w:r>
    </w:p>
    <w:p w14:paraId="1A0B27B4" w14:textId="77777777" w:rsidR="00767CD2" w:rsidRDefault="00767CD2" w:rsidP="00767CD2">
      <w:pPr>
        <w:autoSpaceDE w:val="0"/>
        <w:autoSpaceDN w:val="0"/>
        <w:adjustRightInd w:val="0"/>
        <w:rPr>
          <w:rFonts w:cs="Calibri"/>
          <w:bCs/>
        </w:rPr>
      </w:pPr>
      <w:bookmarkStart w:id="63" w:name="_Hlk122013644"/>
      <w:r>
        <w:rPr>
          <w:rFonts w:cs="Calibri"/>
          <w:bCs/>
        </w:rPr>
        <w:t>Chart 5.6</w:t>
      </w:r>
      <w:r w:rsidRPr="0016004C">
        <w:rPr>
          <w:rFonts w:cs="Calibri"/>
          <w:bCs/>
        </w:rPr>
        <w:t xml:space="preserve"> highlights that drug related hospital admissions began an upward trend nationally from 2006/7. Locally there have been fluctuations with FC figures remaining below national figures for most HSC localities. However, at FC level there has been an upward trend since 2020/11 across all HSC localities and by 2019/20 the FC figure approached the national average. It is significant to note that locally drug related hospital admission in Falkirk Central has been above the national average since 2013/4. </w:t>
      </w:r>
    </w:p>
    <w:bookmarkEnd w:id="63"/>
    <w:p w14:paraId="70587264" w14:textId="6FFEF59D" w:rsidR="00767CD2" w:rsidRPr="00FE64A0" w:rsidRDefault="00767CD2" w:rsidP="00B4220D">
      <w:pPr>
        <w:pStyle w:val="Heading4"/>
        <w:rPr>
          <w:rFonts w:cstheme="minorHAnsi"/>
          <w:b/>
          <w:bCs/>
          <w:i w:val="0"/>
          <w:iCs w:val="0"/>
        </w:rPr>
      </w:pPr>
      <w:r w:rsidRPr="00FE64A0">
        <w:rPr>
          <w:b/>
          <w:bCs/>
          <w:i w:val="0"/>
          <w:iCs w:val="0"/>
          <w:color w:val="auto"/>
        </w:rPr>
        <w:t xml:space="preserve">Chart 5.6: drug related hospital admissions </w:t>
      </w:r>
      <w:r w:rsidRPr="00FE64A0">
        <w:rPr>
          <w:rFonts w:cstheme="minorHAnsi"/>
          <w:b/>
          <w:bCs/>
          <w:i w:val="0"/>
          <w:iCs w:val="0"/>
          <w:color w:val="auto"/>
        </w:rPr>
        <w:t>2002/3 to 2019/20 national, locality</w:t>
      </w:r>
      <w:r w:rsidRPr="00FE64A0">
        <w:rPr>
          <w:rFonts w:cstheme="minorHAnsi"/>
          <w:b/>
          <w:bCs/>
          <w:i w:val="0"/>
          <w:iCs w:val="0"/>
          <w:color w:val="auto"/>
          <w:vertAlign w:val="superscript"/>
        </w:rPr>
        <w:footnoteReference w:id="21"/>
      </w:r>
    </w:p>
    <w:p w14:paraId="077B01AA" w14:textId="4BE1E768" w:rsidR="00767CD2" w:rsidRDefault="00767CD2" w:rsidP="00CF441D">
      <w:r w:rsidRPr="000D170F">
        <w:rPr>
          <w:bCs/>
          <w:noProof/>
        </w:rPr>
        <w:drawing>
          <wp:inline distT="0" distB="0" distL="0" distR="0" wp14:anchorId="09841D6E" wp14:editId="7A669152">
            <wp:extent cx="5547995" cy="2135205"/>
            <wp:effectExtent l="0" t="0" r="0" b="0"/>
            <wp:docPr id="49" name="Picture 49" descr="Chart 5.6: drug related hospital admissions 2002/3 to 2019/20 national,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5.6: drug related hospital admissions 2002/3 to 2019/20 national, localit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3177" cy="2141048"/>
                    </a:xfrm>
                    <a:prstGeom prst="rect">
                      <a:avLst/>
                    </a:prstGeom>
                    <a:noFill/>
                  </pic:spPr>
                </pic:pic>
              </a:graphicData>
            </a:graphic>
          </wp:inline>
        </w:drawing>
      </w:r>
    </w:p>
    <w:p w14:paraId="72B6312E" w14:textId="77777777" w:rsidR="00767CD2" w:rsidRPr="000D170F" w:rsidRDefault="00767CD2" w:rsidP="00767CD2">
      <w:pPr>
        <w:pStyle w:val="NoSpacing"/>
        <w:rPr>
          <w:rFonts w:cs="Calibri"/>
          <w:bCs/>
          <w:noProof/>
        </w:rPr>
      </w:pPr>
      <w:r>
        <w:rPr>
          <w:rFonts w:cs="Calibri"/>
          <w:bCs/>
          <w:noProof/>
        </w:rPr>
        <w:t>Chart 5.7</w:t>
      </w:r>
      <w:r w:rsidRPr="000D170F">
        <w:rPr>
          <w:rFonts w:cs="Calibri"/>
          <w:bCs/>
          <w:noProof/>
        </w:rPr>
        <w:t xml:space="preserve"> highlights that drug related deaths have increased nationally since 2006. FC drug deaths have also inceased since then, but there has been fluctuations with specific points being above the national figures (2016, 2018, 2019)</w:t>
      </w:r>
    </w:p>
    <w:p w14:paraId="5289A061" w14:textId="77777777" w:rsidR="00767CD2" w:rsidRPr="000D170F" w:rsidRDefault="00767CD2" w:rsidP="00767CD2">
      <w:pPr>
        <w:pStyle w:val="NoSpacing"/>
        <w:rPr>
          <w:rFonts w:cs="Calibri"/>
          <w:bCs/>
          <w:noProof/>
        </w:rPr>
      </w:pPr>
    </w:p>
    <w:p w14:paraId="04DA8E05" w14:textId="77777777" w:rsidR="00767CD2" w:rsidRPr="00FE64A0" w:rsidRDefault="00767CD2" w:rsidP="00767CD2">
      <w:pPr>
        <w:autoSpaceDE w:val="0"/>
        <w:autoSpaceDN w:val="0"/>
        <w:adjustRightInd w:val="0"/>
        <w:rPr>
          <w:b/>
          <w:bCs/>
          <w:i/>
          <w:iCs/>
        </w:rPr>
      </w:pPr>
      <w:r w:rsidRPr="00FE64A0">
        <w:rPr>
          <w:rStyle w:val="Heading4Char"/>
          <w:b/>
          <w:bCs/>
          <w:i w:val="0"/>
          <w:iCs w:val="0"/>
          <w:color w:val="auto"/>
        </w:rPr>
        <w:t>Chart 5.7: Drug related deaths 2002/3 to 2019/20 at national, council, locality</w:t>
      </w:r>
      <w:r w:rsidRPr="00FE64A0">
        <w:rPr>
          <w:rFonts w:cstheme="minorHAnsi"/>
          <w:b/>
          <w:bCs/>
          <w:i/>
          <w:iCs/>
          <w:vertAlign w:val="superscript"/>
        </w:rPr>
        <w:footnoteReference w:id="22"/>
      </w:r>
      <w:r w:rsidRPr="00FE64A0">
        <w:rPr>
          <w:rFonts w:cs="Calibri"/>
          <w:b/>
          <w:bCs/>
          <w:i/>
          <w:iCs/>
          <w:noProof/>
          <w:color w:val="000000"/>
        </w:rPr>
        <w:t xml:space="preserve"> </w:t>
      </w:r>
    </w:p>
    <w:p w14:paraId="4F87150E" w14:textId="77777777" w:rsidR="00767CD2" w:rsidRPr="000D170F" w:rsidRDefault="00767CD2" w:rsidP="00767CD2">
      <w:pPr>
        <w:pStyle w:val="NoSpacing"/>
        <w:rPr>
          <w:bCs/>
        </w:rPr>
      </w:pPr>
      <w:r w:rsidRPr="000D170F">
        <w:rPr>
          <w:bCs/>
          <w:noProof/>
        </w:rPr>
        <w:drawing>
          <wp:inline distT="0" distB="0" distL="0" distR="0" wp14:anchorId="7FDB2897" wp14:editId="59ADC1EE">
            <wp:extent cx="5212516" cy="2251196"/>
            <wp:effectExtent l="0" t="0" r="7620" b="0"/>
            <wp:docPr id="57" name="Picture 57" descr="Chart 5.7: Drug related deaths 2002/3 to 2019/20 at national, council, loc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5.7: Drug related deaths 2002/3 to 2019/20 at national, council, locality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8045" cy="2253584"/>
                    </a:xfrm>
                    <a:prstGeom prst="rect">
                      <a:avLst/>
                    </a:prstGeom>
                    <a:noFill/>
                  </pic:spPr>
                </pic:pic>
              </a:graphicData>
            </a:graphic>
          </wp:inline>
        </w:drawing>
      </w:r>
    </w:p>
    <w:p w14:paraId="0C3F9F9E" w14:textId="77777777" w:rsidR="00767CD2" w:rsidRDefault="00767CD2" w:rsidP="00767CD2">
      <w:pPr>
        <w:autoSpaceDE w:val="0"/>
        <w:autoSpaceDN w:val="0"/>
        <w:adjustRightInd w:val="0"/>
        <w:rPr>
          <w:rFonts w:cstheme="minorHAnsi"/>
          <w:bCs/>
          <w:sz w:val="16"/>
          <w:szCs w:val="16"/>
        </w:rPr>
      </w:pPr>
      <w:r w:rsidRPr="000D170F">
        <w:rPr>
          <w:rFonts w:cstheme="minorHAnsi"/>
          <w:bCs/>
          <w:sz w:val="16"/>
          <w:szCs w:val="16"/>
        </w:rPr>
        <w:t xml:space="preserve">Source </w:t>
      </w:r>
      <w:proofErr w:type="spellStart"/>
      <w:r w:rsidRPr="000D170F">
        <w:rPr>
          <w:rFonts w:cstheme="minorHAnsi"/>
          <w:bCs/>
          <w:sz w:val="16"/>
          <w:szCs w:val="16"/>
        </w:rPr>
        <w:t>ScotPHO</w:t>
      </w:r>
      <w:proofErr w:type="spellEnd"/>
      <w:r w:rsidRPr="000D170F">
        <w:rPr>
          <w:rFonts w:cstheme="minorHAnsi"/>
          <w:bCs/>
          <w:sz w:val="16"/>
          <w:szCs w:val="16"/>
        </w:rPr>
        <w:t xml:space="preserve"> profiles</w:t>
      </w:r>
    </w:p>
    <w:p w14:paraId="34775AEC" w14:textId="77777777" w:rsidR="00767CD2" w:rsidRDefault="00767CD2" w:rsidP="00CF441D"/>
    <w:p w14:paraId="412E65C2" w14:textId="77777777" w:rsidR="00767CD2" w:rsidRDefault="00767CD2" w:rsidP="00767CD2">
      <w:pPr>
        <w:autoSpaceDE w:val="0"/>
        <w:autoSpaceDN w:val="0"/>
        <w:adjustRightInd w:val="0"/>
        <w:rPr>
          <w:rFonts w:cs="Calibri"/>
          <w:bCs/>
          <w:sz w:val="23"/>
          <w:szCs w:val="23"/>
        </w:rPr>
      </w:pPr>
      <w:r>
        <w:rPr>
          <w:rFonts w:cs="Calibri"/>
          <w:bCs/>
          <w:sz w:val="23"/>
          <w:szCs w:val="23"/>
        </w:rPr>
        <w:t>Chart 5.8</w:t>
      </w:r>
      <w:r w:rsidRPr="000D170F">
        <w:rPr>
          <w:rFonts w:cs="Calibri"/>
          <w:bCs/>
          <w:sz w:val="23"/>
          <w:szCs w:val="23"/>
        </w:rPr>
        <w:t xml:space="preserve"> highlights that the population prescribed drugs for anxiety, depression and psychosis has been on an upward trajectory nationally since 2010/11. Of specific concern is that local rates are above the national trend across all HSC localities. Rates are highest in Falkirk Central. </w:t>
      </w:r>
    </w:p>
    <w:p w14:paraId="72FA8383" w14:textId="7B465EAF" w:rsidR="00767CD2" w:rsidRPr="00FE64A0" w:rsidRDefault="00767CD2" w:rsidP="00B4220D">
      <w:pPr>
        <w:pStyle w:val="Heading4"/>
        <w:rPr>
          <w:b/>
          <w:bCs/>
          <w:i w:val="0"/>
          <w:iCs w:val="0"/>
          <w:color w:val="auto"/>
        </w:rPr>
      </w:pPr>
      <w:r w:rsidRPr="00FE64A0">
        <w:rPr>
          <w:b/>
          <w:bCs/>
          <w:i w:val="0"/>
          <w:iCs w:val="0"/>
          <w:color w:val="auto"/>
        </w:rPr>
        <w:t>Chart 5.8: Population prescribed drugs for anxiety, depression, psychosis 2010/11 -2019/20 national, council and locality.</w:t>
      </w:r>
    </w:p>
    <w:p w14:paraId="660E6A0E" w14:textId="39ED7AB5" w:rsidR="00767CD2" w:rsidRDefault="00767CD2" w:rsidP="00CF441D">
      <w:r w:rsidRPr="000D170F">
        <w:rPr>
          <w:bCs/>
          <w:noProof/>
        </w:rPr>
        <w:drawing>
          <wp:inline distT="0" distB="0" distL="0" distR="0" wp14:anchorId="29054288" wp14:editId="6E1216AB">
            <wp:extent cx="5489575" cy="2626913"/>
            <wp:effectExtent l="0" t="0" r="0" b="254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99965" cy="2631885"/>
                    </a:xfrm>
                    <a:prstGeom prst="rect">
                      <a:avLst/>
                    </a:prstGeom>
                    <a:noFill/>
                  </pic:spPr>
                </pic:pic>
              </a:graphicData>
            </a:graphic>
          </wp:inline>
        </w:drawing>
      </w:r>
    </w:p>
    <w:p w14:paraId="6C316E4F" w14:textId="77777777" w:rsidR="00767CD2" w:rsidRDefault="00767CD2" w:rsidP="00767CD2">
      <w:pPr>
        <w:autoSpaceDE w:val="0"/>
        <w:autoSpaceDN w:val="0"/>
        <w:adjustRightInd w:val="0"/>
        <w:rPr>
          <w:rFonts w:cs="Calibri"/>
          <w:bCs/>
          <w:sz w:val="23"/>
          <w:szCs w:val="23"/>
        </w:rPr>
      </w:pPr>
      <w:r>
        <w:rPr>
          <w:rFonts w:cs="Calibri"/>
          <w:bCs/>
          <w:sz w:val="23"/>
          <w:szCs w:val="23"/>
        </w:rPr>
        <w:t>Chart 5.9</w:t>
      </w:r>
      <w:r w:rsidRPr="000D170F">
        <w:rPr>
          <w:rFonts w:cs="Calibri"/>
          <w:bCs/>
          <w:sz w:val="23"/>
          <w:szCs w:val="23"/>
        </w:rPr>
        <w:t xml:space="preserve"> highlights, psychiatric patient admissions are on a downward trend nationally. However locally, rates have fluctuated, with all localities being above the national rate in 2015/16 to 2017/18. Despite this all localities have been falling since 2014/15 to 2016/17. Rates are highest in Falkirk Central.</w:t>
      </w:r>
    </w:p>
    <w:p w14:paraId="26044B68" w14:textId="77777777" w:rsidR="00767CD2" w:rsidRPr="00FE64A0" w:rsidRDefault="00767CD2" w:rsidP="00B4220D">
      <w:pPr>
        <w:pStyle w:val="Heading4"/>
        <w:rPr>
          <w:b/>
          <w:bCs/>
          <w:i w:val="0"/>
          <w:iCs w:val="0"/>
          <w:color w:val="auto"/>
          <w:sz w:val="23"/>
          <w:szCs w:val="23"/>
          <w:u w:val="single"/>
        </w:rPr>
      </w:pPr>
      <w:r w:rsidRPr="00FE64A0">
        <w:rPr>
          <w:b/>
          <w:bCs/>
          <w:i w:val="0"/>
          <w:iCs w:val="0"/>
          <w:color w:val="auto"/>
        </w:rPr>
        <w:t>Chart 5.9 Psychiatric patient admissions 2002/3 to 2017/18 -2019/20 national, council. locality</w:t>
      </w:r>
    </w:p>
    <w:p w14:paraId="66893D81" w14:textId="7D2FD942" w:rsidR="00767CD2" w:rsidRDefault="00767CD2" w:rsidP="00CF441D">
      <w:r w:rsidRPr="000D170F">
        <w:rPr>
          <w:bCs/>
          <w:noProof/>
        </w:rPr>
        <w:drawing>
          <wp:inline distT="0" distB="0" distL="0" distR="0" wp14:anchorId="627E40D7" wp14:editId="3D68EBEE">
            <wp:extent cx="5509260" cy="2806427"/>
            <wp:effectExtent l="0" t="0" r="0" b="0"/>
            <wp:docPr id="52" name="Picture 52" descr="Chart 5.9 Psychiatric patient admissions 2002/3 to 2017/18 -2019/20 national, council.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5.9 Psychiatric patient admissions 2002/3 to 2017/18 -2019/20 national, council. localit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35125" cy="2819603"/>
                    </a:xfrm>
                    <a:prstGeom prst="rect">
                      <a:avLst/>
                    </a:prstGeom>
                    <a:noFill/>
                  </pic:spPr>
                </pic:pic>
              </a:graphicData>
            </a:graphic>
          </wp:inline>
        </w:drawing>
      </w:r>
    </w:p>
    <w:p w14:paraId="68D0201D" w14:textId="77777777" w:rsidR="00767CD2" w:rsidRDefault="00767CD2" w:rsidP="00767CD2">
      <w:pPr>
        <w:autoSpaceDE w:val="0"/>
        <w:autoSpaceDN w:val="0"/>
        <w:adjustRightInd w:val="0"/>
        <w:rPr>
          <w:rFonts w:cs="Calibri"/>
          <w:bCs/>
          <w:sz w:val="23"/>
          <w:szCs w:val="23"/>
        </w:rPr>
      </w:pPr>
      <w:r>
        <w:rPr>
          <w:rFonts w:cs="Calibri"/>
          <w:bCs/>
          <w:sz w:val="23"/>
          <w:szCs w:val="23"/>
        </w:rPr>
        <w:t>Chart 5.10</w:t>
      </w:r>
      <w:r w:rsidRPr="000D170F">
        <w:rPr>
          <w:rFonts w:cs="Calibri"/>
          <w:bCs/>
          <w:sz w:val="23"/>
          <w:szCs w:val="23"/>
        </w:rPr>
        <w:t xml:space="preserve"> provides information on deaths from suicide. Nationally deaths from suicide have been falling from 2009/13 however at FC level such deaths have been rising. Indeed, deaths from suicide in all HSC localities have been above the national average from 2013/17. Falkirk Central is significantly above national and local figures. </w:t>
      </w:r>
    </w:p>
    <w:p w14:paraId="136CE9E8" w14:textId="77777777" w:rsidR="00767CD2" w:rsidRPr="000D170F" w:rsidRDefault="00767CD2" w:rsidP="00767CD2">
      <w:pPr>
        <w:autoSpaceDE w:val="0"/>
        <w:autoSpaceDN w:val="0"/>
        <w:adjustRightInd w:val="0"/>
        <w:rPr>
          <w:rFonts w:ascii="Garamond" w:hAnsi="Garamond" w:cs="Calibri"/>
          <w:bCs/>
          <w:sz w:val="23"/>
          <w:szCs w:val="23"/>
          <w:u w:val="single"/>
        </w:rPr>
      </w:pPr>
    </w:p>
    <w:p w14:paraId="7381D071" w14:textId="77777777" w:rsidR="00767CD2" w:rsidRDefault="00767CD2" w:rsidP="00767CD2">
      <w:pPr>
        <w:autoSpaceDE w:val="0"/>
        <w:autoSpaceDN w:val="0"/>
        <w:adjustRightInd w:val="0"/>
        <w:rPr>
          <w:rFonts w:cs="Calibri"/>
          <w:b/>
        </w:rPr>
      </w:pPr>
      <w:r w:rsidRPr="00FE64A0">
        <w:rPr>
          <w:rStyle w:val="Heading4Char"/>
          <w:b/>
          <w:bCs/>
          <w:i w:val="0"/>
          <w:iCs w:val="0"/>
          <w:color w:val="auto"/>
        </w:rPr>
        <w:t>Chart 5.10 Deaths from suicide 2002/6 to 2015/19 at national, FC and locality</w:t>
      </w:r>
      <w:r w:rsidRPr="000D170F">
        <w:rPr>
          <w:rFonts w:cs="Calibri"/>
          <w:bCs/>
          <w:sz w:val="23"/>
          <w:szCs w:val="23"/>
          <w:vertAlign w:val="superscript"/>
        </w:rPr>
        <w:footnoteReference w:id="23"/>
      </w:r>
      <w:r w:rsidRPr="000D170F">
        <w:rPr>
          <w:rFonts w:cs="Calibri"/>
          <w:bCs/>
          <w:noProof/>
          <w:sz w:val="23"/>
          <w:szCs w:val="23"/>
        </w:rPr>
        <w:drawing>
          <wp:inline distT="0" distB="0" distL="0" distR="0" wp14:anchorId="1E570D81" wp14:editId="3255FA7D">
            <wp:extent cx="5172059" cy="2679539"/>
            <wp:effectExtent l="0" t="0" r="0" b="6985"/>
            <wp:docPr id="53" name="Picture 53" descr="Chart 5.10 Deaths from suicide 2002/6 to 2015/19 at national, FC and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5.10 Deaths from suicide 2002/6 to 2015/19 at national, FC and localit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86951" cy="2687254"/>
                    </a:xfrm>
                    <a:prstGeom prst="rect">
                      <a:avLst/>
                    </a:prstGeom>
                    <a:noFill/>
                  </pic:spPr>
                </pic:pic>
              </a:graphicData>
            </a:graphic>
          </wp:inline>
        </w:drawing>
      </w:r>
    </w:p>
    <w:p w14:paraId="2FAEA3FA" w14:textId="27774F33" w:rsidR="00767CD2" w:rsidRDefault="00767CD2" w:rsidP="00767CD2">
      <w:pPr>
        <w:rPr>
          <w:rFonts w:cs="Calibri"/>
          <w:bCs/>
          <w:sz w:val="16"/>
          <w:szCs w:val="16"/>
        </w:rPr>
      </w:pPr>
      <w:r w:rsidRPr="000D170F">
        <w:rPr>
          <w:rFonts w:cs="Calibri"/>
          <w:bCs/>
          <w:sz w:val="16"/>
          <w:szCs w:val="16"/>
        </w:rPr>
        <w:t xml:space="preserve">Source </w:t>
      </w:r>
      <w:proofErr w:type="spellStart"/>
      <w:r w:rsidRPr="000D170F">
        <w:rPr>
          <w:rFonts w:cs="Calibri"/>
          <w:bCs/>
          <w:sz w:val="16"/>
          <w:szCs w:val="16"/>
        </w:rPr>
        <w:t>ScotPHO</w:t>
      </w:r>
      <w:proofErr w:type="spellEnd"/>
      <w:r w:rsidRPr="000D170F">
        <w:rPr>
          <w:rFonts w:cs="Calibri"/>
          <w:bCs/>
          <w:sz w:val="16"/>
          <w:szCs w:val="16"/>
        </w:rPr>
        <w:t xml:space="preserve"> profiles</w:t>
      </w:r>
    </w:p>
    <w:p w14:paraId="1BAC4C94" w14:textId="66AC66DE" w:rsidR="00767CD2" w:rsidRPr="00FE64A0" w:rsidRDefault="00767CD2" w:rsidP="00767CD2">
      <w:pPr>
        <w:pStyle w:val="Heading3"/>
        <w:rPr>
          <w:rFonts w:eastAsia="Times New Roman"/>
          <w:b/>
          <w:bCs/>
          <w:color w:val="auto"/>
          <w:lang w:eastAsia="en-GB"/>
        </w:rPr>
      </w:pPr>
      <w:r w:rsidRPr="00FE64A0">
        <w:rPr>
          <w:rFonts w:eastAsia="Times New Roman"/>
          <w:b/>
          <w:bCs/>
          <w:color w:val="auto"/>
          <w:lang w:eastAsia="en-GB"/>
        </w:rPr>
        <w:t>Prison leavers</w:t>
      </w:r>
    </w:p>
    <w:p w14:paraId="63B92BFD" w14:textId="5E92A981" w:rsidR="002F62E2" w:rsidRPr="006F187E" w:rsidRDefault="00767CD2" w:rsidP="00767CD2">
      <w:pPr>
        <w:jc w:val="both"/>
        <w:rPr>
          <w:rFonts w:cstheme="minorHAnsi"/>
          <w:color w:val="202124"/>
          <w:shd w:val="clear" w:color="auto" w:fill="FFFFFF"/>
        </w:rPr>
      </w:pPr>
      <w:r>
        <w:rPr>
          <w:rFonts w:cstheme="minorHAnsi"/>
        </w:rPr>
        <w:t xml:space="preserve">Chart 5.11 </w:t>
      </w:r>
      <w:r w:rsidRPr="006F187E">
        <w:rPr>
          <w:rFonts w:cstheme="minorHAnsi"/>
        </w:rPr>
        <w:t>shows the number of homeless applications by prison leavers and highlights how the numbers fell from a high of 61 in 2012/13 to 4 in 2017/18. In response to the pandemic</w:t>
      </w:r>
      <w:r w:rsidRPr="006F187E">
        <w:rPr>
          <w:rFonts w:cstheme="minorHAnsi"/>
          <w:color w:val="212529"/>
          <w:shd w:val="clear" w:color="auto" w:fill="FFFFFF"/>
        </w:rPr>
        <w:t xml:space="preserve"> prisoners were released early under emergency powers used by the Scottish Government</w:t>
      </w:r>
      <w:r w:rsidRPr="006F187E">
        <w:rPr>
          <w:rFonts w:cstheme="minorHAnsi"/>
        </w:rPr>
        <w:t>. P</w:t>
      </w:r>
      <w:r w:rsidRPr="006F187E">
        <w:rPr>
          <w:rFonts w:cstheme="minorHAnsi"/>
          <w:color w:val="202124"/>
          <w:shd w:val="clear" w:color="auto" w:fill="FFFFFF"/>
        </w:rPr>
        <w:t>risoners were released early from custody where it was considered necessary to support the continued operation of the prison service, or to protect the health of prison staff and prisoners. This can be seen in the number of applications for 2020/21 which increased to 64.</w:t>
      </w:r>
    </w:p>
    <w:p w14:paraId="16593AC9" w14:textId="6A3333F3" w:rsidR="00767CD2" w:rsidRPr="00FE64A0" w:rsidRDefault="00767CD2" w:rsidP="00B4220D">
      <w:pPr>
        <w:pStyle w:val="Heading4"/>
        <w:rPr>
          <w:b/>
          <w:bCs/>
          <w:i w:val="0"/>
          <w:iCs w:val="0"/>
          <w:color w:val="auto"/>
        </w:rPr>
      </w:pPr>
      <w:r w:rsidRPr="00FE64A0">
        <w:rPr>
          <w:b/>
          <w:bCs/>
          <w:i w:val="0"/>
          <w:iCs w:val="0"/>
          <w:color w:val="auto"/>
        </w:rPr>
        <w:t>Chart 5.11: Number of applications from people leaving prison 2011/12-2020/21.</w:t>
      </w:r>
    </w:p>
    <w:p w14:paraId="7830E910" w14:textId="7FBAD442" w:rsidR="00767CD2" w:rsidRDefault="00767CD2" w:rsidP="00767CD2">
      <w:pPr>
        <w:rPr>
          <w:b/>
          <w:bCs/>
          <w:sz w:val="24"/>
          <w:szCs w:val="24"/>
        </w:rPr>
      </w:pPr>
      <w:r>
        <w:rPr>
          <w:noProof/>
        </w:rPr>
        <w:drawing>
          <wp:inline distT="0" distB="0" distL="0" distR="0" wp14:anchorId="2627AEC8" wp14:editId="2290D2F9">
            <wp:extent cx="5535930" cy="2676525"/>
            <wp:effectExtent l="0" t="0" r="7620" b="9525"/>
            <wp:docPr id="50" name="Picture 50" descr="Chart 5.11: Number of applications from people leaving prison 2011/12-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5.11: Number of applications from people leaving prison 2011/12-2020/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35930" cy="2676525"/>
                    </a:xfrm>
                    <a:prstGeom prst="rect">
                      <a:avLst/>
                    </a:prstGeom>
                    <a:noFill/>
                  </pic:spPr>
                </pic:pic>
              </a:graphicData>
            </a:graphic>
          </wp:inline>
        </w:drawing>
      </w:r>
    </w:p>
    <w:p w14:paraId="3CE3F949" w14:textId="77777777" w:rsidR="00FE64A0" w:rsidRPr="006F187E" w:rsidRDefault="00FE64A0" w:rsidP="00FE64A0">
      <w:pPr>
        <w:rPr>
          <w:rFonts w:ascii="Calibri" w:eastAsia="Times New Roman" w:hAnsi="Calibri" w:cs="Calibri"/>
          <w:color w:val="000000"/>
          <w:sz w:val="16"/>
          <w:szCs w:val="16"/>
          <w:lang w:eastAsia="en-GB"/>
        </w:rPr>
      </w:pPr>
      <w:bookmarkStart w:id="64" w:name="_Hlk122014974"/>
      <w:r w:rsidRPr="006F187E">
        <w:rPr>
          <w:rFonts w:ascii="Calibri" w:eastAsia="Times New Roman" w:hAnsi="Calibri" w:cs="Calibri"/>
          <w:color w:val="000000"/>
          <w:sz w:val="16"/>
          <w:szCs w:val="16"/>
          <w:lang w:eastAsia="en-GB"/>
        </w:rPr>
        <w:t>Source: Scottish Government Annual Homeless Report 2020-2021</w:t>
      </w:r>
    </w:p>
    <w:bookmarkEnd w:id="64"/>
    <w:p w14:paraId="3D6DEB2D" w14:textId="77777777" w:rsidR="00FE64A0" w:rsidRDefault="00FE64A0" w:rsidP="00767CD2">
      <w:pPr>
        <w:rPr>
          <w:b/>
          <w:bCs/>
          <w:sz w:val="24"/>
          <w:szCs w:val="24"/>
        </w:rPr>
      </w:pPr>
    </w:p>
    <w:p w14:paraId="27261D70" w14:textId="470CC43F" w:rsidR="00767CD2" w:rsidRDefault="00767CD2" w:rsidP="00767CD2"/>
    <w:p w14:paraId="31EF0324" w14:textId="77777777" w:rsidR="00767CD2" w:rsidRPr="00FE64A0" w:rsidRDefault="00767CD2" w:rsidP="00767CD2">
      <w:pPr>
        <w:pStyle w:val="Heading3"/>
        <w:rPr>
          <w:rFonts w:eastAsia="Times New Roman"/>
          <w:b/>
          <w:bCs/>
          <w:color w:val="auto"/>
          <w:lang w:eastAsia="en-GB"/>
        </w:rPr>
      </w:pPr>
      <w:r w:rsidRPr="00FE64A0">
        <w:rPr>
          <w:rFonts w:eastAsia="Times New Roman"/>
          <w:b/>
          <w:bCs/>
          <w:color w:val="auto"/>
          <w:lang w:eastAsia="en-GB"/>
        </w:rPr>
        <w:t xml:space="preserve">Mobile Emergency Care Service </w:t>
      </w:r>
    </w:p>
    <w:p w14:paraId="6BD5CAE4" w14:textId="77777777" w:rsidR="00767CD2" w:rsidRPr="00096BA3" w:rsidRDefault="00767CD2" w:rsidP="00767CD2">
      <w:pPr>
        <w:shd w:val="clear" w:color="auto" w:fill="FFFFFF"/>
        <w:rPr>
          <w:rFonts w:ascii="Calibri" w:eastAsia="Times New Roman" w:hAnsi="Calibri" w:cs="Calibri"/>
          <w:lang w:eastAsia="en-GB"/>
        </w:rPr>
      </w:pPr>
      <w:r w:rsidRPr="007D7C13">
        <w:rPr>
          <w:rFonts w:ascii="Calibri" w:eastAsia="Times New Roman" w:hAnsi="Calibri" w:cs="Calibri"/>
          <w:lang w:eastAsia="en-GB"/>
        </w:rPr>
        <w:t xml:space="preserve">Mobile Emergency Care Service (MECS) </w:t>
      </w:r>
      <w:r w:rsidRPr="00096BA3">
        <w:rPr>
          <w:rFonts w:ascii="Calibri" w:eastAsia="Times New Roman" w:hAnsi="Calibri" w:cs="Calibri"/>
          <w:lang w:eastAsia="en-GB"/>
        </w:rPr>
        <w:t>helps someone</w:t>
      </w:r>
      <w:r w:rsidRPr="007D7C13">
        <w:rPr>
          <w:rFonts w:ascii="Calibri" w:eastAsia="Times New Roman" w:hAnsi="Calibri" w:cs="Calibri"/>
          <w:lang w:eastAsia="en-GB"/>
        </w:rPr>
        <w:t xml:space="preserve"> live independently at home.</w:t>
      </w:r>
      <w:r w:rsidRPr="00096BA3">
        <w:rPr>
          <w:rFonts w:ascii="Calibri" w:eastAsia="Times New Roman" w:hAnsi="Calibri" w:cs="Calibri"/>
          <w:lang w:eastAsia="en-GB"/>
        </w:rPr>
        <w:t xml:space="preserve"> </w:t>
      </w:r>
      <w:r w:rsidRPr="002F766B">
        <w:rPr>
          <w:rFonts w:ascii="Calibri" w:eastAsia="Times New Roman" w:hAnsi="Calibri" w:cs="Calibri"/>
          <w:lang w:eastAsia="en-GB"/>
        </w:rPr>
        <w:t>Falkirk Health and Social Care Partnership</w:t>
      </w:r>
      <w:r>
        <w:rPr>
          <w:rFonts w:ascii="Calibri" w:eastAsia="Times New Roman" w:hAnsi="Calibri" w:cs="Calibri"/>
          <w:lang w:eastAsia="en-GB"/>
        </w:rPr>
        <w:t xml:space="preserve"> and</w:t>
      </w:r>
      <w:r w:rsidRPr="002F766B">
        <w:rPr>
          <w:rFonts w:ascii="Calibri" w:eastAsia="Times New Roman" w:hAnsi="Calibri" w:cs="Calibri"/>
          <w:lang w:eastAsia="en-GB"/>
        </w:rPr>
        <w:t xml:space="preserve"> </w:t>
      </w:r>
      <w:r w:rsidRPr="00096BA3">
        <w:rPr>
          <w:rFonts w:ascii="Calibri" w:eastAsia="Times New Roman" w:hAnsi="Calibri" w:cs="Calibri"/>
          <w:lang w:eastAsia="en-GB"/>
        </w:rPr>
        <w:t xml:space="preserve">Falkirk </w:t>
      </w:r>
      <w:r w:rsidRPr="002F766B">
        <w:rPr>
          <w:rFonts w:ascii="Calibri" w:eastAsia="Times New Roman" w:hAnsi="Calibri" w:cs="Calibri"/>
          <w:lang w:eastAsia="en-GB"/>
        </w:rPr>
        <w:t xml:space="preserve">Council has safeguarded </w:t>
      </w:r>
      <w:r w:rsidRPr="00096BA3">
        <w:rPr>
          <w:rFonts w:ascii="Calibri" w:eastAsia="Times New Roman" w:hAnsi="Calibri" w:cs="Calibri"/>
          <w:lang w:eastAsia="en-GB"/>
        </w:rPr>
        <w:t>this</w:t>
      </w:r>
      <w:r w:rsidRPr="002F766B">
        <w:rPr>
          <w:rFonts w:ascii="Calibri" w:eastAsia="Times New Roman" w:hAnsi="Calibri" w:cs="Calibri"/>
          <w:lang w:eastAsia="en-GB"/>
        </w:rPr>
        <w:t xml:space="preserve"> life and limb </w:t>
      </w:r>
      <w:r>
        <w:rPr>
          <w:rFonts w:ascii="Calibri" w:eastAsia="Times New Roman" w:hAnsi="Calibri" w:cs="Calibri"/>
          <w:lang w:eastAsia="en-GB"/>
        </w:rPr>
        <w:t>s</w:t>
      </w:r>
      <w:r w:rsidRPr="002F766B">
        <w:rPr>
          <w:rFonts w:ascii="Calibri" w:eastAsia="Times New Roman" w:hAnsi="Calibri" w:cs="Calibri"/>
          <w:lang w:eastAsia="en-GB"/>
        </w:rPr>
        <w:t xml:space="preserve">ervice </w:t>
      </w:r>
      <w:r>
        <w:rPr>
          <w:rFonts w:ascii="Calibri" w:eastAsia="Times New Roman" w:hAnsi="Calibri" w:cs="Calibri"/>
          <w:lang w:eastAsia="en-GB"/>
        </w:rPr>
        <w:t xml:space="preserve">allowing </w:t>
      </w:r>
      <w:r w:rsidRPr="002F766B">
        <w:rPr>
          <w:rFonts w:ascii="Calibri" w:eastAsia="Times New Roman" w:hAnsi="Calibri" w:cs="Calibri"/>
          <w:lang w:eastAsia="en-GB"/>
        </w:rPr>
        <w:t>vulnerable people live independently at home.</w:t>
      </w:r>
      <w:r w:rsidRPr="00096BA3">
        <w:rPr>
          <w:rFonts w:ascii="Calibri" w:eastAsia="Times New Roman" w:hAnsi="Calibri" w:cs="Calibri"/>
          <w:lang w:eastAsia="en-GB"/>
        </w:rPr>
        <w:t xml:space="preserve"> </w:t>
      </w:r>
      <w:r>
        <w:rPr>
          <w:rFonts w:ascii="Calibri" w:eastAsia="Times New Roman" w:hAnsi="Calibri" w:cs="Calibri"/>
          <w:lang w:eastAsia="en-GB"/>
        </w:rPr>
        <w:t>MECS</w:t>
      </w:r>
      <w:r w:rsidRPr="002F766B">
        <w:rPr>
          <w:rFonts w:ascii="Calibri" w:eastAsia="Times New Roman" w:hAnsi="Calibri" w:cs="Calibri"/>
          <w:lang w:eastAsia="en-GB"/>
        </w:rPr>
        <w:t xml:space="preserve"> traditionally relied on analogue phone lines to operate,</w:t>
      </w:r>
      <w:r>
        <w:rPr>
          <w:rFonts w:ascii="Calibri" w:eastAsia="Times New Roman" w:hAnsi="Calibri" w:cs="Calibri"/>
          <w:lang w:eastAsia="en-GB"/>
        </w:rPr>
        <w:t xml:space="preserve"> is now</w:t>
      </w:r>
      <w:r w:rsidRPr="002F766B">
        <w:rPr>
          <w:rFonts w:ascii="Calibri" w:eastAsia="Times New Roman" w:hAnsi="Calibri" w:cs="Calibri"/>
          <w:lang w:eastAsia="en-GB"/>
        </w:rPr>
        <w:t xml:space="preserve"> the first telecare service provided by a Scottish Council to be digitally enabled end to end.</w:t>
      </w:r>
    </w:p>
    <w:p w14:paraId="2E20D0AA" w14:textId="77777777" w:rsidR="00767CD2" w:rsidRPr="00096BA3" w:rsidRDefault="00767CD2" w:rsidP="00767CD2">
      <w:pPr>
        <w:rPr>
          <w:rFonts w:ascii="Calibri" w:hAnsi="Calibri" w:cs="Calibri"/>
          <w:lang w:eastAsia="en-GB"/>
        </w:rPr>
      </w:pPr>
      <w:r>
        <w:rPr>
          <w:rFonts w:ascii="Calibri" w:hAnsi="Calibri" w:cs="Calibri"/>
          <w:lang w:eastAsia="en-GB"/>
        </w:rPr>
        <w:t>MECS helps</w:t>
      </w:r>
      <w:r w:rsidRPr="00096BA3">
        <w:rPr>
          <w:rFonts w:ascii="Calibri" w:hAnsi="Calibri" w:cs="Calibri"/>
          <w:lang w:eastAsia="en-GB"/>
        </w:rPr>
        <w:t xml:space="preserve"> people live independently at home</w:t>
      </w:r>
      <w:r>
        <w:rPr>
          <w:rFonts w:ascii="Calibri" w:hAnsi="Calibri" w:cs="Calibri"/>
          <w:lang w:eastAsia="en-GB"/>
        </w:rPr>
        <w:t xml:space="preserve"> and is available </w:t>
      </w:r>
      <w:r w:rsidRPr="00096BA3">
        <w:rPr>
          <w:rFonts w:ascii="Calibri" w:hAnsi="Calibri" w:cs="Calibri"/>
          <w:lang w:eastAsia="en-GB"/>
        </w:rPr>
        <w:t>to someone with:</w:t>
      </w:r>
    </w:p>
    <w:p w14:paraId="569BE1DD" w14:textId="77777777" w:rsidR="00FE64A0" w:rsidRDefault="00767CD2" w:rsidP="00FE64A0">
      <w:pPr>
        <w:pStyle w:val="ListParagraph"/>
        <w:numPr>
          <w:ilvl w:val="0"/>
          <w:numId w:val="65"/>
        </w:numPr>
        <w:shd w:val="clear" w:color="auto" w:fill="FFFFFF"/>
        <w:rPr>
          <w:rFonts w:ascii="Calibri" w:eastAsia="Times New Roman" w:hAnsi="Calibri" w:cs="Calibri"/>
          <w:lang w:eastAsia="en-GB"/>
        </w:rPr>
      </w:pPr>
      <w:r w:rsidRPr="00FE64A0">
        <w:rPr>
          <w:rFonts w:ascii="Calibri" w:eastAsia="Times New Roman" w:hAnsi="Calibri" w:cs="Calibri"/>
          <w:lang w:eastAsia="en-GB"/>
        </w:rPr>
        <w:t xml:space="preserve">Confusion or dementia </w:t>
      </w:r>
    </w:p>
    <w:p w14:paraId="73201ABE" w14:textId="77777777" w:rsidR="00FE64A0" w:rsidRDefault="00767CD2" w:rsidP="00FE64A0">
      <w:pPr>
        <w:pStyle w:val="ListParagraph"/>
        <w:numPr>
          <w:ilvl w:val="0"/>
          <w:numId w:val="65"/>
        </w:numPr>
        <w:shd w:val="clear" w:color="auto" w:fill="FFFFFF"/>
        <w:rPr>
          <w:rFonts w:ascii="Calibri" w:eastAsia="Times New Roman" w:hAnsi="Calibri" w:cs="Calibri"/>
          <w:lang w:eastAsia="en-GB"/>
        </w:rPr>
      </w:pPr>
      <w:r w:rsidRPr="00FE64A0">
        <w:rPr>
          <w:rFonts w:ascii="Calibri" w:eastAsia="Times New Roman" w:hAnsi="Calibri" w:cs="Calibri"/>
          <w:lang w:eastAsia="en-GB"/>
        </w:rPr>
        <w:t xml:space="preserve">A physical disability or are </w:t>
      </w:r>
      <w:r w:rsidR="00675E66" w:rsidRPr="00FE64A0">
        <w:rPr>
          <w:rFonts w:ascii="Calibri" w:eastAsia="Times New Roman" w:hAnsi="Calibri" w:cs="Calibri"/>
          <w:lang w:eastAsia="en-GB"/>
        </w:rPr>
        <w:t>frail.</w:t>
      </w:r>
      <w:r w:rsidRPr="00FE64A0">
        <w:rPr>
          <w:rFonts w:ascii="Calibri" w:eastAsia="Times New Roman" w:hAnsi="Calibri" w:cs="Calibri"/>
          <w:lang w:eastAsia="en-GB"/>
        </w:rPr>
        <w:t xml:space="preserve"> </w:t>
      </w:r>
    </w:p>
    <w:p w14:paraId="72928BE4" w14:textId="77777777" w:rsidR="00FE64A0" w:rsidRDefault="00767CD2" w:rsidP="00FE64A0">
      <w:pPr>
        <w:pStyle w:val="ListParagraph"/>
        <w:numPr>
          <w:ilvl w:val="0"/>
          <w:numId w:val="65"/>
        </w:numPr>
        <w:shd w:val="clear" w:color="auto" w:fill="FFFFFF"/>
        <w:rPr>
          <w:rFonts w:ascii="Calibri" w:eastAsia="Times New Roman" w:hAnsi="Calibri" w:cs="Calibri"/>
          <w:lang w:eastAsia="en-GB"/>
        </w:rPr>
      </w:pPr>
      <w:r w:rsidRPr="00FE64A0">
        <w:rPr>
          <w:rFonts w:ascii="Calibri" w:eastAsia="Times New Roman" w:hAnsi="Calibri" w:cs="Calibri"/>
          <w:lang w:eastAsia="en-GB"/>
        </w:rPr>
        <w:t xml:space="preserve">A sensory impairment </w:t>
      </w:r>
    </w:p>
    <w:p w14:paraId="1DE56152" w14:textId="77777777" w:rsidR="00FE64A0" w:rsidRDefault="00767CD2" w:rsidP="00FE64A0">
      <w:pPr>
        <w:pStyle w:val="ListParagraph"/>
        <w:numPr>
          <w:ilvl w:val="0"/>
          <w:numId w:val="65"/>
        </w:numPr>
        <w:shd w:val="clear" w:color="auto" w:fill="FFFFFF"/>
        <w:rPr>
          <w:rFonts w:ascii="Calibri" w:eastAsia="Times New Roman" w:hAnsi="Calibri" w:cs="Calibri"/>
          <w:lang w:eastAsia="en-GB"/>
        </w:rPr>
      </w:pPr>
      <w:r w:rsidRPr="00FE64A0">
        <w:rPr>
          <w:rFonts w:ascii="Calibri" w:eastAsia="Times New Roman" w:hAnsi="Calibri" w:cs="Calibri"/>
          <w:lang w:eastAsia="en-GB"/>
        </w:rPr>
        <w:t>Predisposition to falls / accidents at home over the last 5 years.  (257 falls monitors 10/ 2021)</w:t>
      </w:r>
    </w:p>
    <w:p w14:paraId="4A67D104" w14:textId="626D8071" w:rsidR="00767CD2" w:rsidRPr="00FE64A0" w:rsidRDefault="00767CD2" w:rsidP="00FE64A0">
      <w:pPr>
        <w:pStyle w:val="ListParagraph"/>
        <w:numPr>
          <w:ilvl w:val="0"/>
          <w:numId w:val="65"/>
        </w:numPr>
        <w:shd w:val="clear" w:color="auto" w:fill="FFFFFF"/>
        <w:rPr>
          <w:rFonts w:ascii="Calibri" w:eastAsia="Times New Roman" w:hAnsi="Calibri" w:cs="Calibri"/>
          <w:lang w:eastAsia="en-GB"/>
        </w:rPr>
      </w:pPr>
      <w:r w:rsidRPr="00FE64A0">
        <w:rPr>
          <w:rFonts w:ascii="Calibri" w:eastAsia="Times New Roman" w:hAnsi="Calibri" w:cs="Calibri"/>
          <w:lang w:eastAsia="en-GB"/>
        </w:rPr>
        <w:t xml:space="preserve">Been in a violent or abusive relationship numbers by year over the last 5 years.  </w:t>
      </w:r>
    </w:p>
    <w:p w14:paraId="3E62DA45" w14:textId="58BF00B8" w:rsidR="00767CD2" w:rsidRDefault="00767CD2" w:rsidP="00767CD2">
      <w:pPr>
        <w:pStyle w:val="NormalWeb"/>
        <w:shd w:val="clear" w:color="auto" w:fill="FFFFFF"/>
        <w:spacing w:before="0" w:beforeAutospacing="0" w:after="0" w:afterAutospacing="0"/>
        <w:rPr>
          <w:rFonts w:ascii="Calibri" w:hAnsi="Calibri" w:cs="Calibri"/>
          <w:sz w:val="22"/>
          <w:szCs w:val="22"/>
        </w:rPr>
      </w:pPr>
      <w:r w:rsidRPr="00096BA3">
        <w:rPr>
          <w:rFonts w:ascii="Calibri" w:hAnsi="Calibri" w:cs="Calibri"/>
          <w:sz w:val="22"/>
          <w:szCs w:val="22"/>
        </w:rPr>
        <w:t>Referrals for MECs come via social work who prioritise assist</w:t>
      </w:r>
      <w:r>
        <w:rPr>
          <w:rFonts w:ascii="Calibri" w:hAnsi="Calibri" w:cs="Calibri"/>
          <w:sz w:val="22"/>
          <w:szCs w:val="22"/>
        </w:rPr>
        <w:t xml:space="preserve">ing </w:t>
      </w:r>
      <w:r w:rsidRPr="00096BA3">
        <w:rPr>
          <w:rFonts w:ascii="Calibri" w:hAnsi="Calibri" w:cs="Calibri"/>
          <w:sz w:val="22"/>
          <w:szCs w:val="22"/>
        </w:rPr>
        <w:t>vulnerable and those in the greatest need</w:t>
      </w:r>
      <w:r>
        <w:rPr>
          <w:rFonts w:ascii="Calibri" w:hAnsi="Calibri" w:cs="Calibri"/>
          <w:sz w:val="22"/>
          <w:szCs w:val="22"/>
        </w:rPr>
        <w:t>. There are</w:t>
      </w:r>
      <w:r w:rsidRPr="00096BA3">
        <w:rPr>
          <w:rFonts w:ascii="Calibri" w:hAnsi="Calibri" w:cs="Calibri"/>
          <w:sz w:val="22"/>
          <w:szCs w:val="22"/>
        </w:rPr>
        <w:t>3792 Service Users</w:t>
      </w:r>
      <w:r>
        <w:rPr>
          <w:rFonts w:ascii="Calibri" w:hAnsi="Calibri" w:cs="Calibri"/>
          <w:sz w:val="22"/>
          <w:szCs w:val="22"/>
        </w:rPr>
        <w:t xml:space="preserve"> (Oct 2021)</w:t>
      </w:r>
      <w:r w:rsidRPr="00096BA3">
        <w:rPr>
          <w:rFonts w:ascii="Calibri" w:hAnsi="Calibri" w:cs="Calibri"/>
          <w:sz w:val="22"/>
          <w:szCs w:val="22"/>
        </w:rPr>
        <w:t>.  Usually about 3800 and 3900</w:t>
      </w:r>
      <w:r>
        <w:rPr>
          <w:rFonts w:ascii="Calibri" w:hAnsi="Calibri" w:cs="Calibri"/>
          <w:sz w:val="22"/>
          <w:szCs w:val="22"/>
        </w:rPr>
        <w:t>.</w:t>
      </w:r>
    </w:p>
    <w:p w14:paraId="52A42124" w14:textId="77777777" w:rsidR="00767CD2" w:rsidRDefault="00767CD2" w:rsidP="00767CD2">
      <w:pPr>
        <w:pStyle w:val="NormalWeb"/>
        <w:shd w:val="clear" w:color="auto" w:fill="FFFFFF"/>
        <w:spacing w:before="0" w:beforeAutospacing="0" w:after="0" w:afterAutospacing="0"/>
        <w:rPr>
          <w:rFonts w:ascii="Calibri" w:hAnsi="Calibri" w:cs="Calibri"/>
          <w:sz w:val="22"/>
          <w:szCs w:val="22"/>
        </w:rPr>
      </w:pPr>
    </w:p>
    <w:p w14:paraId="715C5484" w14:textId="73B987B6" w:rsidR="00767CD2" w:rsidRDefault="00767CD2" w:rsidP="00767CD2">
      <w:pPr>
        <w:pStyle w:val="NormalWeb"/>
        <w:shd w:val="clear" w:color="auto" w:fill="FFFFFF"/>
        <w:spacing w:before="0" w:beforeAutospacing="0" w:after="0" w:afterAutospacing="0"/>
        <w:rPr>
          <w:rFonts w:ascii="Calibri" w:hAnsi="Calibri" w:cs="Calibri"/>
          <w:sz w:val="22"/>
          <w:szCs w:val="22"/>
        </w:rPr>
      </w:pPr>
      <w:r w:rsidRPr="00096BA3">
        <w:rPr>
          <w:rFonts w:ascii="Calibri" w:hAnsi="Calibri" w:cs="Calibri"/>
          <w:sz w:val="22"/>
          <w:szCs w:val="22"/>
        </w:rPr>
        <w:t>Telecare services can provide a range of equipment which can work in a preventative monitoring mode for people with a variety of conditions</w:t>
      </w:r>
      <w:r>
        <w:rPr>
          <w:rFonts w:ascii="Calibri" w:hAnsi="Calibri" w:cs="Calibri"/>
          <w:sz w:val="22"/>
          <w:szCs w:val="22"/>
        </w:rPr>
        <w:t xml:space="preserve">. These services help </w:t>
      </w:r>
      <w:r w:rsidRPr="00096BA3">
        <w:rPr>
          <w:rFonts w:ascii="Calibri" w:hAnsi="Calibri" w:cs="Calibri"/>
          <w:sz w:val="22"/>
          <w:szCs w:val="22"/>
        </w:rPr>
        <w:t>413 people in total, with a combination of: Smoke Alarms (243) Gas</w:t>
      </w:r>
      <w:r>
        <w:rPr>
          <w:rFonts w:ascii="Calibri" w:hAnsi="Calibri" w:cs="Calibri"/>
          <w:sz w:val="22"/>
          <w:szCs w:val="22"/>
        </w:rPr>
        <w:t xml:space="preserve"> Safety devices</w:t>
      </w:r>
      <w:r w:rsidRPr="00096BA3">
        <w:rPr>
          <w:rFonts w:ascii="Calibri" w:hAnsi="Calibri" w:cs="Calibri"/>
          <w:sz w:val="22"/>
          <w:szCs w:val="22"/>
        </w:rPr>
        <w:t xml:space="preserve"> (7), Door contacts (73), Heat</w:t>
      </w:r>
      <w:r>
        <w:rPr>
          <w:rFonts w:ascii="Calibri" w:hAnsi="Calibri" w:cs="Calibri"/>
          <w:sz w:val="22"/>
          <w:szCs w:val="22"/>
        </w:rPr>
        <w:t xml:space="preserve"> Alarms</w:t>
      </w:r>
      <w:r w:rsidRPr="00096BA3">
        <w:rPr>
          <w:rFonts w:ascii="Calibri" w:hAnsi="Calibri" w:cs="Calibri"/>
          <w:sz w:val="22"/>
          <w:szCs w:val="22"/>
        </w:rPr>
        <w:t xml:space="preserve"> (160), Bogus Callers (27), Bed exits (27), GPS location devices (21), Deaf smoke kits (11)</w:t>
      </w:r>
      <w:r>
        <w:rPr>
          <w:rFonts w:ascii="Calibri" w:hAnsi="Calibri" w:cs="Calibri"/>
          <w:sz w:val="22"/>
          <w:szCs w:val="22"/>
        </w:rPr>
        <w:t xml:space="preserve"> and a</w:t>
      </w:r>
      <w:r w:rsidRPr="00096BA3">
        <w:rPr>
          <w:rFonts w:ascii="Calibri" w:hAnsi="Calibri" w:cs="Calibri"/>
          <w:sz w:val="22"/>
          <w:szCs w:val="22"/>
        </w:rPr>
        <w:t xml:space="preserve">n epilepsy monitoring service is provided to ensure early help in the event of seizure (19). </w:t>
      </w:r>
    </w:p>
    <w:p w14:paraId="2F984BED" w14:textId="00A591DA" w:rsidR="002F62E2" w:rsidRDefault="002F62E2" w:rsidP="00767CD2">
      <w:pPr>
        <w:pStyle w:val="NormalWeb"/>
        <w:shd w:val="clear" w:color="auto" w:fill="FFFFFF"/>
        <w:spacing w:before="0" w:beforeAutospacing="0" w:after="0" w:afterAutospacing="0"/>
        <w:rPr>
          <w:rFonts w:ascii="Calibri" w:hAnsi="Calibri" w:cs="Calibri"/>
          <w:sz w:val="22"/>
          <w:szCs w:val="22"/>
        </w:rPr>
      </w:pPr>
    </w:p>
    <w:p w14:paraId="2314BD7F" w14:textId="729A250A" w:rsidR="002F62E2" w:rsidRPr="00FE64A0" w:rsidRDefault="002F62E2" w:rsidP="002F62E2">
      <w:pPr>
        <w:pStyle w:val="Heading3"/>
        <w:rPr>
          <w:b/>
          <w:bCs/>
          <w:color w:val="auto"/>
        </w:rPr>
      </w:pPr>
      <w:r w:rsidRPr="00FE64A0">
        <w:rPr>
          <w:b/>
          <w:bCs/>
          <w:color w:val="auto"/>
        </w:rPr>
        <w:t>Need for homecare</w:t>
      </w:r>
    </w:p>
    <w:p w14:paraId="18F1466E" w14:textId="77777777" w:rsidR="002F62E2" w:rsidRPr="00BD4F88" w:rsidRDefault="002F62E2" w:rsidP="002F62E2">
      <w:pPr>
        <w:pStyle w:val="NoSpacing"/>
      </w:pPr>
      <w:r w:rsidRPr="00BD4F88">
        <w:t xml:space="preserve">Table </w:t>
      </w:r>
      <w:r>
        <w:t>5.39</w:t>
      </w:r>
      <w:r w:rsidRPr="00BD4F88">
        <w:t xml:space="preserve"> shows that of those people who receive home care the largest proportion (41%) receive 4 -10 hours of care. The last JSNA refresh advised that of those receiving home care 25% were under 65 (2008-2017), figures for 2018 highlight this has increased to 27%. </w:t>
      </w:r>
    </w:p>
    <w:p w14:paraId="7B27AA2C" w14:textId="77777777" w:rsidR="002F62E2" w:rsidRPr="00BD4F88" w:rsidRDefault="002F62E2" w:rsidP="002F62E2">
      <w:pPr>
        <w:pStyle w:val="NoSpacing"/>
      </w:pPr>
    </w:p>
    <w:p w14:paraId="3BB84D60" w14:textId="0CB49498" w:rsidR="002F62E2" w:rsidRDefault="002F62E2" w:rsidP="002F62E2">
      <w:pPr>
        <w:pStyle w:val="NoSpacing"/>
        <w:rPr>
          <w:bCs/>
        </w:rPr>
      </w:pPr>
      <w:r w:rsidRPr="00BD4F88">
        <w:rPr>
          <w:bCs/>
        </w:rPr>
        <w:t>Table 5.</w:t>
      </w:r>
      <w:r>
        <w:rPr>
          <w:bCs/>
        </w:rPr>
        <w:t>39</w:t>
      </w:r>
      <w:r w:rsidRPr="00BD4F88">
        <w:rPr>
          <w:bCs/>
        </w:rPr>
        <w:t xml:space="preserve"> shows in 2018, 42% of under 65s received 10 hours plus of home care, up from the figure of one third reported in the JSNA (2008-17)</w:t>
      </w:r>
      <w:r>
        <w:rPr>
          <w:bCs/>
        </w:rPr>
        <w:t>.</w:t>
      </w:r>
    </w:p>
    <w:p w14:paraId="3D80EDFD" w14:textId="735EA84B" w:rsidR="00FE64A0" w:rsidRDefault="00FE64A0" w:rsidP="002F62E2">
      <w:pPr>
        <w:pStyle w:val="Heading4"/>
        <w:rPr>
          <w:color w:val="auto"/>
        </w:rPr>
      </w:pPr>
    </w:p>
    <w:p w14:paraId="116B308C" w14:textId="58322288" w:rsidR="00FE64A0" w:rsidRDefault="00FE64A0" w:rsidP="00FE64A0"/>
    <w:p w14:paraId="166393AD" w14:textId="05250647" w:rsidR="00FE64A0" w:rsidRDefault="00FE64A0" w:rsidP="00FE64A0"/>
    <w:p w14:paraId="786E8EA2" w14:textId="4462C993" w:rsidR="00FE64A0" w:rsidRDefault="00FE64A0" w:rsidP="00FE64A0"/>
    <w:p w14:paraId="1CDBD576" w14:textId="3898C72A" w:rsidR="00FE64A0" w:rsidRDefault="00FE64A0" w:rsidP="00FE64A0"/>
    <w:p w14:paraId="581D720B" w14:textId="7CACFD63" w:rsidR="00FE64A0" w:rsidRDefault="00FE64A0" w:rsidP="00FE64A0"/>
    <w:p w14:paraId="1381C6AA" w14:textId="74AF196F" w:rsidR="00FE64A0" w:rsidRDefault="00FE64A0" w:rsidP="00FE64A0"/>
    <w:p w14:paraId="7C6FA192" w14:textId="77777777" w:rsidR="00FE64A0" w:rsidRPr="00FE64A0" w:rsidRDefault="00FE64A0" w:rsidP="00FE64A0"/>
    <w:p w14:paraId="65890017" w14:textId="77777777" w:rsidR="00FE64A0" w:rsidRDefault="00FE64A0" w:rsidP="002F62E2">
      <w:pPr>
        <w:pStyle w:val="Heading4"/>
        <w:rPr>
          <w:color w:val="auto"/>
        </w:rPr>
      </w:pPr>
    </w:p>
    <w:p w14:paraId="3DAA145B" w14:textId="77777777" w:rsidR="00FE64A0" w:rsidRDefault="00FE64A0" w:rsidP="002F62E2">
      <w:pPr>
        <w:pStyle w:val="Heading4"/>
        <w:rPr>
          <w:color w:val="auto"/>
        </w:rPr>
      </w:pPr>
    </w:p>
    <w:p w14:paraId="64F01142" w14:textId="53D56C56" w:rsidR="002F62E2" w:rsidRPr="00FE64A0" w:rsidRDefault="002F62E2" w:rsidP="002F62E2">
      <w:pPr>
        <w:pStyle w:val="Heading4"/>
        <w:rPr>
          <w:b/>
          <w:bCs/>
          <w:i w:val="0"/>
          <w:iCs w:val="0"/>
          <w:color w:val="auto"/>
        </w:rPr>
      </w:pPr>
      <w:r w:rsidRPr="00FE64A0">
        <w:rPr>
          <w:b/>
          <w:bCs/>
          <w:i w:val="0"/>
          <w:iCs w:val="0"/>
          <w:color w:val="auto"/>
        </w:rPr>
        <w:t>Table 5.39: Home care hours received by age banding 2018.</w:t>
      </w:r>
    </w:p>
    <w:tbl>
      <w:tblPr>
        <w:tblStyle w:val="TableGrid"/>
        <w:tblW w:w="0" w:type="auto"/>
        <w:tblLook w:val="04A0" w:firstRow="1" w:lastRow="0" w:firstColumn="1" w:lastColumn="0" w:noHBand="0" w:noVBand="1"/>
      </w:tblPr>
      <w:tblGrid>
        <w:gridCol w:w="2828"/>
        <w:gridCol w:w="1276"/>
        <w:gridCol w:w="1276"/>
        <w:gridCol w:w="1417"/>
        <w:gridCol w:w="851"/>
        <w:gridCol w:w="702"/>
        <w:gridCol w:w="666"/>
      </w:tblGrid>
      <w:tr w:rsidR="002F62E2" w14:paraId="7899A7BD" w14:textId="5FEBAA17" w:rsidTr="00FE64A0">
        <w:tc>
          <w:tcPr>
            <w:tcW w:w="2830" w:type="dxa"/>
          </w:tcPr>
          <w:p w14:paraId="6F1AEC17" w14:textId="6E06C512" w:rsidR="002F62E2" w:rsidRPr="00FE64A0" w:rsidRDefault="002F62E2" w:rsidP="002F62E2">
            <w:pPr>
              <w:rPr>
                <w:b/>
                <w:bCs/>
              </w:rPr>
            </w:pPr>
            <w:r w:rsidRPr="00FE64A0">
              <w:rPr>
                <w:b/>
                <w:bCs/>
              </w:rPr>
              <w:t>Age Range</w:t>
            </w:r>
          </w:p>
        </w:tc>
        <w:tc>
          <w:tcPr>
            <w:tcW w:w="1276" w:type="dxa"/>
          </w:tcPr>
          <w:p w14:paraId="76E01946" w14:textId="3060A33A" w:rsidR="002F62E2" w:rsidRPr="00FE64A0" w:rsidRDefault="002F62E2" w:rsidP="00FE64A0">
            <w:pPr>
              <w:jc w:val="center"/>
              <w:rPr>
                <w:b/>
              </w:rPr>
            </w:pPr>
            <w:r w:rsidRPr="00FE64A0">
              <w:rPr>
                <w:rFonts w:eastAsia="Times New Roman" w:cstheme="minorHAnsi"/>
                <w:b/>
                <w:color w:val="000000"/>
                <w:sz w:val="20"/>
                <w:szCs w:val="20"/>
                <w:lang w:eastAsia="en-GB"/>
              </w:rPr>
              <w:t>0 - &lt;2 hours</w:t>
            </w:r>
          </w:p>
        </w:tc>
        <w:tc>
          <w:tcPr>
            <w:tcW w:w="1276" w:type="dxa"/>
          </w:tcPr>
          <w:p w14:paraId="0E369A6E" w14:textId="0662B626" w:rsidR="002F62E2" w:rsidRPr="00FE64A0" w:rsidRDefault="002F62E2" w:rsidP="00FE64A0">
            <w:pPr>
              <w:jc w:val="center"/>
              <w:rPr>
                <w:b/>
              </w:rPr>
            </w:pPr>
            <w:r w:rsidRPr="00FE64A0">
              <w:rPr>
                <w:rFonts w:eastAsia="Times New Roman" w:cstheme="minorHAnsi"/>
                <w:b/>
                <w:color w:val="000000"/>
                <w:sz w:val="20"/>
                <w:szCs w:val="20"/>
                <w:lang w:eastAsia="en-GB"/>
              </w:rPr>
              <w:t>2 - &lt;4 hours</w:t>
            </w:r>
          </w:p>
        </w:tc>
        <w:tc>
          <w:tcPr>
            <w:tcW w:w="1417" w:type="dxa"/>
          </w:tcPr>
          <w:p w14:paraId="5FCF1526" w14:textId="13F28DA0" w:rsidR="002F62E2" w:rsidRPr="00FE64A0" w:rsidRDefault="002F62E2" w:rsidP="00FE64A0">
            <w:pPr>
              <w:jc w:val="center"/>
              <w:rPr>
                <w:b/>
              </w:rPr>
            </w:pPr>
            <w:r w:rsidRPr="00FE64A0">
              <w:rPr>
                <w:rFonts w:eastAsia="Times New Roman" w:cstheme="minorHAnsi"/>
                <w:b/>
                <w:color w:val="000000"/>
                <w:sz w:val="20"/>
                <w:szCs w:val="20"/>
                <w:lang w:eastAsia="en-GB"/>
              </w:rPr>
              <w:t>4 - &lt;10 hours</w:t>
            </w:r>
          </w:p>
        </w:tc>
        <w:tc>
          <w:tcPr>
            <w:tcW w:w="851" w:type="dxa"/>
          </w:tcPr>
          <w:p w14:paraId="266B2C92" w14:textId="5B2FE0FB" w:rsidR="002F62E2" w:rsidRPr="00FE64A0" w:rsidRDefault="002F62E2" w:rsidP="00FE64A0">
            <w:pPr>
              <w:jc w:val="center"/>
              <w:rPr>
                <w:b/>
              </w:rPr>
            </w:pPr>
            <w:r w:rsidRPr="00FE64A0">
              <w:rPr>
                <w:rFonts w:eastAsia="Times New Roman" w:cstheme="minorHAnsi"/>
                <w:b/>
                <w:color w:val="000000"/>
                <w:sz w:val="20"/>
                <w:szCs w:val="20"/>
                <w:lang w:eastAsia="en-GB"/>
              </w:rPr>
              <w:t>10+ hours</w:t>
            </w:r>
          </w:p>
        </w:tc>
        <w:tc>
          <w:tcPr>
            <w:tcW w:w="702" w:type="dxa"/>
          </w:tcPr>
          <w:p w14:paraId="01F9E184" w14:textId="56D6DD51" w:rsidR="002F62E2" w:rsidRPr="00FE64A0" w:rsidRDefault="002F62E2" w:rsidP="00FE64A0">
            <w:pPr>
              <w:jc w:val="center"/>
              <w:rPr>
                <w:b/>
              </w:rPr>
            </w:pPr>
            <w:r w:rsidRPr="00FE64A0">
              <w:rPr>
                <w:rFonts w:eastAsia="Times New Roman" w:cstheme="minorHAnsi"/>
                <w:b/>
                <w:color w:val="000000"/>
                <w:sz w:val="20"/>
                <w:szCs w:val="20"/>
                <w:lang w:eastAsia="en-GB"/>
              </w:rPr>
              <w:t>Total</w:t>
            </w:r>
          </w:p>
        </w:tc>
        <w:tc>
          <w:tcPr>
            <w:tcW w:w="664" w:type="dxa"/>
          </w:tcPr>
          <w:p w14:paraId="6EE916CF" w14:textId="0BF547FE" w:rsidR="002F62E2" w:rsidRPr="00FE64A0" w:rsidRDefault="002F62E2" w:rsidP="00FE64A0">
            <w:pPr>
              <w:jc w:val="center"/>
              <w:rPr>
                <w:b/>
              </w:rPr>
            </w:pPr>
            <w:r w:rsidRPr="00FE64A0">
              <w:rPr>
                <w:rFonts w:eastAsia="Times New Roman" w:cstheme="minorHAnsi"/>
                <w:b/>
                <w:color w:val="000000"/>
                <w:sz w:val="20"/>
                <w:szCs w:val="20"/>
                <w:lang w:eastAsia="en-GB"/>
              </w:rPr>
              <w:t>% Age band</w:t>
            </w:r>
          </w:p>
        </w:tc>
      </w:tr>
      <w:tr w:rsidR="00447842" w14:paraId="07F4F4E4" w14:textId="7F1CF6F6" w:rsidTr="00FE64A0">
        <w:tc>
          <w:tcPr>
            <w:tcW w:w="2830" w:type="dxa"/>
          </w:tcPr>
          <w:p w14:paraId="39C50189" w14:textId="54969D69" w:rsidR="00447842" w:rsidRDefault="00447842" w:rsidP="00447842">
            <w:r w:rsidRPr="00BD4F88">
              <w:rPr>
                <w:rFonts w:eastAsia="Times New Roman" w:cstheme="minorHAnsi"/>
                <w:bCs/>
                <w:color w:val="000000"/>
                <w:sz w:val="20"/>
                <w:szCs w:val="20"/>
                <w:lang w:eastAsia="en-GB"/>
              </w:rPr>
              <w:t>18-64 years</w:t>
            </w:r>
            <w:r>
              <w:rPr>
                <w:rFonts w:eastAsia="Times New Roman" w:cstheme="minorHAnsi"/>
                <w:bCs/>
                <w:color w:val="000000"/>
                <w:sz w:val="20"/>
                <w:szCs w:val="20"/>
                <w:lang w:eastAsia="en-GB"/>
              </w:rPr>
              <w:t xml:space="preserve"> No.</w:t>
            </w:r>
          </w:p>
        </w:tc>
        <w:tc>
          <w:tcPr>
            <w:tcW w:w="1276" w:type="dxa"/>
          </w:tcPr>
          <w:p w14:paraId="55D8B29E" w14:textId="1D779B16" w:rsidR="00447842" w:rsidRDefault="00447842" w:rsidP="00FE64A0">
            <w:pPr>
              <w:jc w:val="center"/>
            </w:pPr>
            <w:r w:rsidRPr="00BD4F88">
              <w:rPr>
                <w:rFonts w:eastAsia="Times New Roman" w:cstheme="minorHAnsi"/>
                <w:bCs/>
                <w:color w:val="000000"/>
                <w:sz w:val="20"/>
                <w:szCs w:val="20"/>
                <w:lang w:eastAsia="en-GB"/>
              </w:rPr>
              <w:t>70</w:t>
            </w:r>
          </w:p>
        </w:tc>
        <w:tc>
          <w:tcPr>
            <w:tcW w:w="1276" w:type="dxa"/>
          </w:tcPr>
          <w:p w14:paraId="75494D08" w14:textId="10855417" w:rsidR="00447842" w:rsidRDefault="00447842" w:rsidP="00FE64A0">
            <w:pPr>
              <w:jc w:val="center"/>
            </w:pPr>
            <w:r w:rsidRPr="00BD4F88">
              <w:rPr>
                <w:rFonts w:eastAsia="Times New Roman" w:cstheme="minorHAnsi"/>
                <w:bCs/>
                <w:color w:val="000000"/>
                <w:sz w:val="20"/>
                <w:szCs w:val="20"/>
                <w:lang w:eastAsia="en-GB"/>
              </w:rPr>
              <w:t>70</w:t>
            </w:r>
          </w:p>
        </w:tc>
        <w:tc>
          <w:tcPr>
            <w:tcW w:w="1417" w:type="dxa"/>
          </w:tcPr>
          <w:p w14:paraId="181D32DB" w14:textId="65F7B990" w:rsidR="00447842" w:rsidRDefault="00447842" w:rsidP="00FE64A0">
            <w:pPr>
              <w:jc w:val="center"/>
            </w:pPr>
            <w:r w:rsidRPr="00BD4F88">
              <w:rPr>
                <w:rFonts w:eastAsia="Times New Roman" w:cstheme="minorHAnsi"/>
                <w:bCs/>
                <w:color w:val="000000"/>
                <w:sz w:val="20"/>
                <w:szCs w:val="20"/>
                <w:lang w:eastAsia="en-GB"/>
              </w:rPr>
              <w:t>245</w:t>
            </w:r>
          </w:p>
        </w:tc>
        <w:tc>
          <w:tcPr>
            <w:tcW w:w="851" w:type="dxa"/>
          </w:tcPr>
          <w:p w14:paraId="3334B448" w14:textId="6B96C6E4" w:rsidR="00447842" w:rsidRDefault="00447842" w:rsidP="00FE64A0">
            <w:pPr>
              <w:jc w:val="center"/>
            </w:pPr>
            <w:r w:rsidRPr="00BD4F88">
              <w:rPr>
                <w:rFonts w:eastAsia="Times New Roman" w:cstheme="minorHAnsi"/>
                <w:bCs/>
                <w:color w:val="000000"/>
                <w:sz w:val="20"/>
                <w:szCs w:val="20"/>
                <w:lang w:eastAsia="en-GB"/>
              </w:rPr>
              <w:t>275</w:t>
            </w:r>
          </w:p>
        </w:tc>
        <w:tc>
          <w:tcPr>
            <w:tcW w:w="702" w:type="dxa"/>
          </w:tcPr>
          <w:p w14:paraId="2ED9ACE1" w14:textId="12590328" w:rsidR="00447842" w:rsidRDefault="00447842" w:rsidP="00FE64A0">
            <w:pPr>
              <w:jc w:val="center"/>
            </w:pPr>
            <w:r w:rsidRPr="00BD4F88">
              <w:rPr>
                <w:rFonts w:eastAsia="Times New Roman" w:cstheme="minorHAnsi"/>
                <w:bCs/>
                <w:color w:val="000000"/>
                <w:sz w:val="20"/>
                <w:szCs w:val="20"/>
                <w:lang w:eastAsia="en-GB"/>
              </w:rPr>
              <w:t>660</w:t>
            </w:r>
          </w:p>
        </w:tc>
        <w:tc>
          <w:tcPr>
            <w:tcW w:w="664" w:type="dxa"/>
          </w:tcPr>
          <w:p w14:paraId="153B2DA3" w14:textId="7BDABF6A" w:rsidR="00447842" w:rsidRDefault="00447842" w:rsidP="00FE64A0">
            <w:pPr>
              <w:jc w:val="center"/>
            </w:pPr>
            <w:r w:rsidRPr="00BD4F88">
              <w:rPr>
                <w:rFonts w:eastAsia="Times New Roman" w:cstheme="minorHAnsi"/>
                <w:bCs/>
                <w:color w:val="000000"/>
                <w:sz w:val="20"/>
                <w:szCs w:val="20"/>
                <w:lang w:eastAsia="en-GB"/>
              </w:rPr>
              <w:t>27%</w:t>
            </w:r>
          </w:p>
        </w:tc>
      </w:tr>
      <w:tr w:rsidR="00447842" w14:paraId="4B0F98C3" w14:textId="1A5279D8" w:rsidTr="00FE64A0">
        <w:tc>
          <w:tcPr>
            <w:tcW w:w="2830" w:type="dxa"/>
          </w:tcPr>
          <w:p w14:paraId="5B639449" w14:textId="7C2669AD" w:rsidR="00447842" w:rsidRDefault="00447842" w:rsidP="00447842">
            <w:r>
              <w:t xml:space="preserve">18-64 </w:t>
            </w:r>
            <w:r w:rsidRPr="00BD4F88">
              <w:rPr>
                <w:rFonts w:eastAsia="Times New Roman" w:cstheme="minorHAnsi"/>
                <w:bCs/>
                <w:color w:val="000000"/>
                <w:sz w:val="20"/>
                <w:szCs w:val="20"/>
                <w:lang w:eastAsia="en-GB"/>
              </w:rPr>
              <w:t>% of age band</w:t>
            </w:r>
          </w:p>
        </w:tc>
        <w:tc>
          <w:tcPr>
            <w:tcW w:w="1276" w:type="dxa"/>
          </w:tcPr>
          <w:p w14:paraId="163C9CF9" w14:textId="11EE33F5" w:rsidR="00447842" w:rsidRDefault="00447842" w:rsidP="00FE64A0">
            <w:pPr>
              <w:jc w:val="center"/>
            </w:pPr>
            <w:r w:rsidRPr="00BD4F88">
              <w:rPr>
                <w:rFonts w:eastAsia="Times New Roman" w:cstheme="minorHAnsi"/>
                <w:bCs/>
                <w:color w:val="000000"/>
                <w:sz w:val="20"/>
                <w:szCs w:val="20"/>
                <w:lang w:eastAsia="en-GB"/>
              </w:rPr>
              <w:t>11%</w:t>
            </w:r>
          </w:p>
        </w:tc>
        <w:tc>
          <w:tcPr>
            <w:tcW w:w="1276" w:type="dxa"/>
          </w:tcPr>
          <w:p w14:paraId="2E5EB7E0" w14:textId="7A4BE796" w:rsidR="00447842" w:rsidRDefault="00447842" w:rsidP="00FE64A0">
            <w:pPr>
              <w:jc w:val="center"/>
            </w:pPr>
            <w:r w:rsidRPr="00BD4F88">
              <w:rPr>
                <w:rFonts w:eastAsia="Times New Roman" w:cstheme="minorHAnsi"/>
                <w:bCs/>
                <w:color w:val="000000"/>
                <w:sz w:val="20"/>
                <w:szCs w:val="20"/>
                <w:lang w:eastAsia="en-GB"/>
              </w:rPr>
              <w:t>11%</w:t>
            </w:r>
          </w:p>
        </w:tc>
        <w:tc>
          <w:tcPr>
            <w:tcW w:w="1417" w:type="dxa"/>
          </w:tcPr>
          <w:p w14:paraId="02C0E7CB" w14:textId="4D005E6D" w:rsidR="00447842" w:rsidRDefault="00447842" w:rsidP="00FE64A0">
            <w:pPr>
              <w:jc w:val="center"/>
            </w:pPr>
            <w:r w:rsidRPr="00BD4F88">
              <w:rPr>
                <w:rFonts w:eastAsia="Times New Roman" w:cstheme="minorHAnsi"/>
                <w:bCs/>
                <w:color w:val="000000"/>
                <w:sz w:val="20"/>
                <w:szCs w:val="20"/>
                <w:lang w:eastAsia="en-GB"/>
              </w:rPr>
              <w:t>37%</w:t>
            </w:r>
          </w:p>
        </w:tc>
        <w:tc>
          <w:tcPr>
            <w:tcW w:w="851" w:type="dxa"/>
          </w:tcPr>
          <w:p w14:paraId="3D88FAF0" w14:textId="22335C08" w:rsidR="00447842" w:rsidRDefault="00447842" w:rsidP="00FE64A0">
            <w:pPr>
              <w:jc w:val="center"/>
            </w:pPr>
            <w:r w:rsidRPr="00BD4F88">
              <w:rPr>
                <w:rFonts w:eastAsia="Times New Roman" w:cstheme="minorHAnsi"/>
                <w:bCs/>
                <w:color w:val="000000"/>
                <w:sz w:val="20"/>
                <w:szCs w:val="20"/>
                <w:lang w:eastAsia="en-GB"/>
              </w:rPr>
              <w:t>42%</w:t>
            </w:r>
          </w:p>
        </w:tc>
        <w:tc>
          <w:tcPr>
            <w:tcW w:w="702" w:type="dxa"/>
          </w:tcPr>
          <w:p w14:paraId="333032B1" w14:textId="275E6FFB" w:rsidR="00447842" w:rsidRDefault="00447842" w:rsidP="00FE64A0">
            <w:pPr>
              <w:jc w:val="center"/>
            </w:pPr>
            <w:r w:rsidRPr="00BD4F88">
              <w:rPr>
                <w:rFonts w:eastAsia="Times New Roman" w:cstheme="minorHAnsi"/>
                <w:bCs/>
                <w:color w:val="000000"/>
                <w:sz w:val="20"/>
                <w:szCs w:val="20"/>
                <w:lang w:eastAsia="en-GB"/>
              </w:rPr>
              <w:t>100%</w:t>
            </w:r>
          </w:p>
        </w:tc>
        <w:tc>
          <w:tcPr>
            <w:tcW w:w="664" w:type="dxa"/>
          </w:tcPr>
          <w:p w14:paraId="69190CB6" w14:textId="77777777" w:rsidR="00447842" w:rsidRDefault="00447842" w:rsidP="00FE64A0">
            <w:pPr>
              <w:jc w:val="center"/>
            </w:pPr>
          </w:p>
        </w:tc>
      </w:tr>
      <w:tr w:rsidR="00447842" w14:paraId="6FFA0B0B" w14:textId="010999A2" w:rsidTr="00FE64A0">
        <w:tc>
          <w:tcPr>
            <w:tcW w:w="2830" w:type="dxa"/>
          </w:tcPr>
          <w:p w14:paraId="30645DF0" w14:textId="04460631" w:rsidR="00447842" w:rsidRDefault="00447842" w:rsidP="00447842">
            <w:r w:rsidRPr="00BD4F88">
              <w:rPr>
                <w:rFonts w:eastAsia="Times New Roman" w:cstheme="minorHAnsi"/>
                <w:bCs/>
                <w:color w:val="000000"/>
                <w:sz w:val="20"/>
                <w:szCs w:val="20"/>
                <w:lang w:eastAsia="en-GB"/>
              </w:rPr>
              <w:t>65-74 years</w:t>
            </w:r>
            <w:r>
              <w:rPr>
                <w:rFonts w:eastAsia="Times New Roman" w:cstheme="minorHAnsi"/>
                <w:bCs/>
                <w:color w:val="000000"/>
                <w:sz w:val="20"/>
                <w:szCs w:val="20"/>
                <w:lang w:eastAsia="en-GB"/>
              </w:rPr>
              <w:t xml:space="preserve"> No.</w:t>
            </w:r>
          </w:p>
        </w:tc>
        <w:tc>
          <w:tcPr>
            <w:tcW w:w="1276" w:type="dxa"/>
          </w:tcPr>
          <w:p w14:paraId="157485A6" w14:textId="6CFAB830" w:rsidR="00447842" w:rsidRDefault="00447842" w:rsidP="00FE64A0">
            <w:pPr>
              <w:jc w:val="center"/>
            </w:pPr>
            <w:r w:rsidRPr="00BD4F88">
              <w:rPr>
                <w:rFonts w:eastAsia="Times New Roman" w:cstheme="minorHAnsi"/>
                <w:bCs/>
                <w:color w:val="000000"/>
                <w:sz w:val="20"/>
                <w:szCs w:val="20"/>
                <w:lang w:eastAsia="en-GB"/>
              </w:rPr>
              <w:t>55</w:t>
            </w:r>
          </w:p>
        </w:tc>
        <w:tc>
          <w:tcPr>
            <w:tcW w:w="1276" w:type="dxa"/>
          </w:tcPr>
          <w:p w14:paraId="3237F365" w14:textId="6978F8A1" w:rsidR="00447842" w:rsidRDefault="00447842" w:rsidP="00FE64A0">
            <w:pPr>
              <w:jc w:val="center"/>
            </w:pPr>
            <w:r w:rsidRPr="00BD4F88">
              <w:rPr>
                <w:rFonts w:eastAsia="Times New Roman" w:cstheme="minorHAnsi"/>
                <w:bCs/>
                <w:color w:val="000000"/>
                <w:sz w:val="20"/>
                <w:szCs w:val="20"/>
                <w:lang w:eastAsia="en-GB"/>
              </w:rPr>
              <w:t>60</w:t>
            </w:r>
          </w:p>
        </w:tc>
        <w:tc>
          <w:tcPr>
            <w:tcW w:w="1417" w:type="dxa"/>
          </w:tcPr>
          <w:p w14:paraId="2781251D" w14:textId="60E7279B" w:rsidR="00447842" w:rsidRDefault="00447842" w:rsidP="00FE64A0">
            <w:pPr>
              <w:jc w:val="center"/>
            </w:pPr>
            <w:r w:rsidRPr="00BD4F88">
              <w:rPr>
                <w:rFonts w:eastAsia="Times New Roman" w:cstheme="minorHAnsi"/>
                <w:bCs/>
                <w:color w:val="000000"/>
                <w:sz w:val="20"/>
                <w:szCs w:val="20"/>
                <w:lang w:eastAsia="en-GB"/>
              </w:rPr>
              <w:t>155</w:t>
            </w:r>
          </w:p>
        </w:tc>
        <w:tc>
          <w:tcPr>
            <w:tcW w:w="851" w:type="dxa"/>
          </w:tcPr>
          <w:p w14:paraId="20797E96" w14:textId="1EE74D76" w:rsidR="00447842" w:rsidRDefault="00447842" w:rsidP="00FE64A0">
            <w:pPr>
              <w:jc w:val="center"/>
            </w:pPr>
            <w:r w:rsidRPr="00BD4F88">
              <w:rPr>
                <w:rFonts w:eastAsia="Times New Roman" w:cstheme="minorHAnsi"/>
                <w:bCs/>
                <w:color w:val="000000"/>
                <w:sz w:val="20"/>
                <w:szCs w:val="20"/>
                <w:lang w:eastAsia="en-GB"/>
              </w:rPr>
              <w:t>105</w:t>
            </w:r>
          </w:p>
        </w:tc>
        <w:tc>
          <w:tcPr>
            <w:tcW w:w="702" w:type="dxa"/>
          </w:tcPr>
          <w:p w14:paraId="63366633" w14:textId="2A936DC7" w:rsidR="00447842" w:rsidRDefault="00447842" w:rsidP="00FE64A0">
            <w:pPr>
              <w:jc w:val="center"/>
            </w:pPr>
            <w:r w:rsidRPr="00BD4F88">
              <w:rPr>
                <w:rFonts w:eastAsia="Times New Roman" w:cstheme="minorHAnsi"/>
                <w:bCs/>
                <w:color w:val="000000"/>
                <w:sz w:val="20"/>
                <w:szCs w:val="20"/>
                <w:lang w:eastAsia="en-GB"/>
              </w:rPr>
              <w:t>375</w:t>
            </w:r>
          </w:p>
        </w:tc>
        <w:tc>
          <w:tcPr>
            <w:tcW w:w="664" w:type="dxa"/>
          </w:tcPr>
          <w:p w14:paraId="68578476" w14:textId="74E730D3" w:rsidR="00447842" w:rsidRDefault="00447842" w:rsidP="00FE64A0">
            <w:pPr>
              <w:jc w:val="center"/>
            </w:pPr>
            <w:r w:rsidRPr="00BD4F88">
              <w:rPr>
                <w:rFonts w:eastAsia="Times New Roman" w:cstheme="minorHAnsi"/>
                <w:bCs/>
                <w:color w:val="000000"/>
                <w:sz w:val="20"/>
                <w:szCs w:val="20"/>
                <w:lang w:eastAsia="en-GB"/>
              </w:rPr>
              <w:t>15%</w:t>
            </w:r>
          </w:p>
        </w:tc>
      </w:tr>
      <w:tr w:rsidR="00447842" w14:paraId="338919A6" w14:textId="00818DF2" w:rsidTr="00FE64A0">
        <w:tc>
          <w:tcPr>
            <w:tcW w:w="2830" w:type="dxa"/>
          </w:tcPr>
          <w:p w14:paraId="66869AEE" w14:textId="2594A832" w:rsidR="00447842" w:rsidRDefault="00447842" w:rsidP="00447842">
            <w:r w:rsidRPr="00BD4F88">
              <w:rPr>
                <w:rFonts w:eastAsia="Times New Roman" w:cstheme="minorHAnsi"/>
                <w:bCs/>
                <w:color w:val="000000"/>
                <w:sz w:val="20"/>
                <w:szCs w:val="20"/>
                <w:lang w:eastAsia="en-GB"/>
              </w:rPr>
              <w:t>65-74 years</w:t>
            </w:r>
            <w:r>
              <w:rPr>
                <w:rFonts w:eastAsia="Times New Roman" w:cstheme="minorHAnsi"/>
                <w:bCs/>
                <w:color w:val="000000"/>
                <w:sz w:val="20"/>
                <w:szCs w:val="20"/>
                <w:lang w:eastAsia="en-GB"/>
              </w:rPr>
              <w:t xml:space="preserve"> </w:t>
            </w:r>
            <w:r w:rsidRPr="00BD4F88">
              <w:rPr>
                <w:rFonts w:eastAsia="Times New Roman" w:cstheme="minorHAnsi"/>
                <w:bCs/>
                <w:color w:val="000000"/>
                <w:sz w:val="20"/>
                <w:szCs w:val="20"/>
                <w:lang w:eastAsia="en-GB"/>
              </w:rPr>
              <w:t>% of age band</w:t>
            </w:r>
          </w:p>
        </w:tc>
        <w:tc>
          <w:tcPr>
            <w:tcW w:w="1276" w:type="dxa"/>
          </w:tcPr>
          <w:p w14:paraId="54F29911" w14:textId="6448FE12" w:rsidR="00447842" w:rsidRDefault="00447842" w:rsidP="00FE64A0">
            <w:pPr>
              <w:jc w:val="center"/>
            </w:pPr>
            <w:r w:rsidRPr="00BD4F88">
              <w:rPr>
                <w:rFonts w:eastAsia="Times New Roman" w:cstheme="minorHAnsi"/>
                <w:bCs/>
                <w:color w:val="000000"/>
                <w:sz w:val="20"/>
                <w:szCs w:val="20"/>
                <w:lang w:eastAsia="en-GB"/>
              </w:rPr>
              <w:t>15%</w:t>
            </w:r>
          </w:p>
        </w:tc>
        <w:tc>
          <w:tcPr>
            <w:tcW w:w="1276" w:type="dxa"/>
          </w:tcPr>
          <w:p w14:paraId="79E6FDA2" w14:textId="5F47D646" w:rsidR="00447842" w:rsidRDefault="00447842" w:rsidP="00FE64A0">
            <w:pPr>
              <w:jc w:val="center"/>
            </w:pPr>
            <w:r w:rsidRPr="00BD4F88">
              <w:rPr>
                <w:rFonts w:eastAsia="Times New Roman" w:cstheme="minorHAnsi"/>
                <w:bCs/>
                <w:color w:val="000000"/>
                <w:sz w:val="20"/>
                <w:szCs w:val="20"/>
                <w:lang w:eastAsia="en-GB"/>
              </w:rPr>
              <w:t>16%</w:t>
            </w:r>
          </w:p>
        </w:tc>
        <w:tc>
          <w:tcPr>
            <w:tcW w:w="1417" w:type="dxa"/>
          </w:tcPr>
          <w:p w14:paraId="2D9D359A" w14:textId="61F41E2F" w:rsidR="00447842" w:rsidRDefault="00447842" w:rsidP="00FE64A0">
            <w:pPr>
              <w:jc w:val="center"/>
            </w:pPr>
            <w:r w:rsidRPr="00BD4F88">
              <w:rPr>
                <w:rFonts w:eastAsia="Times New Roman" w:cstheme="minorHAnsi"/>
                <w:bCs/>
                <w:color w:val="000000"/>
                <w:sz w:val="20"/>
                <w:szCs w:val="20"/>
                <w:lang w:eastAsia="en-GB"/>
              </w:rPr>
              <w:t>41%</w:t>
            </w:r>
          </w:p>
        </w:tc>
        <w:tc>
          <w:tcPr>
            <w:tcW w:w="851" w:type="dxa"/>
          </w:tcPr>
          <w:p w14:paraId="031E1144" w14:textId="6D36DA59" w:rsidR="00447842" w:rsidRDefault="00447842" w:rsidP="00FE64A0">
            <w:pPr>
              <w:jc w:val="center"/>
            </w:pPr>
            <w:r w:rsidRPr="00BD4F88">
              <w:rPr>
                <w:rFonts w:eastAsia="Times New Roman" w:cstheme="minorHAnsi"/>
                <w:bCs/>
                <w:color w:val="000000"/>
                <w:sz w:val="20"/>
                <w:szCs w:val="20"/>
                <w:lang w:eastAsia="en-GB"/>
              </w:rPr>
              <w:t>28%</w:t>
            </w:r>
          </w:p>
        </w:tc>
        <w:tc>
          <w:tcPr>
            <w:tcW w:w="702" w:type="dxa"/>
          </w:tcPr>
          <w:p w14:paraId="26307938" w14:textId="6C636A09" w:rsidR="00447842" w:rsidRDefault="00447842" w:rsidP="00FE64A0">
            <w:pPr>
              <w:jc w:val="center"/>
            </w:pPr>
            <w:r w:rsidRPr="00BD4F88">
              <w:rPr>
                <w:rFonts w:eastAsia="Times New Roman" w:cstheme="minorHAnsi"/>
                <w:bCs/>
                <w:color w:val="000000"/>
                <w:sz w:val="20"/>
                <w:szCs w:val="20"/>
                <w:lang w:eastAsia="en-GB"/>
              </w:rPr>
              <w:t>100%</w:t>
            </w:r>
          </w:p>
        </w:tc>
        <w:tc>
          <w:tcPr>
            <w:tcW w:w="664" w:type="dxa"/>
          </w:tcPr>
          <w:p w14:paraId="052F2B26" w14:textId="77777777" w:rsidR="00447842" w:rsidRDefault="00447842" w:rsidP="00FE64A0">
            <w:pPr>
              <w:jc w:val="center"/>
            </w:pPr>
          </w:p>
        </w:tc>
      </w:tr>
      <w:tr w:rsidR="00447842" w14:paraId="62A01D9A" w14:textId="77777777" w:rsidTr="00FE64A0">
        <w:tc>
          <w:tcPr>
            <w:tcW w:w="2830" w:type="dxa"/>
          </w:tcPr>
          <w:p w14:paraId="70A51DB5" w14:textId="3E6A784C" w:rsidR="00447842" w:rsidRPr="00BD4F88" w:rsidRDefault="00447842" w:rsidP="00447842">
            <w:pPr>
              <w:rPr>
                <w:rFonts w:eastAsia="Times New Roman" w:cstheme="minorHAnsi"/>
                <w:bCs/>
                <w:color w:val="000000"/>
                <w:sz w:val="20"/>
                <w:szCs w:val="20"/>
                <w:lang w:eastAsia="en-GB"/>
              </w:rPr>
            </w:pPr>
            <w:r w:rsidRPr="00BD4F88">
              <w:rPr>
                <w:rFonts w:eastAsia="Times New Roman" w:cstheme="minorHAnsi"/>
                <w:bCs/>
                <w:color w:val="000000"/>
                <w:sz w:val="20"/>
                <w:szCs w:val="20"/>
                <w:lang w:eastAsia="en-GB"/>
              </w:rPr>
              <w:t>75-84 years</w:t>
            </w:r>
            <w:r>
              <w:rPr>
                <w:rFonts w:eastAsia="Times New Roman" w:cstheme="minorHAnsi"/>
                <w:bCs/>
                <w:color w:val="000000"/>
                <w:sz w:val="20"/>
                <w:szCs w:val="20"/>
                <w:lang w:eastAsia="en-GB"/>
              </w:rPr>
              <w:t xml:space="preserve"> No.</w:t>
            </w:r>
          </w:p>
        </w:tc>
        <w:tc>
          <w:tcPr>
            <w:tcW w:w="1276" w:type="dxa"/>
          </w:tcPr>
          <w:p w14:paraId="09718B23" w14:textId="3CE7D614" w:rsidR="00447842" w:rsidRDefault="00447842" w:rsidP="00FE64A0">
            <w:pPr>
              <w:jc w:val="center"/>
            </w:pPr>
            <w:r w:rsidRPr="00BD4F88">
              <w:rPr>
                <w:rFonts w:eastAsia="Times New Roman" w:cstheme="minorHAnsi"/>
                <w:bCs/>
                <w:color w:val="000000"/>
                <w:sz w:val="20"/>
                <w:szCs w:val="20"/>
                <w:lang w:eastAsia="en-GB"/>
              </w:rPr>
              <w:t>105</w:t>
            </w:r>
          </w:p>
        </w:tc>
        <w:tc>
          <w:tcPr>
            <w:tcW w:w="1276" w:type="dxa"/>
          </w:tcPr>
          <w:p w14:paraId="63F38438" w14:textId="250C8C04" w:rsidR="00447842" w:rsidRDefault="00447842" w:rsidP="00FE64A0">
            <w:pPr>
              <w:jc w:val="center"/>
            </w:pPr>
            <w:r w:rsidRPr="00BD4F88">
              <w:rPr>
                <w:rFonts w:eastAsia="Times New Roman" w:cstheme="minorHAnsi"/>
                <w:bCs/>
                <w:color w:val="000000"/>
                <w:sz w:val="20"/>
                <w:szCs w:val="20"/>
                <w:lang w:eastAsia="en-GB"/>
              </w:rPr>
              <w:t>135</w:t>
            </w:r>
          </w:p>
        </w:tc>
        <w:tc>
          <w:tcPr>
            <w:tcW w:w="1417" w:type="dxa"/>
          </w:tcPr>
          <w:p w14:paraId="102455A1" w14:textId="6D644B9E" w:rsidR="00447842" w:rsidRDefault="00447842" w:rsidP="00FE64A0">
            <w:pPr>
              <w:jc w:val="center"/>
            </w:pPr>
            <w:r w:rsidRPr="00BD4F88">
              <w:rPr>
                <w:rFonts w:eastAsia="Times New Roman" w:cstheme="minorHAnsi"/>
                <w:bCs/>
                <w:color w:val="000000"/>
                <w:sz w:val="20"/>
                <w:szCs w:val="20"/>
                <w:lang w:eastAsia="en-GB"/>
              </w:rPr>
              <w:t>305</w:t>
            </w:r>
          </w:p>
        </w:tc>
        <w:tc>
          <w:tcPr>
            <w:tcW w:w="851" w:type="dxa"/>
          </w:tcPr>
          <w:p w14:paraId="5CF5A993" w14:textId="3BB5E841" w:rsidR="00447842" w:rsidRDefault="00447842" w:rsidP="00FE64A0">
            <w:pPr>
              <w:jc w:val="center"/>
            </w:pPr>
            <w:r w:rsidRPr="00BD4F88">
              <w:rPr>
                <w:rFonts w:eastAsia="Times New Roman" w:cstheme="minorHAnsi"/>
                <w:bCs/>
                <w:color w:val="000000"/>
                <w:sz w:val="20"/>
                <w:szCs w:val="20"/>
                <w:lang w:eastAsia="en-GB"/>
              </w:rPr>
              <w:t>170</w:t>
            </w:r>
          </w:p>
        </w:tc>
        <w:tc>
          <w:tcPr>
            <w:tcW w:w="702" w:type="dxa"/>
          </w:tcPr>
          <w:p w14:paraId="57774D0F" w14:textId="4C9BE931" w:rsidR="00447842" w:rsidRDefault="00447842" w:rsidP="00FE64A0">
            <w:pPr>
              <w:jc w:val="center"/>
            </w:pPr>
            <w:r w:rsidRPr="00BD4F88">
              <w:rPr>
                <w:rFonts w:eastAsia="Times New Roman" w:cstheme="minorHAnsi"/>
                <w:bCs/>
                <w:color w:val="000000"/>
                <w:sz w:val="20"/>
                <w:szCs w:val="20"/>
                <w:lang w:eastAsia="en-GB"/>
              </w:rPr>
              <w:t>715</w:t>
            </w:r>
          </w:p>
        </w:tc>
        <w:tc>
          <w:tcPr>
            <w:tcW w:w="664" w:type="dxa"/>
          </w:tcPr>
          <w:p w14:paraId="16D41E6E" w14:textId="144DE601" w:rsidR="00447842" w:rsidRDefault="00447842" w:rsidP="00FE64A0">
            <w:pPr>
              <w:jc w:val="center"/>
            </w:pPr>
            <w:r w:rsidRPr="00BD4F88">
              <w:rPr>
                <w:rFonts w:eastAsia="Times New Roman" w:cstheme="minorHAnsi"/>
                <w:bCs/>
                <w:color w:val="000000"/>
                <w:sz w:val="20"/>
                <w:szCs w:val="20"/>
                <w:lang w:eastAsia="en-GB"/>
              </w:rPr>
              <w:t>29%</w:t>
            </w:r>
          </w:p>
        </w:tc>
      </w:tr>
      <w:tr w:rsidR="00447842" w14:paraId="2512D091" w14:textId="77777777" w:rsidTr="00FE64A0">
        <w:tc>
          <w:tcPr>
            <w:tcW w:w="2830" w:type="dxa"/>
          </w:tcPr>
          <w:p w14:paraId="5997F99A" w14:textId="6A3EBB00" w:rsidR="00447842" w:rsidRPr="00BD4F88" w:rsidRDefault="00447842" w:rsidP="00447842">
            <w:pPr>
              <w:rPr>
                <w:rFonts w:eastAsia="Times New Roman" w:cstheme="minorHAnsi"/>
                <w:bCs/>
                <w:color w:val="000000"/>
                <w:sz w:val="20"/>
                <w:szCs w:val="20"/>
                <w:lang w:eastAsia="en-GB"/>
              </w:rPr>
            </w:pPr>
            <w:r w:rsidRPr="00BD4F88">
              <w:rPr>
                <w:rFonts w:eastAsia="Times New Roman" w:cstheme="minorHAnsi"/>
                <w:bCs/>
                <w:color w:val="000000"/>
                <w:sz w:val="20"/>
                <w:szCs w:val="20"/>
                <w:lang w:eastAsia="en-GB"/>
              </w:rPr>
              <w:t>75-84 years</w:t>
            </w:r>
            <w:r>
              <w:rPr>
                <w:rFonts w:eastAsia="Times New Roman" w:cstheme="minorHAnsi"/>
                <w:bCs/>
                <w:color w:val="000000"/>
                <w:sz w:val="20"/>
                <w:szCs w:val="20"/>
                <w:lang w:eastAsia="en-GB"/>
              </w:rPr>
              <w:t xml:space="preserve"> % of age band</w:t>
            </w:r>
          </w:p>
        </w:tc>
        <w:tc>
          <w:tcPr>
            <w:tcW w:w="1276" w:type="dxa"/>
          </w:tcPr>
          <w:p w14:paraId="364F6BDA" w14:textId="0B7D68BE" w:rsidR="00447842" w:rsidRDefault="00447842" w:rsidP="00FE64A0">
            <w:pPr>
              <w:jc w:val="center"/>
            </w:pPr>
            <w:r w:rsidRPr="00BD4F88">
              <w:rPr>
                <w:rFonts w:eastAsia="Times New Roman" w:cstheme="minorHAnsi"/>
                <w:bCs/>
                <w:color w:val="000000"/>
                <w:sz w:val="20"/>
                <w:szCs w:val="20"/>
                <w:lang w:eastAsia="en-GB"/>
              </w:rPr>
              <w:t>15%</w:t>
            </w:r>
          </w:p>
        </w:tc>
        <w:tc>
          <w:tcPr>
            <w:tcW w:w="1276" w:type="dxa"/>
          </w:tcPr>
          <w:p w14:paraId="1FE95B0C" w14:textId="6527F339" w:rsidR="00447842" w:rsidRDefault="00447842" w:rsidP="00FE64A0">
            <w:pPr>
              <w:jc w:val="center"/>
            </w:pPr>
            <w:r w:rsidRPr="00BD4F88">
              <w:rPr>
                <w:rFonts w:eastAsia="Times New Roman" w:cstheme="minorHAnsi"/>
                <w:bCs/>
                <w:color w:val="000000"/>
                <w:sz w:val="20"/>
                <w:szCs w:val="20"/>
                <w:lang w:eastAsia="en-GB"/>
              </w:rPr>
              <w:t>19%</w:t>
            </w:r>
          </w:p>
        </w:tc>
        <w:tc>
          <w:tcPr>
            <w:tcW w:w="1417" w:type="dxa"/>
          </w:tcPr>
          <w:p w14:paraId="56568E76" w14:textId="48AAC65F" w:rsidR="00447842" w:rsidRDefault="00447842" w:rsidP="00FE64A0">
            <w:pPr>
              <w:jc w:val="center"/>
            </w:pPr>
            <w:r w:rsidRPr="00BD4F88">
              <w:rPr>
                <w:rFonts w:eastAsia="Times New Roman" w:cstheme="minorHAnsi"/>
                <w:bCs/>
                <w:color w:val="000000"/>
                <w:sz w:val="20"/>
                <w:szCs w:val="20"/>
                <w:lang w:eastAsia="en-GB"/>
              </w:rPr>
              <w:t>43%</w:t>
            </w:r>
          </w:p>
        </w:tc>
        <w:tc>
          <w:tcPr>
            <w:tcW w:w="851" w:type="dxa"/>
          </w:tcPr>
          <w:p w14:paraId="51A41A0F" w14:textId="5A88FD3B" w:rsidR="00447842" w:rsidRDefault="00447842" w:rsidP="00FE64A0">
            <w:pPr>
              <w:jc w:val="center"/>
            </w:pPr>
            <w:r w:rsidRPr="00BD4F88">
              <w:rPr>
                <w:rFonts w:eastAsia="Times New Roman" w:cstheme="minorHAnsi"/>
                <w:bCs/>
                <w:color w:val="000000"/>
                <w:sz w:val="20"/>
                <w:szCs w:val="20"/>
                <w:lang w:eastAsia="en-GB"/>
              </w:rPr>
              <w:t>24%</w:t>
            </w:r>
          </w:p>
        </w:tc>
        <w:tc>
          <w:tcPr>
            <w:tcW w:w="702" w:type="dxa"/>
          </w:tcPr>
          <w:p w14:paraId="1F889F72" w14:textId="5467AEA7" w:rsidR="00447842" w:rsidRDefault="00447842" w:rsidP="00FE64A0">
            <w:pPr>
              <w:jc w:val="center"/>
            </w:pPr>
            <w:r w:rsidRPr="00BD4F88">
              <w:rPr>
                <w:rFonts w:eastAsia="Times New Roman" w:cstheme="minorHAnsi"/>
                <w:bCs/>
                <w:color w:val="000000"/>
                <w:sz w:val="20"/>
                <w:szCs w:val="20"/>
                <w:lang w:eastAsia="en-GB"/>
              </w:rPr>
              <w:t>100%</w:t>
            </w:r>
          </w:p>
        </w:tc>
        <w:tc>
          <w:tcPr>
            <w:tcW w:w="664" w:type="dxa"/>
          </w:tcPr>
          <w:p w14:paraId="5759A4C4" w14:textId="77777777" w:rsidR="00447842" w:rsidRDefault="00447842" w:rsidP="00FE64A0">
            <w:pPr>
              <w:jc w:val="center"/>
            </w:pPr>
          </w:p>
        </w:tc>
      </w:tr>
      <w:tr w:rsidR="00447842" w14:paraId="7DE68CE7" w14:textId="77777777" w:rsidTr="00FE64A0">
        <w:tc>
          <w:tcPr>
            <w:tcW w:w="2830" w:type="dxa"/>
          </w:tcPr>
          <w:p w14:paraId="32C030EB" w14:textId="0DF9AD02" w:rsidR="00447842" w:rsidRPr="00BD4F88" w:rsidRDefault="00447842" w:rsidP="00447842">
            <w:pPr>
              <w:rPr>
                <w:rFonts w:eastAsia="Times New Roman" w:cstheme="minorHAnsi"/>
                <w:bCs/>
                <w:color w:val="000000"/>
                <w:sz w:val="20"/>
                <w:szCs w:val="20"/>
                <w:lang w:eastAsia="en-GB"/>
              </w:rPr>
            </w:pPr>
            <w:r w:rsidRPr="00BD4F88">
              <w:rPr>
                <w:rFonts w:eastAsia="Times New Roman" w:cstheme="minorHAnsi"/>
                <w:bCs/>
                <w:color w:val="000000"/>
                <w:sz w:val="20"/>
                <w:szCs w:val="20"/>
                <w:lang w:eastAsia="en-GB"/>
              </w:rPr>
              <w:t>85+ years</w:t>
            </w:r>
            <w:r>
              <w:rPr>
                <w:rFonts w:eastAsia="Times New Roman" w:cstheme="minorHAnsi"/>
                <w:bCs/>
                <w:color w:val="000000"/>
                <w:sz w:val="20"/>
                <w:szCs w:val="20"/>
                <w:lang w:eastAsia="en-GB"/>
              </w:rPr>
              <w:t xml:space="preserve"> No.</w:t>
            </w:r>
          </w:p>
        </w:tc>
        <w:tc>
          <w:tcPr>
            <w:tcW w:w="1276" w:type="dxa"/>
          </w:tcPr>
          <w:p w14:paraId="12216544" w14:textId="28A41DED" w:rsidR="00447842" w:rsidRDefault="00447842" w:rsidP="00FE64A0">
            <w:pPr>
              <w:jc w:val="center"/>
            </w:pPr>
            <w:r w:rsidRPr="00BD4F88">
              <w:rPr>
                <w:rFonts w:eastAsia="Times New Roman" w:cstheme="minorHAnsi"/>
                <w:bCs/>
                <w:color w:val="000000"/>
                <w:sz w:val="20"/>
                <w:szCs w:val="20"/>
                <w:lang w:eastAsia="en-GB"/>
              </w:rPr>
              <w:t>95</w:t>
            </w:r>
          </w:p>
        </w:tc>
        <w:tc>
          <w:tcPr>
            <w:tcW w:w="1276" w:type="dxa"/>
          </w:tcPr>
          <w:p w14:paraId="26369688" w14:textId="3B1CDE19" w:rsidR="00447842" w:rsidRDefault="00447842" w:rsidP="00FE64A0">
            <w:pPr>
              <w:jc w:val="center"/>
            </w:pPr>
            <w:r w:rsidRPr="00BD4F88">
              <w:rPr>
                <w:rFonts w:eastAsia="Times New Roman" w:cstheme="minorHAnsi"/>
                <w:bCs/>
                <w:color w:val="000000"/>
                <w:sz w:val="20"/>
                <w:szCs w:val="20"/>
                <w:lang w:eastAsia="en-GB"/>
              </w:rPr>
              <w:t>140</w:t>
            </w:r>
          </w:p>
        </w:tc>
        <w:tc>
          <w:tcPr>
            <w:tcW w:w="1417" w:type="dxa"/>
          </w:tcPr>
          <w:p w14:paraId="1739950F" w14:textId="5D81261E" w:rsidR="00447842" w:rsidRDefault="00447842" w:rsidP="00FE64A0">
            <w:pPr>
              <w:jc w:val="center"/>
            </w:pPr>
            <w:r w:rsidRPr="00BD4F88">
              <w:rPr>
                <w:rFonts w:eastAsia="Times New Roman" w:cstheme="minorHAnsi"/>
                <w:bCs/>
                <w:color w:val="000000"/>
                <w:sz w:val="20"/>
                <w:szCs w:val="20"/>
                <w:lang w:eastAsia="en-GB"/>
              </w:rPr>
              <w:t>290</w:t>
            </w:r>
          </w:p>
        </w:tc>
        <w:tc>
          <w:tcPr>
            <w:tcW w:w="851" w:type="dxa"/>
          </w:tcPr>
          <w:p w14:paraId="17181607" w14:textId="3EA04037" w:rsidR="00447842" w:rsidRDefault="00447842" w:rsidP="00FE64A0">
            <w:pPr>
              <w:jc w:val="center"/>
            </w:pPr>
            <w:r w:rsidRPr="00BD4F88">
              <w:rPr>
                <w:rFonts w:eastAsia="Times New Roman" w:cstheme="minorHAnsi"/>
                <w:bCs/>
                <w:color w:val="000000"/>
                <w:sz w:val="20"/>
                <w:szCs w:val="20"/>
                <w:lang w:eastAsia="en-GB"/>
              </w:rPr>
              <w:t>165</w:t>
            </w:r>
          </w:p>
        </w:tc>
        <w:tc>
          <w:tcPr>
            <w:tcW w:w="702" w:type="dxa"/>
          </w:tcPr>
          <w:p w14:paraId="1211B927" w14:textId="24CC465D" w:rsidR="00447842" w:rsidRDefault="00447842" w:rsidP="00FE64A0">
            <w:pPr>
              <w:jc w:val="center"/>
            </w:pPr>
            <w:r w:rsidRPr="00BD4F88">
              <w:rPr>
                <w:rFonts w:eastAsia="Times New Roman" w:cstheme="minorHAnsi"/>
                <w:bCs/>
                <w:color w:val="000000"/>
                <w:sz w:val="20"/>
                <w:szCs w:val="20"/>
                <w:lang w:eastAsia="en-GB"/>
              </w:rPr>
              <w:t>690</w:t>
            </w:r>
          </w:p>
        </w:tc>
        <w:tc>
          <w:tcPr>
            <w:tcW w:w="664" w:type="dxa"/>
          </w:tcPr>
          <w:p w14:paraId="4CF8BFE5" w14:textId="4BB42318" w:rsidR="00447842" w:rsidRDefault="00447842" w:rsidP="00FE64A0">
            <w:pPr>
              <w:jc w:val="center"/>
            </w:pPr>
            <w:r w:rsidRPr="00BD4F88">
              <w:rPr>
                <w:rFonts w:eastAsia="Times New Roman" w:cstheme="minorHAnsi"/>
                <w:bCs/>
                <w:color w:val="000000"/>
                <w:sz w:val="20"/>
                <w:szCs w:val="20"/>
                <w:lang w:eastAsia="en-GB"/>
              </w:rPr>
              <w:t>28%</w:t>
            </w:r>
          </w:p>
        </w:tc>
      </w:tr>
      <w:tr w:rsidR="00447842" w14:paraId="5C014DAC" w14:textId="77777777" w:rsidTr="00FE64A0">
        <w:tc>
          <w:tcPr>
            <w:tcW w:w="2830" w:type="dxa"/>
          </w:tcPr>
          <w:p w14:paraId="0A4C20A5" w14:textId="20EBC8AF" w:rsidR="00447842" w:rsidRPr="00BD4F88" w:rsidRDefault="00447842" w:rsidP="00447842">
            <w:pPr>
              <w:rPr>
                <w:rFonts w:eastAsia="Times New Roman" w:cstheme="minorHAnsi"/>
                <w:bCs/>
                <w:color w:val="000000"/>
                <w:sz w:val="20"/>
                <w:szCs w:val="20"/>
                <w:lang w:eastAsia="en-GB"/>
              </w:rPr>
            </w:pPr>
            <w:r>
              <w:rPr>
                <w:rFonts w:eastAsia="Times New Roman" w:cstheme="minorHAnsi"/>
                <w:bCs/>
                <w:color w:val="000000"/>
                <w:sz w:val="20"/>
                <w:szCs w:val="20"/>
                <w:lang w:eastAsia="en-GB"/>
              </w:rPr>
              <w:t>85+ years % of age band</w:t>
            </w:r>
          </w:p>
        </w:tc>
        <w:tc>
          <w:tcPr>
            <w:tcW w:w="1276" w:type="dxa"/>
          </w:tcPr>
          <w:p w14:paraId="258D2061" w14:textId="58B32A3B" w:rsidR="00447842" w:rsidRDefault="00447842" w:rsidP="00FE64A0">
            <w:pPr>
              <w:jc w:val="center"/>
            </w:pPr>
            <w:r w:rsidRPr="00BD4F88">
              <w:rPr>
                <w:rFonts w:eastAsia="Times New Roman" w:cstheme="minorHAnsi"/>
                <w:bCs/>
                <w:color w:val="000000"/>
                <w:sz w:val="20"/>
                <w:szCs w:val="20"/>
                <w:lang w:eastAsia="en-GB"/>
              </w:rPr>
              <w:t>14%</w:t>
            </w:r>
          </w:p>
        </w:tc>
        <w:tc>
          <w:tcPr>
            <w:tcW w:w="1276" w:type="dxa"/>
          </w:tcPr>
          <w:p w14:paraId="321FE9D1" w14:textId="6C680374" w:rsidR="00447842" w:rsidRDefault="00447842" w:rsidP="00FE64A0">
            <w:pPr>
              <w:jc w:val="center"/>
            </w:pPr>
            <w:r w:rsidRPr="00BD4F88">
              <w:rPr>
                <w:rFonts w:eastAsia="Times New Roman" w:cstheme="minorHAnsi"/>
                <w:bCs/>
                <w:color w:val="000000"/>
                <w:sz w:val="20"/>
                <w:szCs w:val="20"/>
                <w:lang w:eastAsia="en-GB"/>
              </w:rPr>
              <w:t>20%</w:t>
            </w:r>
          </w:p>
        </w:tc>
        <w:tc>
          <w:tcPr>
            <w:tcW w:w="1417" w:type="dxa"/>
          </w:tcPr>
          <w:p w14:paraId="0D59D78D" w14:textId="6D597A2A" w:rsidR="00447842" w:rsidRDefault="00447842" w:rsidP="00FE64A0">
            <w:pPr>
              <w:jc w:val="center"/>
            </w:pPr>
            <w:r w:rsidRPr="00BD4F88">
              <w:rPr>
                <w:rFonts w:eastAsia="Times New Roman" w:cstheme="minorHAnsi"/>
                <w:bCs/>
                <w:color w:val="000000"/>
                <w:sz w:val="20"/>
                <w:szCs w:val="20"/>
                <w:lang w:eastAsia="en-GB"/>
              </w:rPr>
              <w:t>42%</w:t>
            </w:r>
          </w:p>
        </w:tc>
        <w:tc>
          <w:tcPr>
            <w:tcW w:w="851" w:type="dxa"/>
          </w:tcPr>
          <w:p w14:paraId="4AAEE52C" w14:textId="1CB0955F" w:rsidR="00447842" w:rsidRDefault="00447842" w:rsidP="00FE64A0">
            <w:pPr>
              <w:jc w:val="center"/>
            </w:pPr>
            <w:r w:rsidRPr="00BD4F88">
              <w:rPr>
                <w:rFonts w:eastAsia="Times New Roman" w:cstheme="minorHAnsi"/>
                <w:bCs/>
                <w:color w:val="000000"/>
                <w:sz w:val="20"/>
                <w:szCs w:val="20"/>
                <w:lang w:eastAsia="en-GB"/>
              </w:rPr>
              <w:t>24%</w:t>
            </w:r>
          </w:p>
        </w:tc>
        <w:tc>
          <w:tcPr>
            <w:tcW w:w="702" w:type="dxa"/>
          </w:tcPr>
          <w:p w14:paraId="329A99DF" w14:textId="3D5F1795" w:rsidR="00447842" w:rsidRDefault="00447842" w:rsidP="00FE64A0">
            <w:pPr>
              <w:jc w:val="center"/>
            </w:pPr>
            <w:r w:rsidRPr="00BD4F88">
              <w:rPr>
                <w:rFonts w:eastAsia="Times New Roman" w:cstheme="minorHAnsi"/>
                <w:bCs/>
                <w:color w:val="000000"/>
                <w:sz w:val="20"/>
                <w:szCs w:val="20"/>
                <w:lang w:eastAsia="en-GB"/>
              </w:rPr>
              <w:t>100%</w:t>
            </w:r>
          </w:p>
        </w:tc>
        <w:tc>
          <w:tcPr>
            <w:tcW w:w="664" w:type="dxa"/>
          </w:tcPr>
          <w:p w14:paraId="700DC9BD" w14:textId="77777777" w:rsidR="00447842" w:rsidRDefault="00447842" w:rsidP="00FE64A0">
            <w:pPr>
              <w:jc w:val="center"/>
            </w:pPr>
          </w:p>
        </w:tc>
      </w:tr>
      <w:tr w:rsidR="00447842" w14:paraId="4F2F3A29" w14:textId="77777777" w:rsidTr="00FE64A0">
        <w:tc>
          <w:tcPr>
            <w:tcW w:w="2830" w:type="dxa"/>
          </w:tcPr>
          <w:p w14:paraId="6172E0D5" w14:textId="5C985575" w:rsidR="00447842" w:rsidRPr="00BD4F88" w:rsidRDefault="00447842" w:rsidP="00447842">
            <w:pPr>
              <w:rPr>
                <w:rFonts w:eastAsia="Times New Roman" w:cstheme="minorHAnsi"/>
                <w:bCs/>
                <w:color w:val="000000"/>
                <w:sz w:val="20"/>
                <w:szCs w:val="20"/>
                <w:lang w:eastAsia="en-GB"/>
              </w:rPr>
            </w:pPr>
            <w:r>
              <w:rPr>
                <w:rFonts w:eastAsia="Times New Roman" w:cstheme="minorHAnsi"/>
                <w:bCs/>
                <w:color w:val="000000"/>
                <w:sz w:val="20"/>
                <w:szCs w:val="20"/>
                <w:lang w:eastAsia="en-GB"/>
              </w:rPr>
              <w:t xml:space="preserve">Unknown No. </w:t>
            </w:r>
          </w:p>
        </w:tc>
        <w:tc>
          <w:tcPr>
            <w:tcW w:w="1276" w:type="dxa"/>
          </w:tcPr>
          <w:p w14:paraId="0F282CB7" w14:textId="04188035" w:rsidR="00447842" w:rsidRDefault="00447842" w:rsidP="00FE64A0">
            <w:pPr>
              <w:jc w:val="center"/>
            </w:pPr>
            <w:r w:rsidRPr="00BD4F88">
              <w:rPr>
                <w:rFonts w:eastAsia="Times New Roman" w:cstheme="minorHAnsi"/>
                <w:bCs/>
                <w:color w:val="000000"/>
                <w:sz w:val="20"/>
                <w:szCs w:val="20"/>
                <w:lang w:eastAsia="en-GB"/>
              </w:rPr>
              <w:t>0</w:t>
            </w:r>
          </w:p>
        </w:tc>
        <w:tc>
          <w:tcPr>
            <w:tcW w:w="1276" w:type="dxa"/>
          </w:tcPr>
          <w:p w14:paraId="13481A16" w14:textId="3AFB12E6" w:rsidR="00447842" w:rsidRDefault="00447842" w:rsidP="00FE64A0">
            <w:pPr>
              <w:jc w:val="center"/>
            </w:pPr>
            <w:r w:rsidRPr="00BD4F88">
              <w:rPr>
                <w:rFonts w:eastAsia="Times New Roman" w:cstheme="minorHAnsi"/>
                <w:bCs/>
                <w:color w:val="000000"/>
                <w:sz w:val="20"/>
                <w:szCs w:val="20"/>
                <w:lang w:eastAsia="en-GB"/>
              </w:rPr>
              <w:t>4</w:t>
            </w:r>
          </w:p>
        </w:tc>
        <w:tc>
          <w:tcPr>
            <w:tcW w:w="1417" w:type="dxa"/>
          </w:tcPr>
          <w:p w14:paraId="501D7AE9" w14:textId="4D10CA62" w:rsidR="00447842" w:rsidRDefault="00447842" w:rsidP="00FE64A0">
            <w:pPr>
              <w:jc w:val="center"/>
            </w:pPr>
            <w:r w:rsidRPr="00BD4F88">
              <w:rPr>
                <w:rFonts w:eastAsia="Times New Roman" w:cstheme="minorHAnsi"/>
                <w:bCs/>
                <w:color w:val="000000"/>
                <w:sz w:val="20"/>
                <w:szCs w:val="20"/>
                <w:lang w:eastAsia="en-GB"/>
              </w:rPr>
              <w:t>6</w:t>
            </w:r>
          </w:p>
        </w:tc>
        <w:tc>
          <w:tcPr>
            <w:tcW w:w="851" w:type="dxa"/>
          </w:tcPr>
          <w:p w14:paraId="160109F9" w14:textId="183100B9" w:rsidR="00447842" w:rsidRDefault="00447842" w:rsidP="00FE64A0">
            <w:pPr>
              <w:jc w:val="center"/>
            </w:pPr>
            <w:r w:rsidRPr="00BD4F88">
              <w:rPr>
                <w:rFonts w:eastAsia="Times New Roman" w:cstheme="minorHAnsi"/>
                <w:bCs/>
                <w:color w:val="000000"/>
                <w:sz w:val="20"/>
                <w:szCs w:val="20"/>
                <w:lang w:eastAsia="en-GB"/>
              </w:rPr>
              <w:t>6</w:t>
            </w:r>
          </w:p>
        </w:tc>
        <w:tc>
          <w:tcPr>
            <w:tcW w:w="702" w:type="dxa"/>
          </w:tcPr>
          <w:p w14:paraId="40E85A51" w14:textId="2AF57AFF" w:rsidR="00447842" w:rsidRDefault="00447842" w:rsidP="00FE64A0">
            <w:pPr>
              <w:jc w:val="center"/>
            </w:pPr>
            <w:r w:rsidRPr="00BD4F88">
              <w:rPr>
                <w:rFonts w:eastAsia="Times New Roman" w:cstheme="minorHAnsi"/>
                <w:bCs/>
                <w:color w:val="000000"/>
                <w:sz w:val="20"/>
                <w:szCs w:val="20"/>
                <w:lang w:eastAsia="en-GB"/>
              </w:rPr>
              <w:t>20*</w:t>
            </w:r>
          </w:p>
        </w:tc>
        <w:tc>
          <w:tcPr>
            <w:tcW w:w="664" w:type="dxa"/>
          </w:tcPr>
          <w:p w14:paraId="2CDDAC7E" w14:textId="267C4E8C" w:rsidR="00447842" w:rsidRDefault="00447842" w:rsidP="00FE64A0">
            <w:pPr>
              <w:jc w:val="center"/>
            </w:pPr>
            <w:r w:rsidRPr="00BD4F88">
              <w:rPr>
                <w:rFonts w:eastAsia="Times New Roman" w:cstheme="minorHAnsi"/>
                <w:bCs/>
                <w:color w:val="000000"/>
                <w:sz w:val="20"/>
                <w:szCs w:val="20"/>
                <w:lang w:eastAsia="en-GB"/>
              </w:rPr>
              <w:t>1%</w:t>
            </w:r>
          </w:p>
        </w:tc>
      </w:tr>
      <w:tr w:rsidR="00447842" w14:paraId="2448EAAC" w14:textId="77777777" w:rsidTr="00FE64A0">
        <w:tc>
          <w:tcPr>
            <w:tcW w:w="2830" w:type="dxa"/>
          </w:tcPr>
          <w:p w14:paraId="2694BB4A" w14:textId="7FA55637" w:rsidR="00447842" w:rsidRPr="00BD4F88" w:rsidRDefault="00447842" w:rsidP="00447842">
            <w:pPr>
              <w:rPr>
                <w:rFonts w:eastAsia="Times New Roman" w:cstheme="minorHAnsi"/>
                <w:bCs/>
                <w:color w:val="000000"/>
                <w:sz w:val="20"/>
                <w:szCs w:val="20"/>
                <w:lang w:eastAsia="en-GB"/>
              </w:rPr>
            </w:pPr>
            <w:r>
              <w:rPr>
                <w:rFonts w:eastAsia="Times New Roman" w:cstheme="minorHAnsi"/>
                <w:bCs/>
                <w:color w:val="000000"/>
                <w:sz w:val="20"/>
                <w:szCs w:val="20"/>
                <w:lang w:eastAsia="en-GB"/>
              </w:rPr>
              <w:t>Unknown % of age band</w:t>
            </w:r>
          </w:p>
        </w:tc>
        <w:tc>
          <w:tcPr>
            <w:tcW w:w="1276" w:type="dxa"/>
          </w:tcPr>
          <w:p w14:paraId="32E1DC80" w14:textId="09DE1665" w:rsidR="00447842" w:rsidRDefault="00447842" w:rsidP="00FE64A0">
            <w:pPr>
              <w:jc w:val="center"/>
            </w:pPr>
            <w:r w:rsidRPr="00BD4F88">
              <w:rPr>
                <w:rFonts w:eastAsia="Times New Roman" w:cstheme="minorHAnsi"/>
                <w:bCs/>
                <w:color w:val="000000"/>
                <w:sz w:val="20"/>
                <w:szCs w:val="20"/>
                <w:lang w:eastAsia="en-GB"/>
              </w:rPr>
              <w:t>0%</w:t>
            </w:r>
          </w:p>
        </w:tc>
        <w:tc>
          <w:tcPr>
            <w:tcW w:w="1276" w:type="dxa"/>
          </w:tcPr>
          <w:p w14:paraId="1DD4F371" w14:textId="280DE9C0" w:rsidR="00447842" w:rsidRDefault="00447842" w:rsidP="00FE64A0">
            <w:pPr>
              <w:jc w:val="center"/>
            </w:pPr>
            <w:r w:rsidRPr="00BD4F88">
              <w:rPr>
                <w:rFonts w:eastAsia="Times New Roman" w:cstheme="minorHAnsi"/>
                <w:bCs/>
                <w:color w:val="000000"/>
                <w:sz w:val="20"/>
                <w:szCs w:val="20"/>
                <w:lang w:eastAsia="en-GB"/>
              </w:rPr>
              <w:t>25%</w:t>
            </w:r>
          </w:p>
        </w:tc>
        <w:tc>
          <w:tcPr>
            <w:tcW w:w="1417" w:type="dxa"/>
          </w:tcPr>
          <w:p w14:paraId="0D8C00D5" w14:textId="38CD220C" w:rsidR="00447842" w:rsidRDefault="00447842" w:rsidP="00FE64A0">
            <w:pPr>
              <w:jc w:val="center"/>
            </w:pPr>
            <w:r w:rsidRPr="00BD4F88">
              <w:rPr>
                <w:rFonts w:eastAsia="Times New Roman" w:cstheme="minorHAnsi"/>
                <w:bCs/>
                <w:color w:val="000000"/>
                <w:sz w:val="20"/>
                <w:szCs w:val="20"/>
                <w:lang w:eastAsia="en-GB"/>
              </w:rPr>
              <w:t>38%</w:t>
            </w:r>
          </w:p>
        </w:tc>
        <w:tc>
          <w:tcPr>
            <w:tcW w:w="851" w:type="dxa"/>
          </w:tcPr>
          <w:p w14:paraId="4F08A97E" w14:textId="30A00226" w:rsidR="00447842" w:rsidRDefault="00447842" w:rsidP="00FE64A0">
            <w:pPr>
              <w:jc w:val="center"/>
            </w:pPr>
            <w:r w:rsidRPr="00BD4F88">
              <w:rPr>
                <w:rFonts w:eastAsia="Times New Roman" w:cstheme="minorHAnsi"/>
                <w:bCs/>
                <w:color w:val="000000"/>
                <w:sz w:val="20"/>
                <w:szCs w:val="20"/>
                <w:lang w:eastAsia="en-GB"/>
              </w:rPr>
              <w:t>38%</w:t>
            </w:r>
          </w:p>
        </w:tc>
        <w:tc>
          <w:tcPr>
            <w:tcW w:w="702" w:type="dxa"/>
          </w:tcPr>
          <w:p w14:paraId="1A5B36DE" w14:textId="057F32D7" w:rsidR="00447842" w:rsidRDefault="00447842" w:rsidP="00FE64A0">
            <w:pPr>
              <w:jc w:val="center"/>
            </w:pPr>
            <w:r w:rsidRPr="00BD4F88">
              <w:rPr>
                <w:rFonts w:eastAsia="Times New Roman" w:cstheme="minorHAnsi"/>
                <w:bCs/>
                <w:color w:val="000000"/>
                <w:sz w:val="20"/>
                <w:szCs w:val="20"/>
                <w:lang w:eastAsia="en-GB"/>
              </w:rPr>
              <w:t>100%</w:t>
            </w:r>
          </w:p>
        </w:tc>
        <w:tc>
          <w:tcPr>
            <w:tcW w:w="664" w:type="dxa"/>
          </w:tcPr>
          <w:p w14:paraId="3854B24C" w14:textId="77777777" w:rsidR="00447842" w:rsidRDefault="00447842" w:rsidP="00FE64A0">
            <w:pPr>
              <w:jc w:val="center"/>
            </w:pPr>
          </w:p>
        </w:tc>
      </w:tr>
      <w:tr w:rsidR="00447842" w14:paraId="65275638" w14:textId="77777777" w:rsidTr="00FE64A0">
        <w:tc>
          <w:tcPr>
            <w:tcW w:w="2830" w:type="dxa"/>
          </w:tcPr>
          <w:p w14:paraId="4416E2F8" w14:textId="2CD0AF23" w:rsidR="00447842" w:rsidRPr="00FE64A0" w:rsidRDefault="00447842" w:rsidP="00447842">
            <w:pPr>
              <w:rPr>
                <w:rFonts w:eastAsia="Times New Roman" w:cstheme="minorHAnsi"/>
                <w:b/>
                <w:color w:val="000000"/>
                <w:sz w:val="20"/>
                <w:szCs w:val="20"/>
                <w:lang w:eastAsia="en-GB"/>
              </w:rPr>
            </w:pPr>
            <w:r w:rsidRPr="00FE64A0">
              <w:rPr>
                <w:rFonts w:eastAsia="Times New Roman" w:cstheme="minorHAnsi"/>
                <w:b/>
                <w:color w:val="000000"/>
                <w:sz w:val="20"/>
                <w:szCs w:val="20"/>
                <w:lang w:eastAsia="en-GB"/>
              </w:rPr>
              <w:t>Total No.</w:t>
            </w:r>
          </w:p>
        </w:tc>
        <w:tc>
          <w:tcPr>
            <w:tcW w:w="1276" w:type="dxa"/>
          </w:tcPr>
          <w:p w14:paraId="3D0E16F7" w14:textId="7BCE1D12" w:rsidR="00447842" w:rsidRPr="00FE64A0" w:rsidRDefault="00447842" w:rsidP="00FE64A0">
            <w:pPr>
              <w:jc w:val="center"/>
              <w:rPr>
                <w:b/>
              </w:rPr>
            </w:pPr>
            <w:r w:rsidRPr="00FE64A0">
              <w:rPr>
                <w:rFonts w:eastAsia="Times New Roman" w:cstheme="minorHAnsi"/>
                <w:b/>
                <w:color w:val="000000"/>
                <w:sz w:val="20"/>
                <w:szCs w:val="20"/>
                <w:lang w:eastAsia="en-GB"/>
              </w:rPr>
              <w:t>326</w:t>
            </w:r>
          </w:p>
        </w:tc>
        <w:tc>
          <w:tcPr>
            <w:tcW w:w="1276" w:type="dxa"/>
          </w:tcPr>
          <w:p w14:paraId="6093D786" w14:textId="2D3E39DF" w:rsidR="00447842" w:rsidRPr="00FE64A0" w:rsidRDefault="00447842" w:rsidP="00FE64A0">
            <w:pPr>
              <w:jc w:val="center"/>
              <w:rPr>
                <w:b/>
              </w:rPr>
            </w:pPr>
            <w:r w:rsidRPr="00FE64A0">
              <w:rPr>
                <w:rFonts w:eastAsia="Times New Roman" w:cstheme="minorHAnsi"/>
                <w:b/>
                <w:color w:val="000000"/>
                <w:sz w:val="20"/>
                <w:szCs w:val="20"/>
                <w:lang w:eastAsia="en-GB"/>
              </w:rPr>
              <w:t>410</w:t>
            </w:r>
          </w:p>
        </w:tc>
        <w:tc>
          <w:tcPr>
            <w:tcW w:w="1417" w:type="dxa"/>
          </w:tcPr>
          <w:p w14:paraId="22C008B2" w14:textId="473EDD14" w:rsidR="00447842" w:rsidRPr="00FE64A0" w:rsidRDefault="00447842" w:rsidP="00FE64A0">
            <w:pPr>
              <w:jc w:val="center"/>
              <w:rPr>
                <w:b/>
              </w:rPr>
            </w:pPr>
            <w:r w:rsidRPr="00FE64A0">
              <w:rPr>
                <w:rFonts w:eastAsia="Times New Roman" w:cstheme="minorHAnsi"/>
                <w:b/>
                <w:color w:val="000000"/>
                <w:sz w:val="20"/>
                <w:szCs w:val="20"/>
                <w:lang w:eastAsia="en-GB"/>
              </w:rPr>
              <w:t>1003</w:t>
            </w:r>
          </w:p>
        </w:tc>
        <w:tc>
          <w:tcPr>
            <w:tcW w:w="851" w:type="dxa"/>
          </w:tcPr>
          <w:p w14:paraId="3C1A6669" w14:textId="51B42387" w:rsidR="00447842" w:rsidRPr="00FE64A0" w:rsidRDefault="00447842" w:rsidP="00FE64A0">
            <w:pPr>
              <w:jc w:val="center"/>
              <w:rPr>
                <w:b/>
              </w:rPr>
            </w:pPr>
            <w:r w:rsidRPr="00FE64A0">
              <w:rPr>
                <w:rFonts w:eastAsia="Times New Roman" w:cstheme="minorHAnsi"/>
                <w:b/>
                <w:color w:val="000000"/>
                <w:sz w:val="20"/>
                <w:szCs w:val="20"/>
                <w:lang w:eastAsia="en-GB"/>
              </w:rPr>
              <w:t>722</w:t>
            </w:r>
          </w:p>
        </w:tc>
        <w:tc>
          <w:tcPr>
            <w:tcW w:w="702" w:type="dxa"/>
          </w:tcPr>
          <w:p w14:paraId="5BD7AA80" w14:textId="06C3D507" w:rsidR="00447842" w:rsidRPr="00FE64A0" w:rsidRDefault="00447842" w:rsidP="00FE64A0">
            <w:pPr>
              <w:jc w:val="center"/>
              <w:rPr>
                <w:b/>
              </w:rPr>
            </w:pPr>
            <w:r w:rsidRPr="00FE64A0">
              <w:rPr>
                <w:rFonts w:eastAsia="Times New Roman" w:cstheme="minorHAnsi"/>
                <w:b/>
                <w:color w:val="000000"/>
                <w:sz w:val="20"/>
                <w:szCs w:val="20"/>
                <w:lang w:eastAsia="en-GB"/>
              </w:rPr>
              <w:t>2460</w:t>
            </w:r>
          </w:p>
        </w:tc>
        <w:tc>
          <w:tcPr>
            <w:tcW w:w="664" w:type="dxa"/>
          </w:tcPr>
          <w:p w14:paraId="7BB4E0F7" w14:textId="21D01EFF" w:rsidR="00447842" w:rsidRPr="00FE64A0" w:rsidRDefault="00447842" w:rsidP="00FE64A0">
            <w:pPr>
              <w:jc w:val="center"/>
              <w:rPr>
                <w:b/>
              </w:rPr>
            </w:pPr>
            <w:r w:rsidRPr="00FE64A0">
              <w:rPr>
                <w:rFonts w:eastAsia="Times New Roman" w:cstheme="minorHAnsi"/>
                <w:b/>
                <w:color w:val="000000"/>
                <w:sz w:val="20"/>
                <w:szCs w:val="20"/>
                <w:lang w:eastAsia="en-GB"/>
              </w:rPr>
              <w:t>100%</w:t>
            </w:r>
          </w:p>
        </w:tc>
      </w:tr>
    </w:tbl>
    <w:p w14:paraId="611F2052" w14:textId="331C5339" w:rsidR="002F62E2" w:rsidRPr="002F62E2" w:rsidRDefault="00447842" w:rsidP="002F62E2">
      <w:r w:rsidRPr="00BD4F88">
        <w:rPr>
          <w:rFonts w:cstheme="minorHAnsi"/>
          <w:bCs/>
          <w:color w:val="404040"/>
          <w:sz w:val="16"/>
          <w:szCs w:val="16"/>
        </w:rPr>
        <w:t>Source: Scottish Public Health *includes 4 hours unknown</w:t>
      </w:r>
    </w:p>
    <w:p w14:paraId="080F11B0" w14:textId="77777777" w:rsidR="002F62E2" w:rsidRDefault="002F62E2" w:rsidP="00767CD2">
      <w:pPr>
        <w:pStyle w:val="NormalWeb"/>
        <w:shd w:val="clear" w:color="auto" w:fill="FFFFFF"/>
        <w:spacing w:before="0" w:beforeAutospacing="0" w:after="0" w:afterAutospacing="0"/>
        <w:rPr>
          <w:rFonts w:ascii="Calibri" w:hAnsi="Calibri" w:cs="Calibri"/>
          <w:sz w:val="22"/>
          <w:szCs w:val="22"/>
        </w:rPr>
      </w:pPr>
    </w:p>
    <w:p w14:paraId="22AC9B96" w14:textId="77777777" w:rsidR="00603487" w:rsidRDefault="00603487" w:rsidP="00603487">
      <w:pPr>
        <w:pStyle w:val="NoSpacing"/>
        <w:jc w:val="both"/>
        <w:rPr>
          <w:rFonts w:ascii="Calibri" w:eastAsia="Times New Roman" w:hAnsi="Calibri" w:cs="Calibri"/>
          <w:bCs/>
          <w:color w:val="000000"/>
          <w:lang w:eastAsia="en-GB"/>
        </w:rPr>
      </w:pPr>
      <w:r w:rsidRPr="000D170F">
        <w:rPr>
          <w:bCs/>
        </w:rPr>
        <w:t xml:space="preserve">The higher percentage of people and hours of Homecare reported </w:t>
      </w:r>
      <w:r>
        <w:rPr>
          <w:bCs/>
        </w:rPr>
        <w:t xml:space="preserve">locally </w:t>
      </w:r>
      <w:r w:rsidRPr="000D170F">
        <w:rPr>
          <w:bCs/>
        </w:rPr>
        <w:t xml:space="preserve">have been compared </w:t>
      </w:r>
      <w:r>
        <w:rPr>
          <w:bCs/>
        </w:rPr>
        <w:t xml:space="preserve">to </w:t>
      </w:r>
      <w:r w:rsidRPr="000D170F">
        <w:rPr>
          <w:bCs/>
        </w:rPr>
        <w:t xml:space="preserve">the Scottish House Condition Survey in the following tables. This </w:t>
      </w:r>
      <w:r>
        <w:rPr>
          <w:bCs/>
        </w:rPr>
        <w:t>highlights t</w:t>
      </w:r>
      <w:r w:rsidRPr="000D170F">
        <w:rPr>
          <w:bCs/>
        </w:rPr>
        <w:t>hat a higher proportion of households in Falkirk receive care when compared to neighbouring authorities and the Scottish figure</w:t>
      </w:r>
      <w:r>
        <w:rPr>
          <w:bCs/>
        </w:rPr>
        <w:t xml:space="preserve"> as set out in the following tables.</w:t>
      </w:r>
    </w:p>
    <w:p w14:paraId="4D59C743" w14:textId="77777777" w:rsidR="00603487" w:rsidRDefault="00603487" w:rsidP="00603487">
      <w:pPr>
        <w:rPr>
          <w:rFonts w:ascii="Calibri" w:eastAsia="Times New Roman" w:hAnsi="Calibri" w:cs="Calibri"/>
          <w:b/>
          <w:color w:val="000000"/>
          <w:lang w:eastAsia="en-GB"/>
        </w:rPr>
      </w:pPr>
    </w:p>
    <w:p w14:paraId="7DAFFB59" w14:textId="058B5573" w:rsidR="00603487" w:rsidRPr="000E1CED" w:rsidRDefault="00603487" w:rsidP="00603487">
      <w:pPr>
        <w:rPr>
          <w:rFonts w:ascii="Calibri" w:eastAsia="Times New Roman" w:hAnsi="Calibri" w:cs="Calibri"/>
          <w:b/>
          <w:color w:val="000000"/>
          <w:lang w:eastAsia="en-GB"/>
        </w:rPr>
      </w:pPr>
      <w:r w:rsidRPr="000E1CED">
        <w:rPr>
          <w:rFonts w:ascii="Calibri" w:eastAsia="Times New Roman" w:hAnsi="Calibri" w:cs="Calibri"/>
          <w:b/>
          <w:color w:val="000000"/>
          <w:lang w:eastAsia="en-GB"/>
        </w:rPr>
        <w:t>Table 5.4</w:t>
      </w:r>
      <w:r>
        <w:rPr>
          <w:rFonts w:ascii="Calibri" w:eastAsia="Times New Roman" w:hAnsi="Calibri" w:cs="Calibri"/>
          <w:b/>
          <w:color w:val="000000"/>
          <w:lang w:eastAsia="en-GB"/>
        </w:rPr>
        <w:t>1</w:t>
      </w:r>
      <w:r w:rsidRPr="000E1CED">
        <w:rPr>
          <w:rFonts w:ascii="Calibri" w:eastAsia="Times New Roman" w:hAnsi="Calibri" w:cs="Calibri"/>
          <w:b/>
          <w:color w:val="000000"/>
          <w:lang w:eastAsia="en-GB"/>
        </w:rPr>
        <w:t>: Percentage of households where one more receiv</w:t>
      </w:r>
      <w:r>
        <w:rPr>
          <w:rFonts w:ascii="Calibri" w:eastAsia="Times New Roman" w:hAnsi="Calibri" w:cs="Calibri"/>
          <w:b/>
          <w:color w:val="000000"/>
          <w:lang w:eastAsia="en-GB"/>
        </w:rPr>
        <w:t>ing</w:t>
      </w:r>
      <w:r w:rsidRPr="000E1CED">
        <w:rPr>
          <w:rFonts w:ascii="Calibri" w:eastAsia="Times New Roman" w:hAnsi="Calibri" w:cs="Calibri"/>
          <w:b/>
          <w:color w:val="000000"/>
          <w:lang w:eastAsia="en-GB"/>
        </w:rPr>
        <w:t xml:space="preserve"> care </w:t>
      </w:r>
      <w:r w:rsidRPr="00BD4F88">
        <w:rPr>
          <w:rFonts w:ascii="Calibri" w:eastAsia="Times New Roman" w:hAnsi="Calibri" w:cs="Calibri"/>
          <w:b/>
          <w:color w:val="000000"/>
          <w:lang w:eastAsia="en-GB"/>
        </w:rPr>
        <w:t>service</w:t>
      </w:r>
      <w:r w:rsidRPr="00BD4F88">
        <w:rPr>
          <w:rFonts w:ascii="Calibri" w:hAnsi="Calibri" w:cs="Calibri"/>
          <w:b/>
          <w:color w:val="404040"/>
        </w:rPr>
        <w:t xml:space="preserve"> 2017-19</w:t>
      </w:r>
    </w:p>
    <w:tbl>
      <w:tblPr>
        <w:tblStyle w:val="TableGrid"/>
        <w:tblW w:w="6237" w:type="dxa"/>
        <w:tblLayout w:type="fixed"/>
        <w:tblLook w:val="04A0" w:firstRow="1" w:lastRow="0" w:firstColumn="1" w:lastColumn="0" w:noHBand="0" w:noVBand="1"/>
      </w:tblPr>
      <w:tblGrid>
        <w:gridCol w:w="2126"/>
        <w:gridCol w:w="836"/>
        <w:gridCol w:w="900"/>
        <w:gridCol w:w="1020"/>
        <w:gridCol w:w="1355"/>
      </w:tblGrid>
      <w:tr w:rsidR="00603487" w:rsidRPr="000D170F" w14:paraId="6FB80BE3" w14:textId="77777777" w:rsidTr="00603487">
        <w:trPr>
          <w:trHeight w:val="257"/>
        </w:trPr>
        <w:tc>
          <w:tcPr>
            <w:tcW w:w="2126" w:type="dxa"/>
            <w:hideMark/>
          </w:tcPr>
          <w:p w14:paraId="3B147FFC"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 </w:t>
            </w:r>
          </w:p>
        </w:tc>
        <w:tc>
          <w:tcPr>
            <w:tcW w:w="836" w:type="dxa"/>
            <w:hideMark/>
          </w:tcPr>
          <w:p w14:paraId="1C7EC077"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Falkirk</w:t>
            </w:r>
          </w:p>
        </w:tc>
        <w:tc>
          <w:tcPr>
            <w:tcW w:w="900" w:type="dxa"/>
            <w:hideMark/>
          </w:tcPr>
          <w:p w14:paraId="45AA4782"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Stirling</w:t>
            </w:r>
          </w:p>
        </w:tc>
        <w:tc>
          <w:tcPr>
            <w:tcW w:w="1020" w:type="dxa"/>
            <w:hideMark/>
          </w:tcPr>
          <w:p w14:paraId="30861B7F"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Clacks</w:t>
            </w:r>
          </w:p>
        </w:tc>
        <w:tc>
          <w:tcPr>
            <w:tcW w:w="1355" w:type="dxa"/>
            <w:hideMark/>
          </w:tcPr>
          <w:p w14:paraId="23D9A5BD"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Scotland</w:t>
            </w:r>
          </w:p>
        </w:tc>
      </w:tr>
      <w:tr w:rsidR="00603487" w:rsidRPr="000D170F" w14:paraId="494B5940" w14:textId="77777777" w:rsidTr="00603487">
        <w:trPr>
          <w:trHeight w:val="133"/>
        </w:trPr>
        <w:tc>
          <w:tcPr>
            <w:tcW w:w="2126" w:type="dxa"/>
            <w:hideMark/>
          </w:tcPr>
          <w:p w14:paraId="02AD0791" w14:textId="77777777" w:rsidR="00603487" w:rsidRPr="00112659" w:rsidRDefault="00603487" w:rsidP="00D67E32">
            <w:pP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 Household</w:t>
            </w:r>
          </w:p>
        </w:tc>
        <w:tc>
          <w:tcPr>
            <w:tcW w:w="836" w:type="dxa"/>
            <w:noWrap/>
            <w:hideMark/>
          </w:tcPr>
          <w:p w14:paraId="43080225"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11%</w:t>
            </w:r>
          </w:p>
        </w:tc>
        <w:tc>
          <w:tcPr>
            <w:tcW w:w="900" w:type="dxa"/>
            <w:noWrap/>
            <w:hideMark/>
          </w:tcPr>
          <w:p w14:paraId="25470F53"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4%</w:t>
            </w:r>
          </w:p>
        </w:tc>
        <w:tc>
          <w:tcPr>
            <w:tcW w:w="1020" w:type="dxa"/>
            <w:noWrap/>
            <w:hideMark/>
          </w:tcPr>
          <w:p w14:paraId="3223B161"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8%</w:t>
            </w:r>
          </w:p>
        </w:tc>
        <w:tc>
          <w:tcPr>
            <w:tcW w:w="1355" w:type="dxa"/>
            <w:noWrap/>
            <w:hideMark/>
          </w:tcPr>
          <w:p w14:paraId="1E58A1FE"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7%</w:t>
            </w:r>
          </w:p>
        </w:tc>
      </w:tr>
      <w:tr w:rsidR="00603487" w:rsidRPr="000D170F" w14:paraId="5409CD81" w14:textId="77777777" w:rsidTr="00603487">
        <w:trPr>
          <w:trHeight w:val="307"/>
        </w:trPr>
        <w:tc>
          <w:tcPr>
            <w:tcW w:w="2126" w:type="dxa"/>
            <w:hideMark/>
          </w:tcPr>
          <w:p w14:paraId="6AABCD21" w14:textId="77777777" w:rsidR="00603487" w:rsidRPr="00112659" w:rsidRDefault="00603487" w:rsidP="00D67E32">
            <w:pP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Equivalent number</w:t>
            </w:r>
          </w:p>
        </w:tc>
        <w:tc>
          <w:tcPr>
            <w:tcW w:w="836" w:type="dxa"/>
            <w:noWrap/>
            <w:hideMark/>
          </w:tcPr>
          <w:p w14:paraId="5BE965DF"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8, 000</w:t>
            </w:r>
          </w:p>
        </w:tc>
        <w:tc>
          <w:tcPr>
            <w:tcW w:w="900" w:type="dxa"/>
            <w:noWrap/>
            <w:hideMark/>
          </w:tcPr>
          <w:p w14:paraId="23F5F1A8"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2,000</w:t>
            </w:r>
          </w:p>
        </w:tc>
        <w:tc>
          <w:tcPr>
            <w:tcW w:w="1020" w:type="dxa"/>
            <w:noWrap/>
            <w:hideMark/>
          </w:tcPr>
          <w:p w14:paraId="2D44851C"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2,000</w:t>
            </w:r>
          </w:p>
        </w:tc>
        <w:tc>
          <w:tcPr>
            <w:tcW w:w="1355" w:type="dxa"/>
            <w:noWrap/>
            <w:hideMark/>
          </w:tcPr>
          <w:p w14:paraId="38B35D29"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175,000</w:t>
            </w:r>
          </w:p>
        </w:tc>
      </w:tr>
    </w:tbl>
    <w:p w14:paraId="171D9F03" w14:textId="77777777" w:rsidR="00603487" w:rsidRPr="000D170F" w:rsidRDefault="00603487" w:rsidP="00603487">
      <w:pPr>
        <w:rPr>
          <w:rFonts w:ascii="Calibri" w:hAnsi="Calibri" w:cs="Calibri"/>
          <w:bCs/>
          <w:color w:val="404040"/>
          <w:sz w:val="16"/>
          <w:szCs w:val="16"/>
        </w:rPr>
      </w:pPr>
      <w:r w:rsidRPr="000D170F">
        <w:rPr>
          <w:rFonts w:ascii="Calibri" w:hAnsi="Calibri" w:cs="Calibri"/>
          <w:bCs/>
          <w:color w:val="404040"/>
          <w:sz w:val="16"/>
          <w:szCs w:val="16"/>
        </w:rPr>
        <w:t>Source: SHCS 2017-19</w:t>
      </w:r>
    </w:p>
    <w:p w14:paraId="0CD1D779" w14:textId="77777777" w:rsidR="00603487" w:rsidRPr="000E1CED" w:rsidRDefault="00603487" w:rsidP="00603487">
      <w:pPr>
        <w:rPr>
          <w:rFonts w:ascii="Calibri" w:eastAsia="Times New Roman" w:hAnsi="Calibri" w:cs="Calibri"/>
          <w:b/>
          <w:color w:val="000000"/>
          <w:lang w:eastAsia="en-GB"/>
        </w:rPr>
      </w:pPr>
      <w:r w:rsidRPr="000E1CED">
        <w:rPr>
          <w:rFonts w:ascii="Calibri" w:eastAsia="Times New Roman" w:hAnsi="Calibri" w:cs="Calibri"/>
          <w:b/>
          <w:color w:val="000000"/>
          <w:lang w:eastAsia="en-GB"/>
        </w:rPr>
        <w:t>Table 5.4</w:t>
      </w:r>
      <w:r>
        <w:rPr>
          <w:rFonts w:ascii="Calibri" w:eastAsia="Times New Roman" w:hAnsi="Calibri" w:cs="Calibri"/>
          <w:b/>
          <w:color w:val="000000"/>
          <w:lang w:eastAsia="en-GB"/>
        </w:rPr>
        <w:t>2</w:t>
      </w:r>
      <w:r w:rsidRPr="000E1CED">
        <w:rPr>
          <w:rFonts w:ascii="Calibri" w:eastAsia="Times New Roman" w:hAnsi="Calibri" w:cs="Calibri"/>
          <w:b/>
          <w:color w:val="000000"/>
          <w:lang w:eastAsia="en-GB"/>
        </w:rPr>
        <w:t>: Household type receiving care</w:t>
      </w:r>
      <w:r>
        <w:rPr>
          <w:rFonts w:ascii="Calibri" w:eastAsia="Times New Roman" w:hAnsi="Calibri" w:cs="Calibri"/>
          <w:b/>
          <w:color w:val="000000"/>
          <w:lang w:eastAsia="en-GB"/>
        </w:rPr>
        <w:t xml:space="preserve"> </w:t>
      </w:r>
      <w:r w:rsidRPr="00BD4F88">
        <w:rPr>
          <w:rFonts w:ascii="Calibri" w:hAnsi="Calibri" w:cs="Calibri"/>
          <w:b/>
          <w:color w:val="404040"/>
        </w:rPr>
        <w:t>2017-19</w:t>
      </w:r>
    </w:p>
    <w:tbl>
      <w:tblPr>
        <w:tblStyle w:val="TableGrid"/>
        <w:tblpPr w:leftFromText="180" w:rightFromText="180" w:vertAnchor="text" w:horzAnchor="margin" w:tblpY="212"/>
        <w:tblW w:w="8075" w:type="dxa"/>
        <w:tblLayout w:type="fixed"/>
        <w:tblLook w:val="04A0" w:firstRow="1" w:lastRow="0" w:firstColumn="1" w:lastColumn="0" w:noHBand="0" w:noVBand="1"/>
      </w:tblPr>
      <w:tblGrid>
        <w:gridCol w:w="3104"/>
        <w:gridCol w:w="1694"/>
        <w:gridCol w:w="1863"/>
        <w:gridCol w:w="1414"/>
      </w:tblGrid>
      <w:tr w:rsidR="00603487" w:rsidRPr="000D170F" w14:paraId="6876D979" w14:textId="77777777" w:rsidTr="00603487">
        <w:trPr>
          <w:trHeight w:val="271"/>
        </w:trPr>
        <w:tc>
          <w:tcPr>
            <w:tcW w:w="3104" w:type="dxa"/>
            <w:hideMark/>
          </w:tcPr>
          <w:p w14:paraId="6943F72D"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Household member receiving care</w:t>
            </w:r>
          </w:p>
        </w:tc>
        <w:tc>
          <w:tcPr>
            <w:tcW w:w="1694" w:type="dxa"/>
            <w:hideMark/>
          </w:tcPr>
          <w:p w14:paraId="6F6E585B" w14:textId="77777777" w:rsidR="00603487" w:rsidRPr="00FE64A0" w:rsidRDefault="00603487" w:rsidP="00D67E32">
            <w:pPr>
              <w:jc w:val="cente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 Of households</w:t>
            </w:r>
          </w:p>
        </w:tc>
        <w:tc>
          <w:tcPr>
            <w:tcW w:w="1863" w:type="dxa"/>
            <w:hideMark/>
          </w:tcPr>
          <w:p w14:paraId="7740812F" w14:textId="77777777" w:rsidR="00603487" w:rsidRPr="00FE64A0" w:rsidRDefault="00603487" w:rsidP="00D67E32">
            <w:pPr>
              <w:jc w:val="cente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Equivalent number</w:t>
            </w:r>
          </w:p>
        </w:tc>
        <w:tc>
          <w:tcPr>
            <w:tcW w:w="1414" w:type="dxa"/>
            <w:hideMark/>
          </w:tcPr>
          <w:p w14:paraId="00A8D819" w14:textId="77777777" w:rsidR="00603487" w:rsidRPr="00FE64A0" w:rsidRDefault="00603487" w:rsidP="00D67E32">
            <w:pPr>
              <w:jc w:val="cente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Scotland</w:t>
            </w:r>
          </w:p>
        </w:tc>
      </w:tr>
      <w:tr w:rsidR="00603487" w:rsidRPr="000D170F" w14:paraId="216E77C0" w14:textId="77777777" w:rsidTr="00603487">
        <w:trPr>
          <w:trHeight w:val="134"/>
        </w:trPr>
        <w:tc>
          <w:tcPr>
            <w:tcW w:w="3104" w:type="dxa"/>
            <w:hideMark/>
          </w:tcPr>
          <w:p w14:paraId="3281DF1C" w14:textId="77777777" w:rsidR="00603487" w:rsidRPr="00112659" w:rsidRDefault="00603487" w:rsidP="00D67E32">
            <w:pP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Older households</w:t>
            </w:r>
          </w:p>
        </w:tc>
        <w:tc>
          <w:tcPr>
            <w:tcW w:w="1694" w:type="dxa"/>
            <w:noWrap/>
            <w:hideMark/>
          </w:tcPr>
          <w:p w14:paraId="3B59068B"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19%</w:t>
            </w:r>
          </w:p>
        </w:tc>
        <w:tc>
          <w:tcPr>
            <w:tcW w:w="1863" w:type="dxa"/>
            <w:noWrap/>
            <w:hideMark/>
          </w:tcPr>
          <w:p w14:paraId="615CE660"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5,000</w:t>
            </w:r>
          </w:p>
        </w:tc>
        <w:tc>
          <w:tcPr>
            <w:tcW w:w="1414" w:type="dxa"/>
            <w:noWrap/>
            <w:hideMark/>
          </w:tcPr>
          <w:p w14:paraId="43FECF96"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12%</w:t>
            </w:r>
          </w:p>
        </w:tc>
      </w:tr>
      <w:tr w:rsidR="00603487" w:rsidRPr="000D170F" w14:paraId="39C14E28" w14:textId="77777777" w:rsidTr="00603487">
        <w:trPr>
          <w:trHeight w:val="165"/>
        </w:trPr>
        <w:tc>
          <w:tcPr>
            <w:tcW w:w="3104" w:type="dxa"/>
            <w:noWrap/>
            <w:hideMark/>
          </w:tcPr>
          <w:p w14:paraId="25F4B474" w14:textId="77777777" w:rsidR="00603487" w:rsidRPr="00112659" w:rsidRDefault="00603487" w:rsidP="00D67E32">
            <w:pP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Families</w:t>
            </w:r>
          </w:p>
        </w:tc>
        <w:tc>
          <w:tcPr>
            <w:tcW w:w="1694" w:type="dxa"/>
            <w:noWrap/>
            <w:hideMark/>
          </w:tcPr>
          <w:p w14:paraId="37BB865B"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5%</w:t>
            </w:r>
          </w:p>
        </w:tc>
        <w:tc>
          <w:tcPr>
            <w:tcW w:w="1863" w:type="dxa"/>
            <w:noWrap/>
            <w:hideMark/>
          </w:tcPr>
          <w:p w14:paraId="301E1E16"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1,000</w:t>
            </w:r>
          </w:p>
        </w:tc>
        <w:tc>
          <w:tcPr>
            <w:tcW w:w="1414" w:type="dxa"/>
            <w:noWrap/>
            <w:hideMark/>
          </w:tcPr>
          <w:p w14:paraId="0E750158"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3%</w:t>
            </w:r>
          </w:p>
        </w:tc>
      </w:tr>
      <w:tr w:rsidR="00603487" w:rsidRPr="000D170F" w14:paraId="41310A4B" w14:textId="77777777" w:rsidTr="00603487">
        <w:trPr>
          <w:trHeight w:val="70"/>
        </w:trPr>
        <w:tc>
          <w:tcPr>
            <w:tcW w:w="3104" w:type="dxa"/>
            <w:noWrap/>
            <w:hideMark/>
          </w:tcPr>
          <w:p w14:paraId="47E02F6B" w14:textId="77777777" w:rsidR="00603487" w:rsidRPr="00112659" w:rsidRDefault="00603487" w:rsidP="00D67E32">
            <w:pP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Other</w:t>
            </w:r>
          </w:p>
        </w:tc>
        <w:tc>
          <w:tcPr>
            <w:tcW w:w="1694" w:type="dxa"/>
            <w:noWrap/>
            <w:hideMark/>
          </w:tcPr>
          <w:p w14:paraId="7E88025F"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7%</w:t>
            </w:r>
          </w:p>
        </w:tc>
        <w:tc>
          <w:tcPr>
            <w:tcW w:w="1863" w:type="dxa"/>
            <w:noWrap/>
            <w:hideMark/>
          </w:tcPr>
          <w:p w14:paraId="42CFE2EF"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2,000</w:t>
            </w:r>
          </w:p>
        </w:tc>
        <w:tc>
          <w:tcPr>
            <w:tcW w:w="1414" w:type="dxa"/>
            <w:noWrap/>
            <w:hideMark/>
          </w:tcPr>
          <w:p w14:paraId="3C41BE5F"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5%</w:t>
            </w:r>
          </w:p>
        </w:tc>
      </w:tr>
    </w:tbl>
    <w:p w14:paraId="602E91E3" w14:textId="77777777" w:rsidR="00603487" w:rsidRDefault="00603487" w:rsidP="00603487">
      <w:pPr>
        <w:pStyle w:val="NoSpacing"/>
        <w:rPr>
          <w:bCs/>
        </w:rPr>
      </w:pPr>
    </w:p>
    <w:p w14:paraId="759F987D" w14:textId="77777777" w:rsidR="00603487" w:rsidRDefault="00603487" w:rsidP="00603487">
      <w:pPr>
        <w:pStyle w:val="NoSpacing"/>
        <w:rPr>
          <w:bCs/>
        </w:rPr>
      </w:pPr>
    </w:p>
    <w:p w14:paraId="06A9EA40" w14:textId="77777777" w:rsidR="00603487" w:rsidRDefault="00603487" w:rsidP="00603487">
      <w:pPr>
        <w:pStyle w:val="NoSpacing"/>
        <w:rPr>
          <w:bCs/>
        </w:rPr>
      </w:pPr>
    </w:p>
    <w:p w14:paraId="3F8C5006" w14:textId="77777777" w:rsidR="00603487" w:rsidRDefault="00603487" w:rsidP="00603487">
      <w:pPr>
        <w:pStyle w:val="NoSpacing"/>
        <w:rPr>
          <w:bCs/>
        </w:rPr>
      </w:pPr>
    </w:p>
    <w:p w14:paraId="5929BF72" w14:textId="77777777" w:rsidR="00FE64A0" w:rsidRDefault="00FE64A0" w:rsidP="00603487">
      <w:pPr>
        <w:rPr>
          <w:rFonts w:ascii="Calibri" w:hAnsi="Calibri" w:cs="Calibri"/>
          <w:bCs/>
          <w:color w:val="404040"/>
          <w:sz w:val="16"/>
          <w:szCs w:val="16"/>
        </w:rPr>
      </w:pPr>
    </w:p>
    <w:p w14:paraId="04E6C78E" w14:textId="708FD6A1" w:rsidR="00603487" w:rsidRPr="000D170F" w:rsidRDefault="00603487" w:rsidP="00603487">
      <w:pPr>
        <w:rPr>
          <w:rFonts w:ascii="Calibri" w:hAnsi="Calibri" w:cs="Calibri"/>
          <w:bCs/>
          <w:color w:val="404040"/>
          <w:sz w:val="16"/>
          <w:szCs w:val="16"/>
        </w:rPr>
      </w:pPr>
      <w:r w:rsidRPr="000D170F">
        <w:rPr>
          <w:rFonts w:ascii="Calibri" w:hAnsi="Calibri" w:cs="Calibri"/>
          <w:bCs/>
          <w:color w:val="404040"/>
          <w:sz w:val="16"/>
          <w:szCs w:val="16"/>
        </w:rPr>
        <w:t>Source: SHCS 2017-19</w:t>
      </w:r>
    </w:p>
    <w:p w14:paraId="7CA2CCC8" w14:textId="2055EDB0" w:rsidR="00603487" w:rsidRPr="00FE64A0" w:rsidRDefault="00603487" w:rsidP="00603487">
      <w:pPr>
        <w:pStyle w:val="NoSpacing"/>
        <w:rPr>
          <w:rFonts w:ascii="Calibri" w:hAnsi="Calibri" w:cs="Calibri"/>
          <w:b/>
          <w:color w:val="404040"/>
        </w:rPr>
      </w:pPr>
      <w:r w:rsidRPr="000E1CED">
        <w:rPr>
          <w:b/>
        </w:rPr>
        <w:t>Table 5.</w:t>
      </w:r>
      <w:r>
        <w:rPr>
          <w:b/>
        </w:rPr>
        <w:t>43</w:t>
      </w:r>
      <w:r w:rsidRPr="000E1CED">
        <w:rPr>
          <w:b/>
        </w:rPr>
        <w:t xml:space="preserve">: Care received by </w:t>
      </w:r>
      <w:r w:rsidRPr="00BD4F88">
        <w:rPr>
          <w:b/>
        </w:rPr>
        <w:t xml:space="preserve">tenure </w:t>
      </w:r>
      <w:r w:rsidRPr="00BD4F88">
        <w:rPr>
          <w:rFonts w:ascii="Calibri" w:hAnsi="Calibri" w:cs="Calibri"/>
          <w:b/>
          <w:color w:val="404040"/>
        </w:rPr>
        <w:t>2017-19</w:t>
      </w:r>
    </w:p>
    <w:tbl>
      <w:tblPr>
        <w:tblStyle w:val="TableGrid"/>
        <w:tblW w:w="0" w:type="auto"/>
        <w:tblLayout w:type="fixed"/>
        <w:tblLook w:val="04A0" w:firstRow="1" w:lastRow="0" w:firstColumn="1" w:lastColumn="0" w:noHBand="0" w:noVBand="1"/>
      </w:tblPr>
      <w:tblGrid>
        <w:gridCol w:w="2162"/>
        <w:gridCol w:w="2163"/>
        <w:gridCol w:w="2163"/>
        <w:gridCol w:w="2163"/>
      </w:tblGrid>
      <w:tr w:rsidR="00603487" w14:paraId="750C00D1" w14:textId="77777777" w:rsidTr="00D67E32">
        <w:tc>
          <w:tcPr>
            <w:tcW w:w="2162" w:type="dxa"/>
          </w:tcPr>
          <w:p w14:paraId="0C971516" w14:textId="77777777" w:rsidR="00603487" w:rsidRPr="005D6385" w:rsidRDefault="00603487" w:rsidP="00D67E32">
            <w:pPr>
              <w:pStyle w:val="NoSpacing"/>
              <w:rPr>
                <w:bCs/>
                <w:sz w:val="20"/>
                <w:szCs w:val="20"/>
              </w:rPr>
            </w:pPr>
            <w:r w:rsidRPr="005D6385">
              <w:rPr>
                <w:rFonts w:ascii="Calibri" w:eastAsia="Times New Roman" w:hAnsi="Calibri" w:cs="Calibri"/>
                <w:bCs/>
                <w:color w:val="000000"/>
                <w:sz w:val="20"/>
                <w:szCs w:val="20"/>
                <w:lang w:eastAsia="en-GB"/>
              </w:rPr>
              <w:t>Household member receiving care</w:t>
            </w:r>
          </w:p>
        </w:tc>
        <w:tc>
          <w:tcPr>
            <w:tcW w:w="2163" w:type="dxa"/>
          </w:tcPr>
          <w:p w14:paraId="1B10AD5C" w14:textId="77777777" w:rsidR="00603487" w:rsidRPr="005D6385" w:rsidRDefault="00603487" w:rsidP="00D67E32">
            <w:pPr>
              <w:pStyle w:val="NoSpacing"/>
              <w:rPr>
                <w:bCs/>
                <w:sz w:val="20"/>
                <w:szCs w:val="20"/>
              </w:rPr>
            </w:pPr>
            <w:r w:rsidRPr="005D6385">
              <w:rPr>
                <w:bCs/>
                <w:sz w:val="20"/>
                <w:szCs w:val="20"/>
              </w:rPr>
              <w:t>Falkirk</w:t>
            </w:r>
          </w:p>
        </w:tc>
        <w:tc>
          <w:tcPr>
            <w:tcW w:w="2163" w:type="dxa"/>
          </w:tcPr>
          <w:p w14:paraId="69D75705" w14:textId="77777777" w:rsidR="00603487" w:rsidRPr="005D6385" w:rsidRDefault="00603487" w:rsidP="00D67E32">
            <w:pPr>
              <w:pStyle w:val="NoSpacing"/>
              <w:rPr>
                <w:bCs/>
                <w:sz w:val="20"/>
                <w:szCs w:val="20"/>
              </w:rPr>
            </w:pPr>
            <w:r w:rsidRPr="005D6385">
              <w:rPr>
                <w:bCs/>
                <w:sz w:val="20"/>
                <w:szCs w:val="20"/>
              </w:rPr>
              <w:t>Equivalent number</w:t>
            </w:r>
          </w:p>
        </w:tc>
        <w:tc>
          <w:tcPr>
            <w:tcW w:w="2163" w:type="dxa"/>
          </w:tcPr>
          <w:p w14:paraId="0532484A" w14:textId="77777777" w:rsidR="00603487" w:rsidRPr="005D6385" w:rsidRDefault="00603487" w:rsidP="00D67E32">
            <w:pPr>
              <w:pStyle w:val="NoSpacing"/>
              <w:rPr>
                <w:bCs/>
                <w:sz w:val="20"/>
                <w:szCs w:val="20"/>
              </w:rPr>
            </w:pPr>
            <w:r w:rsidRPr="005D6385">
              <w:rPr>
                <w:bCs/>
                <w:sz w:val="20"/>
                <w:szCs w:val="20"/>
              </w:rPr>
              <w:t>Scotland</w:t>
            </w:r>
          </w:p>
        </w:tc>
      </w:tr>
      <w:tr w:rsidR="00603487" w14:paraId="2E53A553" w14:textId="77777777" w:rsidTr="00D67E32">
        <w:tc>
          <w:tcPr>
            <w:tcW w:w="2162" w:type="dxa"/>
          </w:tcPr>
          <w:p w14:paraId="68884C22" w14:textId="77777777" w:rsidR="00603487" w:rsidRPr="005D6385" w:rsidRDefault="00603487" w:rsidP="00D67E32">
            <w:pPr>
              <w:pStyle w:val="NoSpacing"/>
              <w:rPr>
                <w:bCs/>
                <w:sz w:val="20"/>
                <w:szCs w:val="20"/>
              </w:rPr>
            </w:pPr>
            <w:r>
              <w:rPr>
                <w:bCs/>
                <w:sz w:val="20"/>
                <w:szCs w:val="20"/>
              </w:rPr>
              <w:t>Owner- occupied</w:t>
            </w:r>
          </w:p>
        </w:tc>
        <w:tc>
          <w:tcPr>
            <w:tcW w:w="2163" w:type="dxa"/>
          </w:tcPr>
          <w:p w14:paraId="4FDD9815" w14:textId="77777777" w:rsidR="00603487" w:rsidRPr="005D6385" w:rsidRDefault="00603487" w:rsidP="00D67E32">
            <w:pPr>
              <w:pStyle w:val="NoSpacing"/>
              <w:rPr>
                <w:bCs/>
                <w:sz w:val="20"/>
                <w:szCs w:val="20"/>
              </w:rPr>
            </w:pPr>
            <w:r>
              <w:rPr>
                <w:bCs/>
                <w:sz w:val="20"/>
                <w:szCs w:val="20"/>
              </w:rPr>
              <w:t>4%</w:t>
            </w:r>
          </w:p>
        </w:tc>
        <w:tc>
          <w:tcPr>
            <w:tcW w:w="2163" w:type="dxa"/>
          </w:tcPr>
          <w:p w14:paraId="03202E68" w14:textId="77777777" w:rsidR="00603487" w:rsidRPr="005D6385" w:rsidRDefault="00603487" w:rsidP="00D67E32">
            <w:pPr>
              <w:pStyle w:val="NoSpacing"/>
              <w:rPr>
                <w:bCs/>
                <w:sz w:val="20"/>
                <w:szCs w:val="20"/>
              </w:rPr>
            </w:pPr>
            <w:r>
              <w:rPr>
                <w:bCs/>
                <w:sz w:val="20"/>
                <w:szCs w:val="20"/>
              </w:rPr>
              <w:t>2000</w:t>
            </w:r>
          </w:p>
        </w:tc>
        <w:tc>
          <w:tcPr>
            <w:tcW w:w="2163" w:type="dxa"/>
          </w:tcPr>
          <w:p w14:paraId="04A0F7EB" w14:textId="77777777" w:rsidR="00603487" w:rsidRPr="005D6385" w:rsidRDefault="00603487" w:rsidP="00D67E32">
            <w:pPr>
              <w:pStyle w:val="NoSpacing"/>
              <w:rPr>
                <w:bCs/>
                <w:sz w:val="20"/>
                <w:szCs w:val="20"/>
              </w:rPr>
            </w:pPr>
          </w:p>
        </w:tc>
      </w:tr>
      <w:tr w:rsidR="00603487" w14:paraId="31A446BD" w14:textId="77777777" w:rsidTr="00D67E32">
        <w:tc>
          <w:tcPr>
            <w:tcW w:w="2162" w:type="dxa"/>
          </w:tcPr>
          <w:p w14:paraId="59FA3F67" w14:textId="77777777" w:rsidR="00603487" w:rsidRDefault="00603487" w:rsidP="00D67E32">
            <w:pPr>
              <w:pStyle w:val="NoSpacing"/>
              <w:rPr>
                <w:bCs/>
                <w:sz w:val="20"/>
                <w:szCs w:val="20"/>
              </w:rPr>
            </w:pPr>
            <w:r>
              <w:rPr>
                <w:bCs/>
                <w:sz w:val="20"/>
                <w:szCs w:val="20"/>
              </w:rPr>
              <w:t>Social housing</w:t>
            </w:r>
          </w:p>
        </w:tc>
        <w:tc>
          <w:tcPr>
            <w:tcW w:w="2163" w:type="dxa"/>
          </w:tcPr>
          <w:p w14:paraId="705F3057" w14:textId="77777777" w:rsidR="00603487" w:rsidRPr="005D6385" w:rsidRDefault="00603487" w:rsidP="00D67E32">
            <w:pPr>
              <w:pStyle w:val="NoSpacing"/>
              <w:rPr>
                <w:bCs/>
                <w:sz w:val="20"/>
                <w:szCs w:val="20"/>
              </w:rPr>
            </w:pPr>
            <w:r>
              <w:rPr>
                <w:bCs/>
                <w:sz w:val="20"/>
                <w:szCs w:val="20"/>
              </w:rPr>
              <w:t>29%</w:t>
            </w:r>
          </w:p>
        </w:tc>
        <w:tc>
          <w:tcPr>
            <w:tcW w:w="2163" w:type="dxa"/>
          </w:tcPr>
          <w:p w14:paraId="0ECE5A91" w14:textId="77777777" w:rsidR="00603487" w:rsidRPr="005D6385" w:rsidRDefault="00603487" w:rsidP="00D67E32">
            <w:pPr>
              <w:pStyle w:val="NoSpacing"/>
              <w:rPr>
                <w:bCs/>
                <w:sz w:val="20"/>
                <w:szCs w:val="20"/>
              </w:rPr>
            </w:pPr>
            <w:r>
              <w:rPr>
                <w:bCs/>
                <w:sz w:val="20"/>
                <w:szCs w:val="20"/>
              </w:rPr>
              <w:t>6000</w:t>
            </w:r>
          </w:p>
        </w:tc>
        <w:tc>
          <w:tcPr>
            <w:tcW w:w="2163" w:type="dxa"/>
          </w:tcPr>
          <w:p w14:paraId="1D7521F4" w14:textId="77777777" w:rsidR="00603487" w:rsidRPr="005D6385" w:rsidRDefault="00603487" w:rsidP="00D67E32">
            <w:pPr>
              <w:pStyle w:val="NoSpacing"/>
              <w:rPr>
                <w:bCs/>
                <w:sz w:val="20"/>
                <w:szCs w:val="20"/>
              </w:rPr>
            </w:pPr>
          </w:p>
        </w:tc>
      </w:tr>
      <w:tr w:rsidR="00603487" w14:paraId="0897DFC4" w14:textId="77777777" w:rsidTr="00D67E32">
        <w:tc>
          <w:tcPr>
            <w:tcW w:w="2162" w:type="dxa"/>
          </w:tcPr>
          <w:p w14:paraId="063A83E0" w14:textId="77777777" w:rsidR="00603487" w:rsidRDefault="00603487" w:rsidP="00D67E32">
            <w:pPr>
              <w:pStyle w:val="NoSpacing"/>
              <w:rPr>
                <w:bCs/>
                <w:sz w:val="20"/>
                <w:szCs w:val="20"/>
              </w:rPr>
            </w:pPr>
            <w:r>
              <w:rPr>
                <w:bCs/>
                <w:sz w:val="20"/>
                <w:szCs w:val="20"/>
              </w:rPr>
              <w:t>Private rented</w:t>
            </w:r>
          </w:p>
        </w:tc>
        <w:tc>
          <w:tcPr>
            <w:tcW w:w="2163" w:type="dxa"/>
          </w:tcPr>
          <w:p w14:paraId="0DE1D93B" w14:textId="77777777" w:rsidR="00603487" w:rsidRPr="005D6385" w:rsidRDefault="00603487" w:rsidP="00D67E32">
            <w:pPr>
              <w:pStyle w:val="NoSpacing"/>
              <w:rPr>
                <w:bCs/>
                <w:sz w:val="20"/>
                <w:szCs w:val="20"/>
              </w:rPr>
            </w:pPr>
            <w:r>
              <w:rPr>
                <w:bCs/>
                <w:sz w:val="20"/>
                <w:szCs w:val="20"/>
              </w:rPr>
              <w:t>n/a</w:t>
            </w:r>
          </w:p>
        </w:tc>
        <w:tc>
          <w:tcPr>
            <w:tcW w:w="2163" w:type="dxa"/>
          </w:tcPr>
          <w:p w14:paraId="2C577065" w14:textId="77777777" w:rsidR="00603487" w:rsidRPr="005D6385" w:rsidRDefault="00603487" w:rsidP="00D67E32">
            <w:pPr>
              <w:pStyle w:val="NoSpacing"/>
              <w:rPr>
                <w:bCs/>
                <w:sz w:val="20"/>
                <w:szCs w:val="20"/>
              </w:rPr>
            </w:pPr>
            <w:r>
              <w:rPr>
                <w:bCs/>
                <w:sz w:val="20"/>
                <w:szCs w:val="20"/>
              </w:rPr>
              <w:t>n/a</w:t>
            </w:r>
          </w:p>
        </w:tc>
        <w:tc>
          <w:tcPr>
            <w:tcW w:w="2163" w:type="dxa"/>
          </w:tcPr>
          <w:p w14:paraId="317FA2DE" w14:textId="77777777" w:rsidR="00603487" w:rsidRPr="005D6385" w:rsidRDefault="00603487" w:rsidP="00D67E32">
            <w:pPr>
              <w:pStyle w:val="NoSpacing"/>
              <w:rPr>
                <w:bCs/>
                <w:sz w:val="20"/>
                <w:szCs w:val="20"/>
              </w:rPr>
            </w:pPr>
          </w:p>
        </w:tc>
      </w:tr>
    </w:tbl>
    <w:p w14:paraId="45700FC2" w14:textId="77777777" w:rsidR="00603487" w:rsidRPr="000D170F" w:rsidRDefault="00603487" w:rsidP="00603487">
      <w:pPr>
        <w:rPr>
          <w:rFonts w:ascii="Calibri" w:hAnsi="Calibri" w:cs="Calibri"/>
          <w:bCs/>
          <w:color w:val="404040"/>
          <w:sz w:val="16"/>
          <w:szCs w:val="16"/>
        </w:rPr>
      </w:pPr>
      <w:r w:rsidRPr="000D170F">
        <w:rPr>
          <w:rFonts w:ascii="Calibri" w:hAnsi="Calibri" w:cs="Calibri"/>
          <w:bCs/>
          <w:color w:val="404040"/>
          <w:sz w:val="16"/>
          <w:szCs w:val="16"/>
        </w:rPr>
        <w:t>Source: SHCS 2017-19</w:t>
      </w:r>
    </w:p>
    <w:p w14:paraId="79D09F0D" w14:textId="77777777" w:rsidR="00603487" w:rsidRDefault="00603487" w:rsidP="00603487">
      <w:pPr>
        <w:pStyle w:val="NoSpacing"/>
        <w:rPr>
          <w:bCs/>
        </w:rPr>
      </w:pPr>
      <w:r w:rsidRPr="000D170F">
        <w:rPr>
          <w:bCs/>
        </w:rPr>
        <w:t xml:space="preserve">Falkirk Health &amp; Social Care Partnership commissioned a needs assessment on unpaid </w:t>
      </w:r>
      <w:r w:rsidRPr="00A30EAF">
        <w:rPr>
          <w:b/>
        </w:rPr>
        <w:t>carers</w:t>
      </w:r>
      <w:r w:rsidRPr="000D170F">
        <w:rPr>
          <w:bCs/>
        </w:rPr>
        <w:t xml:space="preserve"> in the local area in March 2018. This report considered current service provision and the factors which may impact on demand. The following key points were highlighted.</w:t>
      </w:r>
      <w:r>
        <w:rPr>
          <w:bCs/>
        </w:rPr>
        <w:t xml:space="preserve"> </w:t>
      </w:r>
      <w:r w:rsidRPr="000D170F">
        <w:rPr>
          <w:bCs/>
        </w:rPr>
        <w:t xml:space="preserve">In 2016/17 there were 2,047 adult carers across Falkirk known to the Falkirk and Clackmannanshire Carers Centre. </w:t>
      </w:r>
    </w:p>
    <w:p w14:paraId="5372B540" w14:textId="77777777" w:rsidR="00603487" w:rsidRPr="000D170F" w:rsidRDefault="00603487" w:rsidP="00603487">
      <w:pPr>
        <w:pStyle w:val="NoSpacing"/>
        <w:rPr>
          <w:bCs/>
        </w:rPr>
      </w:pPr>
    </w:p>
    <w:p w14:paraId="72A03815" w14:textId="77777777" w:rsidR="00603487" w:rsidRPr="000D170F" w:rsidRDefault="00603487" w:rsidP="00603487">
      <w:pPr>
        <w:pStyle w:val="NoSpacing"/>
        <w:numPr>
          <w:ilvl w:val="0"/>
          <w:numId w:val="47"/>
        </w:numPr>
        <w:rPr>
          <w:bCs/>
        </w:rPr>
      </w:pPr>
      <w:r w:rsidRPr="000D170F">
        <w:rPr>
          <w:bCs/>
        </w:rPr>
        <w:t xml:space="preserve">The Young Carers Project is currently in contact with 171 young carers. </w:t>
      </w:r>
    </w:p>
    <w:p w14:paraId="079463AF" w14:textId="77777777" w:rsidR="00603487" w:rsidRPr="000D170F" w:rsidRDefault="00603487" w:rsidP="00603487">
      <w:pPr>
        <w:pStyle w:val="NoSpacing"/>
        <w:numPr>
          <w:ilvl w:val="0"/>
          <w:numId w:val="47"/>
        </w:numPr>
        <w:rPr>
          <w:bCs/>
        </w:rPr>
      </w:pPr>
      <w:r w:rsidRPr="000D170F">
        <w:rPr>
          <w:bCs/>
        </w:rPr>
        <w:t xml:space="preserve">The Carers Centre completed 273 Adult Carer Support Plans for Falkirk Carers and there were 1,624 Carer Assessments carried out by Falkirk Council (includes carer assessments incorporated into client assessment). </w:t>
      </w:r>
    </w:p>
    <w:p w14:paraId="62C0F355" w14:textId="7B516BDA" w:rsidR="00603487" w:rsidRPr="000D170F" w:rsidRDefault="00603487" w:rsidP="00603487">
      <w:pPr>
        <w:pStyle w:val="NoSpacing"/>
        <w:numPr>
          <w:ilvl w:val="0"/>
          <w:numId w:val="47"/>
        </w:numPr>
        <w:rPr>
          <w:bCs/>
        </w:rPr>
      </w:pPr>
      <w:r w:rsidRPr="000D170F">
        <w:rPr>
          <w:bCs/>
        </w:rPr>
        <w:t xml:space="preserve">As </w:t>
      </w:r>
      <w:r w:rsidR="00675E66" w:rsidRPr="000D170F">
        <w:rPr>
          <w:bCs/>
        </w:rPr>
        <w:t>of</w:t>
      </w:r>
      <w:r w:rsidRPr="000D170F">
        <w:rPr>
          <w:bCs/>
        </w:rPr>
        <w:t xml:space="preserve"> February 2017 there were 3,572 carers entitled to Carers Allowance in Falkirk. </w:t>
      </w:r>
    </w:p>
    <w:p w14:paraId="1F43FE04" w14:textId="77777777" w:rsidR="00603487" w:rsidRPr="000D170F" w:rsidRDefault="00603487" w:rsidP="00603487">
      <w:pPr>
        <w:pStyle w:val="NoSpacing"/>
        <w:numPr>
          <w:ilvl w:val="0"/>
          <w:numId w:val="47"/>
        </w:numPr>
        <w:rPr>
          <w:bCs/>
        </w:rPr>
      </w:pPr>
      <w:r w:rsidRPr="000D170F">
        <w:rPr>
          <w:bCs/>
        </w:rPr>
        <w:t xml:space="preserve">The 2011 Census showed there is a greater proportion of carers in the most deprived areas in Falkirk and the highest number of carers and proportion of the population providing unpaid care was in the East locality. </w:t>
      </w:r>
    </w:p>
    <w:p w14:paraId="0E7495C8" w14:textId="77777777" w:rsidR="00603487" w:rsidRPr="000D170F" w:rsidRDefault="00603487" w:rsidP="00603487">
      <w:pPr>
        <w:pStyle w:val="NoSpacing"/>
        <w:numPr>
          <w:ilvl w:val="0"/>
          <w:numId w:val="47"/>
        </w:numPr>
        <w:rPr>
          <w:bCs/>
        </w:rPr>
      </w:pPr>
      <w:r w:rsidRPr="000D170F">
        <w:rPr>
          <w:bCs/>
        </w:rPr>
        <w:t xml:space="preserve">An increasing number of carers in Falkirk are accessing information and/or support from the Carers Centre and the number claiming carers allowance has been increasing. </w:t>
      </w:r>
    </w:p>
    <w:p w14:paraId="29A2C138" w14:textId="6A824EF9" w:rsidR="00603487" w:rsidRPr="00603487" w:rsidRDefault="00603487" w:rsidP="00603487">
      <w:pPr>
        <w:pStyle w:val="NoSpacing"/>
        <w:numPr>
          <w:ilvl w:val="0"/>
          <w:numId w:val="47"/>
        </w:numPr>
        <w:rPr>
          <w:bCs/>
          <w:color w:val="000000"/>
        </w:rPr>
      </w:pPr>
      <w:r w:rsidRPr="00A9023E">
        <w:rPr>
          <w:bCs/>
        </w:rPr>
        <w:t xml:space="preserve">Many factors will impact on demand and indications are the cared for population in Falkirk is likely to grow. Falkirk’s older age population is expected to increase considerably, and people are living for longer. Long term conditions including dementia, diabetes, and stroke as well as those with multiple long-term conditions are all projected to increase. The majority of people with a physical disability are also older. The potential for the number of people providing unpaid care in turn is likely to increase as will the number who may require help and support. </w:t>
      </w:r>
    </w:p>
    <w:p w14:paraId="241C9CC5" w14:textId="77777777" w:rsidR="00603487" w:rsidRPr="00A9023E" w:rsidRDefault="00603487" w:rsidP="00603487">
      <w:pPr>
        <w:pStyle w:val="NoSpacing"/>
        <w:ind w:left="720"/>
        <w:rPr>
          <w:bCs/>
          <w:color w:val="000000"/>
        </w:rPr>
      </w:pPr>
    </w:p>
    <w:p w14:paraId="2475620D" w14:textId="77777777" w:rsidR="00603487" w:rsidRDefault="00603487" w:rsidP="00603487">
      <w:pPr>
        <w:pStyle w:val="NoSpacing"/>
        <w:rPr>
          <w:bCs/>
        </w:rPr>
      </w:pPr>
      <w:r>
        <w:rPr>
          <w:bCs/>
        </w:rPr>
        <w:t xml:space="preserve">The following tables on dementia are relevant for both the sections of the HNDA on supported provision (template 4) and care and support for independent living at home (template 5). These have been included under template 5 under the assumption that people with dementia are supported at home as long as possible. </w:t>
      </w:r>
      <w:r w:rsidRPr="000D170F">
        <w:rPr>
          <w:bCs/>
        </w:rPr>
        <w:t>The Strategic Needs Assessment (SNA) indicates that it is well known that Dementia rates are likely to increase due to the increasing older population. Due to the nature of Dementia, it is very difficult to quantify the true population who have a type of Dementia. Different types of dementias can affect people in different ways and therefore people will experience different symptoms with different degrees of severity. The SNA highlights</w:t>
      </w:r>
      <w:r>
        <w:rPr>
          <w:bCs/>
        </w:rPr>
        <w:t xml:space="preserve">  </w:t>
      </w:r>
      <w:r w:rsidRPr="000D170F">
        <w:rPr>
          <w:bCs/>
        </w:rPr>
        <w:t>that Alzheimer Scotland estimated the prevalence of Dementia in the Scotland and have used this to estimate numbers in Falkirk.</w:t>
      </w:r>
    </w:p>
    <w:p w14:paraId="053DE2CE" w14:textId="77777777" w:rsidR="00603487" w:rsidRPr="00AE7386" w:rsidRDefault="00603487" w:rsidP="00603487">
      <w:pPr>
        <w:pStyle w:val="NoSpacing"/>
        <w:rPr>
          <w:bCs/>
        </w:rPr>
      </w:pPr>
    </w:p>
    <w:p w14:paraId="5C515303" w14:textId="1B8C4DC2" w:rsidR="00603487" w:rsidRPr="00FE64A0" w:rsidRDefault="00603487" w:rsidP="00FE64A0">
      <w:pPr>
        <w:pStyle w:val="Heading4"/>
        <w:rPr>
          <w:rFonts w:cstheme="minorHAnsi"/>
          <w:b/>
          <w:bCs/>
          <w:i w:val="0"/>
          <w:iCs w:val="0"/>
          <w:color w:val="auto"/>
          <w:u w:val="single"/>
        </w:rPr>
      </w:pPr>
      <w:r w:rsidRPr="00FE64A0">
        <w:rPr>
          <w:b/>
          <w:bCs/>
          <w:i w:val="0"/>
          <w:iCs w:val="0"/>
          <w:color w:val="auto"/>
        </w:rPr>
        <w:t>Table 5.44: Strategic Needs Assessment (5.1a) estimate dementia population – Falkirk 2017</w:t>
      </w:r>
    </w:p>
    <w:tbl>
      <w:tblPr>
        <w:tblStyle w:val="TableGrid"/>
        <w:tblW w:w="5680" w:type="dxa"/>
        <w:tblLayout w:type="fixed"/>
        <w:tblLook w:val="04A0" w:firstRow="1" w:lastRow="0" w:firstColumn="1" w:lastColumn="0" w:noHBand="0" w:noVBand="1"/>
      </w:tblPr>
      <w:tblGrid>
        <w:gridCol w:w="1780"/>
        <w:gridCol w:w="3900"/>
      </w:tblGrid>
      <w:tr w:rsidR="00603487" w:rsidRPr="006809DF" w14:paraId="08D15466" w14:textId="77777777" w:rsidTr="00603487">
        <w:trPr>
          <w:trHeight w:val="300"/>
        </w:trPr>
        <w:tc>
          <w:tcPr>
            <w:tcW w:w="1780" w:type="dxa"/>
            <w:hideMark/>
          </w:tcPr>
          <w:p w14:paraId="36EA6EAF" w14:textId="77777777" w:rsidR="00603487" w:rsidRPr="006809DF" w:rsidRDefault="00603487" w:rsidP="00D67E32">
            <w:pPr>
              <w:rPr>
                <w:rFonts w:ascii="Calibri" w:eastAsia="Times New Roman" w:hAnsi="Calibri" w:cs="Calibri"/>
                <w:b/>
                <w:bCs/>
                <w:color w:val="000000"/>
                <w:sz w:val="20"/>
                <w:szCs w:val="20"/>
                <w:lang w:eastAsia="en-GB"/>
              </w:rPr>
            </w:pPr>
            <w:r w:rsidRPr="006809DF">
              <w:rPr>
                <w:rFonts w:ascii="Calibri" w:eastAsia="Times New Roman" w:hAnsi="Calibri" w:cs="Calibri"/>
                <w:b/>
                <w:bCs/>
                <w:color w:val="000000"/>
                <w:sz w:val="20"/>
                <w:szCs w:val="20"/>
                <w:lang w:eastAsia="en-GB"/>
              </w:rPr>
              <w:t>Population Group</w:t>
            </w:r>
          </w:p>
        </w:tc>
        <w:tc>
          <w:tcPr>
            <w:tcW w:w="3900" w:type="dxa"/>
            <w:hideMark/>
          </w:tcPr>
          <w:p w14:paraId="5AA50C2F" w14:textId="77777777" w:rsidR="00603487" w:rsidRPr="006809DF" w:rsidRDefault="00603487" w:rsidP="00D67E32">
            <w:pPr>
              <w:jc w:val="center"/>
              <w:rPr>
                <w:rFonts w:ascii="Calibri" w:eastAsia="Times New Roman" w:hAnsi="Calibri" w:cs="Calibri"/>
                <w:b/>
                <w:bCs/>
                <w:color w:val="000000"/>
                <w:sz w:val="20"/>
                <w:szCs w:val="20"/>
                <w:lang w:eastAsia="en-GB"/>
              </w:rPr>
            </w:pPr>
            <w:r w:rsidRPr="006809DF">
              <w:rPr>
                <w:rFonts w:ascii="Calibri" w:eastAsia="Times New Roman" w:hAnsi="Calibri" w:cs="Calibri"/>
                <w:b/>
                <w:bCs/>
                <w:color w:val="000000"/>
                <w:sz w:val="20"/>
                <w:szCs w:val="20"/>
                <w:lang w:eastAsia="en-GB"/>
              </w:rPr>
              <w:t>Estimated Number of People with Dementia</w:t>
            </w:r>
          </w:p>
        </w:tc>
      </w:tr>
      <w:tr w:rsidR="00603487" w:rsidRPr="006809DF" w14:paraId="4F59C4E4" w14:textId="77777777" w:rsidTr="00603487">
        <w:trPr>
          <w:trHeight w:val="300"/>
        </w:trPr>
        <w:tc>
          <w:tcPr>
            <w:tcW w:w="1780" w:type="dxa"/>
            <w:noWrap/>
            <w:hideMark/>
          </w:tcPr>
          <w:p w14:paraId="619F810E" w14:textId="77777777" w:rsidR="00603487" w:rsidRPr="006809DF" w:rsidRDefault="00603487" w:rsidP="00D67E32">
            <w:pPr>
              <w:rPr>
                <w:rFonts w:ascii="Calibri" w:eastAsia="Times New Roman" w:hAnsi="Calibri" w:cs="Calibri"/>
                <w:color w:val="000000"/>
                <w:sz w:val="20"/>
                <w:szCs w:val="20"/>
                <w:lang w:eastAsia="en-GB"/>
              </w:rPr>
            </w:pPr>
            <w:r w:rsidRPr="006809DF">
              <w:rPr>
                <w:rFonts w:ascii="Calibri" w:eastAsia="Times New Roman" w:hAnsi="Calibri" w:cs="Calibri"/>
                <w:color w:val="000000"/>
                <w:sz w:val="20"/>
                <w:szCs w:val="20"/>
                <w:lang w:eastAsia="en-GB"/>
              </w:rPr>
              <w:t>Males</w:t>
            </w:r>
          </w:p>
        </w:tc>
        <w:tc>
          <w:tcPr>
            <w:tcW w:w="3900" w:type="dxa"/>
            <w:noWrap/>
            <w:hideMark/>
          </w:tcPr>
          <w:p w14:paraId="3F26D22C" w14:textId="77777777" w:rsidR="00603487" w:rsidRPr="006809DF" w:rsidRDefault="00603487" w:rsidP="00D67E32">
            <w:pPr>
              <w:jc w:val="center"/>
              <w:rPr>
                <w:rFonts w:ascii="Calibri" w:eastAsia="Times New Roman" w:hAnsi="Calibri" w:cs="Calibri"/>
                <w:color w:val="000000"/>
                <w:sz w:val="20"/>
                <w:szCs w:val="20"/>
                <w:lang w:eastAsia="en-GB"/>
              </w:rPr>
            </w:pPr>
            <w:r w:rsidRPr="006809DF">
              <w:rPr>
                <w:rFonts w:ascii="Calibri" w:eastAsia="Times New Roman" w:hAnsi="Calibri" w:cs="Calibri"/>
                <w:color w:val="000000"/>
                <w:sz w:val="20"/>
                <w:szCs w:val="20"/>
                <w:lang w:eastAsia="en-GB"/>
              </w:rPr>
              <w:t>914</w:t>
            </w:r>
          </w:p>
        </w:tc>
      </w:tr>
      <w:tr w:rsidR="00603487" w:rsidRPr="006809DF" w14:paraId="3FA5A742" w14:textId="77777777" w:rsidTr="00603487">
        <w:trPr>
          <w:trHeight w:val="300"/>
        </w:trPr>
        <w:tc>
          <w:tcPr>
            <w:tcW w:w="1780" w:type="dxa"/>
            <w:noWrap/>
            <w:hideMark/>
          </w:tcPr>
          <w:p w14:paraId="41E32FAD" w14:textId="77777777" w:rsidR="00603487" w:rsidRPr="006809DF" w:rsidRDefault="00603487" w:rsidP="00D67E32">
            <w:pPr>
              <w:rPr>
                <w:rFonts w:ascii="Calibri" w:eastAsia="Times New Roman" w:hAnsi="Calibri" w:cs="Calibri"/>
                <w:color w:val="000000"/>
                <w:sz w:val="20"/>
                <w:szCs w:val="20"/>
                <w:lang w:eastAsia="en-GB"/>
              </w:rPr>
            </w:pPr>
            <w:r w:rsidRPr="006809DF">
              <w:rPr>
                <w:rFonts w:ascii="Calibri" w:eastAsia="Times New Roman" w:hAnsi="Calibri" w:cs="Calibri"/>
                <w:color w:val="000000"/>
                <w:sz w:val="20"/>
                <w:szCs w:val="20"/>
                <w:lang w:eastAsia="en-GB"/>
              </w:rPr>
              <w:t>Females</w:t>
            </w:r>
          </w:p>
        </w:tc>
        <w:tc>
          <w:tcPr>
            <w:tcW w:w="3900" w:type="dxa"/>
            <w:noWrap/>
            <w:hideMark/>
          </w:tcPr>
          <w:p w14:paraId="43A8D950" w14:textId="77777777" w:rsidR="00603487" w:rsidRPr="006809DF" w:rsidRDefault="00603487" w:rsidP="00D67E32">
            <w:pPr>
              <w:jc w:val="center"/>
              <w:rPr>
                <w:rFonts w:ascii="Calibri" w:eastAsia="Times New Roman" w:hAnsi="Calibri" w:cs="Calibri"/>
                <w:color w:val="000000"/>
                <w:sz w:val="20"/>
                <w:szCs w:val="20"/>
                <w:lang w:eastAsia="en-GB"/>
              </w:rPr>
            </w:pPr>
            <w:r w:rsidRPr="006809DF">
              <w:rPr>
                <w:rFonts w:ascii="Calibri" w:eastAsia="Times New Roman" w:hAnsi="Calibri" w:cs="Calibri"/>
                <w:color w:val="000000"/>
                <w:sz w:val="20"/>
                <w:szCs w:val="20"/>
                <w:lang w:eastAsia="en-GB"/>
              </w:rPr>
              <w:t>1,684</w:t>
            </w:r>
          </w:p>
        </w:tc>
      </w:tr>
      <w:tr w:rsidR="00603487" w:rsidRPr="006809DF" w14:paraId="399FA28B" w14:textId="77777777" w:rsidTr="00603487">
        <w:trPr>
          <w:trHeight w:val="300"/>
        </w:trPr>
        <w:tc>
          <w:tcPr>
            <w:tcW w:w="1780" w:type="dxa"/>
            <w:noWrap/>
            <w:hideMark/>
          </w:tcPr>
          <w:p w14:paraId="510E569B" w14:textId="77777777" w:rsidR="00603487" w:rsidRPr="006809DF" w:rsidRDefault="00603487" w:rsidP="00D67E32">
            <w:pPr>
              <w:rPr>
                <w:rFonts w:ascii="Calibri" w:eastAsia="Times New Roman" w:hAnsi="Calibri" w:cs="Calibri"/>
                <w:b/>
                <w:bCs/>
                <w:color w:val="000000"/>
                <w:sz w:val="20"/>
                <w:szCs w:val="20"/>
                <w:lang w:eastAsia="en-GB"/>
              </w:rPr>
            </w:pPr>
            <w:r w:rsidRPr="006809DF">
              <w:rPr>
                <w:rFonts w:ascii="Calibri" w:eastAsia="Times New Roman" w:hAnsi="Calibri" w:cs="Calibri"/>
                <w:b/>
                <w:bCs/>
                <w:color w:val="000000"/>
                <w:sz w:val="20"/>
                <w:szCs w:val="20"/>
                <w:lang w:eastAsia="en-GB"/>
              </w:rPr>
              <w:t>Total</w:t>
            </w:r>
          </w:p>
        </w:tc>
        <w:tc>
          <w:tcPr>
            <w:tcW w:w="3900" w:type="dxa"/>
            <w:noWrap/>
            <w:hideMark/>
          </w:tcPr>
          <w:p w14:paraId="2E1D6B06" w14:textId="77777777" w:rsidR="00603487" w:rsidRPr="006809DF" w:rsidRDefault="00603487" w:rsidP="00D67E32">
            <w:pPr>
              <w:jc w:val="center"/>
              <w:rPr>
                <w:rFonts w:ascii="Calibri" w:eastAsia="Times New Roman" w:hAnsi="Calibri" w:cs="Calibri"/>
                <w:b/>
                <w:bCs/>
                <w:color w:val="000000"/>
                <w:sz w:val="20"/>
                <w:szCs w:val="20"/>
                <w:lang w:eastAsia="en-GB"/>
              </w:rPr>
            </w:pPr>
            <w:r w:rsidRPr="006809DF">
              <w:rPr>
                <w:rFonts w:ascii="Calibri" w:eastAsia="Times New Roman" w:hAnsi="Calibri" w:cs="Calibri"/>
                <w:b/>
                <w:bCs/>
                <w:color w:val="000000"/>
                <w:sz w:val="20"/>
                <w:szCs w:val="20"/>
                <w:lang w:eastAsia="en-GB"/>
              </w:rPr>
              <w:t>2,598</w:t>
            </w:r>
          </w:p>
        </w:tc>
      </w:tr>
    </w:tbl>
    <w:p w14:paraId="693789A9" w14:textId="6BF4E728" w:rsidR="00603487" w:rsidRPr="00FE64A0" w:rsidRDefault="00603487" w:rsidP="00FE64A0">
      <w:pPr>
        <w:autoSpaceDE w:val="0"/>
        <w:autoSpaceDN w:val="0"/>
        <w:adjustRightInd w:val="0"/>
        <w:rPr>
          <w:bCs/>
          <w:sz w:val="16"/>
          <w:szCs w:val="16"/>
        </w:rPr>
      </w:pPr>
      <w:r w:rsidRPr="006809DF">
        <w:rPr>
          <w:bCs/>
          <w:sz w:val="16"/>
          <w:szCs w:val="16"/>
        </w:rPr>
        <w:t>Source: Alzheimer Scotland</w:t>
      </w:r>
    </w:p>
    <w:p w14:paraId="12A8F83B" w14:textId="77777777" w:rsidR="00603487" w:rsidRDefault="00603487" w:rsidP="00603487">
      <w:pPr>
        <w:pStyle w:val="NoSpacing"/>
        <w:rPr>
          <w:bCs/>
          <w:sz w:val="16"/>
          <w:szCs w:val="16"/>
        </w:rPr>
      </w:pPr>
      <w:r w:rsidRPr="000D170F">
        <w:rPr>
          <w:bCs/>
          <w:noProof/>
        </w:rPr>
        <w:t xml:space="preserve">Information has been collected by Scottish Government on Dementia post diagnostic support. This is set out in the following table. </w:t>
      </w:r>
      <w:r w:rsidRPr="000D170F">
        <w:rPr>
          <w:bCs/>
        </w:rPr>
        <w:t xml:space="preserve"> </w:t>
      </w:r>
      <w:r>
        <w:rPr>
          <w:bCs/>
        </w:rPr>
        <w:t>This</w:t>
      </w:r>
      <w:r w:rsidRPr="000D170F">
        <w:rPr>
          <w:bCs/>
        </w:rPr>
        <w:t xml:space="preserve"> does not reflect the level of demand for Dementia PDS services in Falkirk. As of October 2018, there were approximately 115* people awaiting PDS services. The Strategic Needs Assessment highlights that it is important the HSCP considers the current situation and projections on Dementia Prevalence when drafting the new strategic plan.</w:t>
      </w:r>
    </w:p>
    <w:p w14:paraId="7747AF1F" w14:textId="77777777" w:rsidR="00603487" w:rsidRPr="000D170F" w:rsidRDefault="00603487" w:rsidP="00603487">
      <w:pPr>
        <w:pStyle w:val="NoSpacing"/>
        <w:rPr>
          <w:bCs/>
          <w:noProof/>
        </w:rPr>
      </w:pPr>
    </w:p>
    <w:p w14:paraId="3005E712" w14:textId="073A8B0B" w:rsidR="00603487" w:rsidRPr="00FE64A0" w:rsidRDefault="00603487" w:rsidP="00603487">
      <w:pPr>
        <w:pStyle w:val="NoSpacing"/>
        <w:rPr>
          <w:b/>
          <w:noProof/>
        </w:rPr>
      </w:pPr>
      <w:r w:rsidRPr="000E1CED">
        <w:rPr>
          <w:b/>
          <w:noProof/>
        </w:rPr>
        <w:t>Table 5.</w:t>
      </w:r>
      <w:r>
        <w:rPr>
          <w:b/>
          <w:noProof/>
        </w:rPr>
        <w:t>45</w:t>
      </w:r>
      <w:r w:rsidRPr="000E1CED">
        <w:rPr>
          <w:b/>
          <w:noProof/>
        </w:rPr>
        <w:t xml:space="preserve">: </w:t>
      </w:r>
      <w:r>
        <w:rPr>
          <w:b/>
          <w:noProof/>
        </w:rPr>
        <w:t>J</w:t>
      </w:r>
      <w:r w:rsidRPr="000E1CED">
        <w:rPr>
          <w:b/>
          <w:noProof/>
        </w:rPr>
        <w:t>SNA Post diagnosis support referals (5.1b) – dementia</w:t>
      </w:r>
      <w:r>
        <w:rPr>
          <w:b/>
          <w:noProof/>
        </w:rPr>
        <w:t xml:space="preserve"> 2014/5-2017/8</w:t>
      </w:r>
    </w:p>
    <w:tbl>
      <w:tblPr>
        <w:tblStyle w:val="TableGrid"/>
        <w:tblW w:w="5860" w:type="dxa"/>
        <w:tblLayout w:type="fixed"/>
        <w:tblLook w:val="04A0" w:firstRow="1" w:lastRow="0" w:firstColumn="1" w:lastColumn="0" w:noHBand="0" w:noVBand="1"/>
      </w:tblPr>
      <w:tblGrid>
        <w:gridCol w:w="2300"/>
        <w:gridCol w:w="3560"/>
      </w:tblGrid>
      <w:tr w:rsidR="00603487" w:rsidRPr="000D170F" w14:paraId="6617CCBD" w14:textId="77777777" w:rsidTr="00603487">
        <w:trPr>
          <w:trHeight w:val="300"/>
        </w:trPr>
        <w:tc>
          <w:tcPr>
            <w:tcW w:w="2300" w:type="dxa"/>
            <w:noWrap/>
            <w:hideMark/>
          </w:tcPr>
          <w:p w14:paraId="6D7E6312" w14:textId="77777777" w:rsidR="00603487" w:rsidRPr="006809DF" w:rsidRDefault="00603487" w:rsidP="00D67E32">
            <w:pPr>
              <w:rPr>
                <w:rFonts w:ascii="Calibri" w:eastAsia="Times New Roman" w:hAnsi="Calibri" w:cs="Times New Roman"/>
                <w:b/>
                <w:color w:val="000000"/>
                <w:sz w:val="20"/>
                <w:szCs w:val="20"/>
                <w:lang w:eastAsia="en-GB"/>
              </w:rPr>
            </w:pPr>
            <w:r w:rsidRPr="006809DF">
              <w:rPr>
                <w:rFonts w:ascii="Calibri" w:eastAsia="Times New Roman" w:hAnsi="Calibri" w:cs="Times New Roman"/>
                <w:b/>
                <w:color w:val="000000"/>
                <w:sz w:val="20"/>
                <w:szCs w:val="20"/>
                <w:lang w:eastAsia="en-GB"/>
              </w:rPr>
              <w:t>Financial Year</w:t>
            </w:r>
          </w:p>
        </w:tc>
        <w:tc>
          <w:tcPr>
            <w:tcW w:w="3560" w:type="dxa"/>
            <w:noWrap/>
            <w:hideMark/>
          </w:tcPr>
          <w:p w14:paraId="24AB98F6" w14:textId="77777777" w:rsidR="00603487" w:rsidRPr="006809DF" w:rsidRDefault="00603487" w:rsidP="00D67E32">
            <w:pPr>
              <w:jc w:val="center"/>
              <w:rPr>
                <w:rFonts w:ascii="Calibri" w:eastAsia="Times New Roman" w:hAnsi="Calibri" w:cs="Times New Roman"/>
                <w:b/>
                <w:color w:val="000000"/>
                <w:sz w:val="20"/>
                <w:szCs w:val="20"/>
                <w:lang w:eastAsia="en-GB"/>
              </w:rPr>
            </w:pPr>
            <w:r w:rsidRPr="006809DF">
              <w:rPr>
                <w:rFonts w:ascii="Calibri" w:eastAsia="Times New Roman" w:hAnsi="Calibri" w:cs="Times New Roman"/>
                <w:b/>
                <w:color w:val="000000"/>
                <w:sz w:val="20"/>
                <w:szCs w:val="20"/>
                <w:lang w:eastAsia="en-GB"/>
              </w:rPr>
              <w:t>Number of Dementia PDS Referrals</w:t>
            </w:r>
          </w:p>
        </w:tc>
      </w:tr>
      <w:tr w:rsidR="00603487" w:rsidRPr="000D170F" w14:paraId="3F15325D" w14:textId="77777777" w:rsidTr="00603487">
        <w:trPr>
          <w:trHeight w:val="300"/>
        </w:trPr>
        <w:tc>
          <w:tcPr>
            <w:tcW w:w="2300" w:type="dxa"/>
            <w:noWrap/>
            <w:hideMark/>
          </w:tcPr>
          <w:p w14:paraId="3A16516B" w14:textId="77777777" w:rsidR="00603487" w:rsidRPr="00AE7386" w:rsidRDefault="00603487" w:rsidP="00D67E32">
            <w:pP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2014/15</w:t>
            </w:r>
          </w:p>
        </w:tc>
        <w:tc>
          <w:tcPr>
            <w:tcW w:w="3560" w:type="dxa"/>
            <w:noWrap/>
            <w:hideMark/>
          </w:tcPr>
          <w:p w14:paraId="053E38C9" w14:textId="77777777" w:rsidR="00603487" w:rsidRPr="00AE7386" w:rsidRDefault="00603487" w:rsidP="00D67E32">
            <w:pPr>
              <w:jc w:val="cente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233</w:t>
            </w:r>
          </w:p>
        </w:tc>
      </w:tr>
      <w:tr w:rsidR="00603487" w:rsidRPr="000D170F" w14:paraId="6FC42D5E" w14:textId="77777777" w:rsidTr="00603487">
        <w:trPr>
          <w:trHeight w:val="300"/>
        </w:trPr>
        <w:tc>
          <w:tcPr>
            <w:tcW w:w="2300" w:type="dxa"/>
            <w:noWrap/>
            <w:hideMark/>
          </w:tcPr>
          <w:p w14:paraId="2B39EE3B" w14:textId="77777777" w:rsidR="00603487" w:rsidRPr="00AE7386" w:rsidRDefault="00603487" w:rsidP="00D67E32">
            <w:pP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2015/16</w:t>
            </w:r>
          </w:p>
        </w:tc>
        <w:tc>
          <w:tcPr>
            <w:tcW w:w="3560" w:type="dxa"/>
            <w:noWrap/>
            <w:hideMark/>
          </w:tcPr>
          <w:p w14:paraId="68751C1B" w14:textId="77777777" w:rsidR="00603487" w:rsidRPr="00AE7386" w:rsidRDefault="00603487" w:rsidP="00D67E32">
            <w:pPr>
              <w:jc w:val="cente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241</w:t>
            </w:r>
          </w:p>
        </w:tc>
      </w:tr>
      <w:tr w:rsidR="00603487" w:rsidRPr="000D170F" w14:paraId="4AE92EDE" w14:textId="77777777" w:rsidTr="00603487">
        <w:trPr>
          <w:trHeight w:val="300"/>
        </w:trPr>
        <w:tc>
          <w:tcPr>
            <w:tcW w:w="2300" w:type="dxa"/>
            <w:noWrap/>
            <w:hideMark/>
          </w:tcPr>
          <w:p w14:paraId="540D6F20" w14:textId="77777777" w:rsidR="00603487" w:rsidRPr="00AE7386" w:rsidRDefault="00603487" w:rsidP="00D67E32">
            <w:pP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2016/17</w:t>
            </w:r>
          </w:p>
        </w:tc>
        <w:tc>
          <w:tcPr>
            <w:tcW w:w="3560" w:type="dxa"/>
            <w:noWrap/>
            <w:hideMark/>
          </w:tcPr>
          <w:p w14:paraId="226D01C2" w14:textId="77777777" w:rsidR="00603487" w:rsidRPr="00AE7386" w:rsidRDefault="00603487" w:rsidP="00D67E32">
            <w:pPr>
              <w:jc w:val="cente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268</w:t>
            </w:r>
          </w:p>
        </w:tc>
      </w:tr>
      <w:tr w:rsidR="00603487" w:rsidRPr="000D170F" w14:paraId="3B8B5A9B" w14:textId="77777777" w:rsidTr="00603487">
        <w:trPr>
          <w:trHeight w:val="300"/>
        </w:trPr>
        <w:tc>
          <w:tcPr>
            <w:tcW w:w="2300" w:type="dxa"/>
            <w:noWrap/>
            <w:hideMark/>
          </w:tcPr>
          <w:p w14:paraId="6EB7C7BF" w14:textId="77777777" w:rsidR="00603487" w:rsidRPr="00AE7386" w:rsidRDefault="00603487" w:rsidP="00D67E32">
            <w:pP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2017/18</w:t>
            </w:r>
          </w:p>
        </w:tc>
        <w:tc>
          <w:tcPr>
            <w:tcW w:w="3560" w:type="dxa"/>
            <w:noWrap/>
            <w:hideMark/>
          </w:tcPr>
          <w:p w14:paraId="1B76E712" w14:textId="77777777" w:rsidR="00603487" w:rsidRPr="00AE7386" w:rsidRDefault="00603487" w:rsidP="00D67E32">
            <w:pPr>
              <w:jc w:val="cente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199*</w:t>
            </w:r>
          </w:p>
        </w:tc>
      </w:tr>
    </w:tbl>
    <w:p w14:paraId="6C1FC792" w14:textId="77777777" w:rsidR="00603487" w:rsidRDefault="00603487" w:rsidP="00603487">
      <w:pPr>
        <w:rPr>
          <w:rFonts w:ascii="Calibri" w:hAnsi="Calibri"/>
          <w:bCs/>
          <w:color w:val="000000"/>
          <w:sz w:val="16"/>
          <w:szCs w:val="16"/>
        </w:rPr>
      </w:pPr>
      <w:r w:rsidRPr="000D170F">
        <w:rPr>
          <w:rFonts w:ascii="Calibri" w:hAnsi="Calibri"/>
          <w:bCs/>
          <w:color w:val="000000"/>
          <w:sz w:val="16"/>
          <w:szCs w:val="16"/>
        </w:rPr>
        <w:t>Source: NSS Public Health and Intelligence National Dementia PDS Team (*2017/18 figures are provisional)</w:t>
      </w:r>
    </w:p>
    <w:p w14:paraId="317275DB" w14:textId="2D54D248" w:rsidR="00603487" w:rsidRDefault="00603487" w:rsidP="00603487">
      <w:pPr>
        <w:autoSpaceDE w:val="0"/>
        <w:autoSpaceDN w:val="0"/>
        <w:adjustRightInd w:val="0"/>
        <w:rPr>
          <w:rFonts w:cstheme="minorHAnsi"/>
          <w:bCs/>
          <w:color w:val="000000"/>
        </w:rPr>
      </w:pPr>
      <w:r>
        <w:rPr>
          <w:rFonts w:cstheme="minorHAnsi"/>
          <w:bCs/>
          <w:color w:val="000000"/>
        </w:rPr>
        <w:t xml:space="preserve">Table 5.46 shows the need for services relating to property condition. Firstly, consideration is given to tenure by age. Table 5.46 shows 68% of the 65-74 age group are owner occupiers which is higher than the overall average of 65% and higher percentage at 29% in social rented sector. In comparison, there is a smaller than average percentage of the 75+ age group in owner occupation at 61%, a higher percentage in social rented accommodation, at 33% and a lower-than-average percentage in private rented accommodation at 6%. Rates of older people in the private rented sector are lower than the total percentage. </w:t>
      </w:r>
    </w:p>
    <w:p w14:paraId="0F2023DC" w14:textId="77777777" w:rsidR="00603487" w:rsidRPr="00FE64A0" w:rsidRDefault="00603487" w:rsidP="00603487">
      <w:pPr>
        <w:pStyle w:val="Heading4"/>
        <w:rPr>
          <w:b/>
          <w:bCs/>
          <w:i w:val="0"/>
          <w:iCs w:val="0"/>
          <w:color w:val="auto"/>
        </w:rPr>
      </w:pPr>
      <w:r w:rsidRPr="00FE64A0">
        <w:rPr>
          <w:b/>
          <w:bCs/>
          <w:i w:val="0"/>
          <w:iCs w:val="0"/>
          <w:color w:val="auto"/>
        </w:rPr>
        <w:t>Table 5.46: Tenure by age of household reference person 2011</w:t>
      </w:r>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tblGrid>
      <w:tr w:rsidR="00603487" w14:paraId="0BE49962" w14:textId="77777777" w:rsidTr="00603487">
        <w:tc>
          <w:tcPr>
            <w:tcW w:w="1001" w:type="dxa"/>
          </w:tcPr>
          <w:p w14:paraId="51A01CDB" w14:textId="41CB4630"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Age Group</w:t>
            </w:r>
          </w:p>
        </w:tc>
        <w:tc>
          <w:tcPr>
            <w:tcW w:w="1001" w:type="dxa"/>
          </w:tcPr>
          <w:p w14:paraId="067FEF87" w14:textId="7B6F7BA2"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Owner Occupier No.</w:t>
            </w:r>
          </w:p>
        </w:tc>
        <w:tc>
          <w:tcPr>
            <w:tcW w:w="1002" w:type="dxa"/>
          </w:tcPr>
          <w:p w14:paraId="7514CC15" w14:textId="4988C7A5"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Owner Occupier %</w:t>
            </w:r>
          </w:p>
        </w:tc>
        <w:tc>
          <w:tcPr>
            <w:tcW w:w="1002" w:type="dxa"/>
          </w:tcPr>
          <w:p w14:paraId="39E62AC1" w14:textId="6FD1A226"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 xml:space="preserve">Social Rented No. </w:t>
            </w:r>
          </w:p>
        </w:tc>
        <w:tc>
          <w:tcPr>
            <w:tcW w:w="1002" w:type="dxa"/>
          </w:tcPr>
          <w:p w14:paraId="4E0301F5" w14:textId="6A792D1E"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Social Rented %</w:t>
            </w:r>
          </w:p>
        </w:tc>
        <w:tc>
          <w:tcPr>
            <w:tcW w:w="1002" w:type="dxa"/>
          </w:tcPr>
          <w:p w14:paraId="646EF7A8" w14:textId="25AF4409"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Private rented or other No.</w:t>
            </w:r>
          </w:p>
        </w:tc>
        <w:tc>
          <w:tcPr>
            <w:tcW w:w="1002" w:type="dxa"/>
          </w:tcPr>
          <w:p w14:paraId="101FD834" w14:textId="400C8C55"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Private rented or other %</w:t>
            </w:r>
          </w:p>
        </w:tc>
        <w:tc>
          <w:tcPr>
            <w:tcW w:w="1002" w:type="dxa"/>
          </w:tcPr>
          <w:p w14:paraId="30B5F325" w14:textId="460C1321"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All No.</w:t>
            </w:r>
          </w:p>
        </w:tc>
      </w:tr>
      <w:tr w:rsidR="00603487" w14:paraId="4552E8F5" w14:textId="77777777" w:rsidTr="00603487">
        <w:tc>
          <w:tcPr>
            <w:tcW w:w="1001" w:type="dxa"/>
          </w:tcPr>
          <w:p w14:paraId="5BDD02B7" w14:textId="643FB21B"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&lt;25</w:t>
            </w:r>
          </w:p>
        </w:tc>
        <w:tc>
          <w:tcPr>
            <w:tcW w:w="1001" w:type="dxa"/>
          </w:tcPr>
          <w:p w14:paraId="48BE1693" w14:textId="7AA09557"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405</w:t>
            </w:r>
          </w:p>
        </w:tc>
        <w:tc>
          <w:tcPr>
            <w:tcW w:w="1002" w:type="dxa"/>
          </w:tcPr>
          <w:p w14:paraId="3F74D50D" w14:textId="7D8E1B25"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19%</w:t>
            </w:r>
          </w:p>
        </w:tc>
        <w:tc>
          <w:tcPr>
            <w:tcW w:w="1002" w:type="dxa"/>
          </w:tcPr>
          <w:p w14:paraId="001E30CA" w14:textId="4FB4540D"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1,099</w:t>
            </w:r>
          </w:p>
        </w:tc>
        <w:tc>
          <w:tcPr>
            <w:tcW w:w="1002" w:type="dxa"/>
          </w:tcPr>
          <w:p w14:paraId="2142596D" w14:textId="54094911"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50%</w:t>
            </w:r>
          </w:p>
        </w:tc>
        <w:tc>
          <w:tcPr>
            <w:tcW w:w="1002" w:type="dxa"/>
          </w:tcPr>
          <w:p w14:paraId="096D6C3D" w14:textId="034502EC"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685</w:t>
            </w:r>
          </w:p>
        </w:tc>
        <w:tc>
          <w:tcPr>
            <w:tcW w:w="1002" w:type="dxa"/>
          </w:tcPr>
          <w:p w14:paraId="45DE2685" w14:textId="098DC0E0"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31%</w:t>
            </w:r>
          </w:p>
        </w:tc>
        <w:tc>
          <w:tcPr>
            <w:tcW w:w="1002" w:type="dxa"/>
          </w:tcPr>
          <w:p w14:paraId="7678854B" w14:textId="1E2CFA24"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2,189</w:t>
            </w:r>
          </w:p>
        </w:tc>
      </w:tr>
      <w:tr w:rsidR="00603487" w14:paraId="62E044A7" w14:textId="77777777" w:rsidTr="00603487">
        <w:tc>
          <w:tcPr>
            <w:tcW w:w="1001" w:type="dxa"/>
          </w:tcPr>
          <w:p w14:paraId="18BFCCA2" w14:textId="3E84FA5B"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25-49</w:t>
            </w:r>
          </w:p>
        </w:tc>
        <w:tc>
          <w:tcPr>
            <w:tcW w:w="1001" w:type="dxa"/>
          </w:tcPr>
          <w:p w14:paraId="111A1D39" w14:textId="0E854400"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19,564</w:t>
            </w:r>
          </w:p>
        </w:tc>
        <w:tc>
          <w:tcPr>
            <w:tcW w:w="1002" w:type="dxa"/>
          </w:tcPr>
          <w:p w14:paraId="31DFDA4A" w14:textId="298E6202"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64%</w:t>
            </w:r>
          </w:p>
        </w:tc>
        <w:tc>
          <w:tcPr>
            <w:tcW w:w="1002" w:type="dxa"/>
          </w:tcPr>
          <w:p w14:paraId="73C626C4" w14:textId="5652AE6F"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7,646</w:t>
            </w:r>
          </w:p>
        </w:tc>
        <w:tc>
          <w:tcPr>
            <w:tcW w:w="1002" w:type="dxa"/>
          </w:tcPr>
          <w:p w14:paraId="13CA1DE6" w14:textId="3CFAABA5"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25%</w:t>
            </w:r>
          </w:p>
        </w:tc>
        <w:tc>
          <w:tcPr>
            <w:tcW w:w="1002" w:type="dxa"/>
          </w:tcPr>
          <w:p w14:paraId="4BE9BB39" w14:textId="7797B22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3,374</w:t>
            </w:r>
          </w:p>
        </w:tc>
        <w:tc>
          <w:tcPr>
            <w:tcW w:w="1002" w:type="dxa"/>
          </w:tcPr>
          <w:p w14:paraId="60C05C29" w14:textId="119B755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11%</w:t>
            </w:r>
          </w:p>
        </w:tc>
        <w:tc>
          <w:tcPr>
            <w:tcW w:w="1002" w:type="dxa"/>
          </w:tcPr>
          <w:p w14:paraId="4E9C84A8" w14:textId="13F244EF"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30,584</w:t>
            </w:r>
          </w:p>
        </w:tc>
      </w:tr>
      <w:tr w:rsidR="00603487" w14:paraId="5802DBBF" w14:textId="77777777" w:rsidTr="00603487">
        <w:tc>
          <w:tcPr>
            <w:tcW w:w="1001" w:type="dxa"/>
          </w:tcPr>
          <w:p w14:paraId="3518DB01" w14:textId="504B37A0"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50-64</w:t>
            </w:r>
          </w:p>
        </w:tc>
        <w:tc>
          <w:tcPr>
            <w:tcW w:w="1001" w:type="dxa"/>
          </w:tcPr>
          <w:p w14:paraId="15969114" w14:textId="70A1D4C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13,445</w:t>
            </w:r>
          </w:p>
        </w:tc>
        <w:tc>
          <w:tcPr>
            <w:tcW w:w="1002" w:type="dxa"/>
          </w:tcPr>
          <w:p w14:paraId="4C486C54" w14:textId="0B6DE152"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71%</w:t>
            </w:r>
          </w:p>
        </w:tc>
        <w:tc>
          <w:tcPr>
            <w:tcW w:w="1002" w:type="dxa"/>
          </w:tcPr>
          <w:p w14:paraId="1170B7F9" w14:textId="1169AB48"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4,562</w:t>
            </w:r>
          </w:p>
        </w:tc>
        <w:tc>
          <w:tcPr>
            <w:tcW w:w="1002" w:type="dxa"/>
          </w:tcPr>
          <w:p w14:paraId="2C4E7CB0" w14:textId="1DDCAE3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24%</w:t>
            </w:r>
          </w:p>
        </w:tc>
        <w:tc>
          <w:tcPr>
            <w:tcW w:w="1002" w:type="dxa"/>
          </w:tcPr>
          <w:p w14:paraId="5A122C60" w14:textId="36154622"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816</w:t>
            </w:r>
          </w:p>
        </w:tc>
        <w:tc>
          <w:tcPr>
            <w:tcW w:w="1002" w:type="dxa"/>
          </w:tcPr>
          <w:p w14:paraId="063D40CF" w14:textId="6930565F"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4%</w:t>
            </w:r>
          </w:p>
        </w:tc>
        <w:tc>
          <w:tcPr>
            <w:tcW w:w="1002" w:type="dxa"/>
          </w:tcPr>
          <w:p w14:paraId="76EC082F" w14:textId="7E6E7A69"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18,823</w:t>
            </w:r>
          </w:p>
        </w:tc>
      </w:tr>
      <w:tr w:rsidR="00603487" w14:paraId="57D7759A" w14:textId="77777777" w:rsidTr="00603487">
        <w:tc>
          <w:tcPr>
            <w:tcW w:w="1001" w:type="dxa"/>
          </w:tcPr>
          <w:p w14:paraId="02305B8D" w14:textId="6F5B10AB"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65-74</w:t>
            </w:r>
          </w:p>
        </w:tc>
        <w:tc>
          <w:tcPr>
            <w:tcW w:w="1001" w:type="dxa"/>
          </w:tcPr>
          <w:p w14:paraId="1434F024" w14:textId="139B5A26"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5,912</w:t>
            </w:r>
          </w:p>
        </w:tc>
        <w:tc>
          <w:tcPr>
            <w:tcW w:w="1002" w:type="dxa"/>
          </w:tcPr>
          <w:p w14:paraId="4DED463C" w14:textId="49DE182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68%</w:t>
            </w:r>
          </w:p>
        </w:tc>
        <w:tc>
          <w:tcPr>
            <w:tcW w:w="1002" w:type="dxa"/>
          </w:tcPr>
          <w:p w14:paraId="22AC3C46" w14:textId="68527546"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2,534</w:t>
            </w:r>
          </w:p>
        </w:tc>
        <w:tc>
          <w:tcPr>
            <w:tcW w:w="1002" w:type="dxa"/>
          </w:tcPr>
          <w:p w14:paraId="4491000D" w14:textId="3E69F318"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29%</w:t>
            </w:r>
          </w:p>
        </w:tc>
        <w:tc>
          <w:tcPr>
            <w:tcW w:w="1002" w:type="dxa"/>
          </w:tcPr>
          <w:p w14:paraId="09BBDC86" w14:textId="019FB272"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299</w:t>
            </w:r>
          </w:p>
        </w:tc>
        <w:tc>
          <w:tcPr>
            <w:tcW w:w="1002" w:type="dxa"/>
          </w:tcPr>
          <w:p w14:paraId="0707C671" w14:textId="668D60E8"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3%</w:t>
            </w:r>
          </w:p>
        </w:tc>
        <w:tc>
          <w:tcPr>
            <w:tcW w:w="1002" w:type="dxa"/>
          </w:tcPr>
          <w:p w14:paraId="505494A6" w14:textId="58CB858A"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8,745</w:t>
            </w:r>
          </w:p>
        </w:tc>
      </w:tr>
      <w:tr w:rsidR="00603487" w14:paraId="151FEE49" w14:textId="77777777" w:rsidTr="00603487">
        <w:tc>
          <w:tcPr>
            <w:tcW w:w="1001" w:type="dxa"/>
          </w:tcPr>
          <w:p w14:paraId="4CC796B3" w14:textId="12CEDB99"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75+</w:t>
            </w:r>
          </w:p>
        </w:tc>
        <w:tc>
          <w:tcPr>
            <w:tcW w:w="1001" w:type="dxa"/>
          </w:tcPr>
          <w:p w14:paraId="1FED313D" w14:textId="24CB359B"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5,156</w:t>
            </w:r>
          </w:p>
        </w:tc>
        <w:tc>
          <w:tcPr>
            <w:tcW w:w="1002" w:type="dxa"/>
          </w:tcPr>
          <w:p w14:paraId="6986AD53" w14:textId="22D4378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61%</w:t>
            </w:r>
          </w:p>
        </w:tc>
        <w:tc>
          <w:tcPr>
            <w:tcW w:w="1002" w:type="dxa"/>
          </w:tcPr>
          <w:p w14:paraId="6EB443E2" w14:textId="4263F78F"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2,754</w:t>
            </w:r>
          </w:p>
        </w:tc>
        <w:tc>
          <w:tcPr>
            <w:tcW w:w="1002" w:type="dxa"/>
          </w:tcPr>
          <w:p w14:paraId="149D232D" w14:textId="101D12E7"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33%</w:t>
            </w:r>
          </w:p>
        </w:tc>
        <w:tc>
          <w:tcPr>
            <w:tcW w:w="1002" w:type="dxa"/>
          </w:tcPr>
          <w:p w14:paraId="6B5B2261" w14:textId="466AD540"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481</w:t>
            </w:r>
          </w:p>
        </w:tc>
        <w:tc>
          <w:tcPr>
            <w:tcW w:w="1002" w:type="dxa"/>
          </w:tcPr>
          <w:p w14:paraId="2242C373" w14:textId="0B83CDF9"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w:t>
            </w:r>
          </w:p>
        </w:tc>
        <w:tc>
          <w:tcPr>
            <w:tcW w:w="1002" w:type="dxa"/>
          </w:tcPr>
          <w:p w14:paraId="7650CEF1" w14:textId="5A817524"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8,391</w:t>
            </w:r>
          </w:p>
        </w:tc>
      </w:tr>
      <w:tr w:rsidR="00603487" w14:paraId="289453FA" w14:textId="77777777" w:rsidTr="00603487">
        <w:tc>
          <w:tcPr>
            <w:tcW w:w="1001" w:type="dxa"/>
          </w:tcPr>
          <w:p w14:paraId="670695D2" w14:textId="5D666DC4"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Total</w:t>
            </w:r>
          </w:p>
        </w:tc>
        <w:tc>
          <w:tcPr>
            <w:tcW w:w="1001" w:type="dxa"/>
          </w:tcPr>
          <w:p w14:paraId="02AE8D6F" w14:textId="3D8DF123"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44,482</w:t>
            </w:r>
          </w:p>
        </w:tc>
        <w:tc>
          <w:tcPr>
            <w:tcW w:w="1002" w:type="dxa"/>
          </w:tcPr>
          <w:p w14:paraId="7D747D43" w14:textId="0968AC00"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65%</w:t>
            </w:r>
          </w:p>
        </w:tc>
        <w:tc>
          <w:tcPr>
            <w:tcW w:w="1002" w:type="dxa"/>
          </w:tcPr>
          <w:p w14:paraId="78F67E68" w14:textId="0F9B3F24"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18,595</w:t>
            </w:r>
          </w:p>
        </w:tc>
        <w:tc>
          <w:tcPr>
            <w:tcW w:w="1002" w:type="dxa"/>
          </w:tcPr>
          <w:p w14:paraId="235C517F" w14:textId="51D1F1F6"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27%</w:t>
            </w:r>
          </w:p>
        </w:tc>
        <w:tc>
          <w:tcPr>
            <w:tcW w:w="1002" w:type="dxa"/>
          </w:tcPr>
          <w:p w14:paraId="27AF3667" w14:textId="7E3C58CF"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5,655</w:t>
            </w:r>
          </w:p>
        </w:tc>
        <w:tc>
          <w:tcPr>
            <w:tcW w:w="1002" w:type="dxa"/>
          </w:tcPr>
          <w:p w14:paraId="07C6C8EA" w14:textId="6C27F35C"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8%</w:t>
            </w:r>
          </w:p>
        </w:tc>
        <w:tc>
          <w:tcPr>
            <w:tcW w:w="1002" w:type="dxa"/>
          </w:tcPr>
          <w:p w14:paraId="70167506" w14:textId="53AFFB7E"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68,732</w:t>
            </w:r>
          </w:p>
        </w:tc>
      </w:tr>
    </w:tbl>
    <w:p w14:paraId="1529F535" w14:textId="77777777" w:rsidR="00603487" w:rsidRDefault="00603487" w:rsidP="00603487">
      <w:pPr>
        <w:autoSpaceDE w:val="0"/>
        <w:autoSpaceDN w:val="0"/>
        <w:adjustRightInd w:val="0"/>
        <w:rPr>
          <w:rFonts w:cstheme="minorHAnsi"/>
          <w:bCs/>
          <w:sz w:val="18"/>
          <w:szCs w:val="18"/>
        </w:rPr>
      </w:pPr>
      <w:r w:rsidRPr="00D60240">
        <w:rPr>
          <w:rFonts w:cstheme="minorHAnsi"/>
          <w:bCs/>
          <w:sz w:val="18"/>
          <w:szCs w:val="18"/>
        </w:rPr>
        <w:t>Source 2011 Census Table DC4111</w:t>
      </w:r>
    </w:p>
    <w:p w14:paraId="180CDF05" w14:textId="77777777" w:rsidR="00603487" w:rsidRDefault="00603487" w:rsidP="00603487">
      <w:pPr>
        <w:autoSpaceDE w:val="0"/>
        <w:autoSpaceDN w:val="0"/>
        <w:adjustRightInd w:val="0"/>
        <w:rPr>
          <w:rFonts w:cstheme="minorHAnsi"/>
          <w:bCs/>
          <w:sz w:val="18"/>
          <w:szCs w:val="18"/>
        </w:rPr>
      </w:pPr>
    </w:p>
    <w:p w14:paraId="1DBE9098" w14:textId="77777777" w:rsidR="00603487" w:rsidRPr="000D170F" w:rsidRDefault="00603487" w:rsidP="00603487">
      <w:pPr>
        <w:autoSpaceDE w:val="0"/>
        <w:autoSpaceDN w:val="0"/>
        <w:adjustRightInd w:val="0"/>
        <w:rPr>
          <w:rFonts w:cstheme="minorHAnsi"/>
          <w:bCs/>
          <w:color w:val="000000"/>
        </w:rPr>
      </w:pPr>
      <w:r w:rsidRPr="000D170F">
        <w:rPr>
          <w:rFonts w:cstheme="minorHAnsi"/>
          <w:bCs/>
          <w:color w:val="000000"/>
        </w:rPr>
        <w:t>Table</w:t>
      </w:r>
      <w:r>
        <w:rPr>
          <w:rFonts w:cstheme="minorHAnsi"/>
          <w:bCs/>
          <w:color w:val="000000"/>
        </w:rPr>
        <w:t xml:space="preserve"> 5.47 </w:t>
      </w:r>
      <w:r w:rsidRPr="000D170F">
        <w:rPr>
          <w:rFonts w:cstheme="minorHAnsi"/>
          <w:bCs/>
          <w:color w:val="000000"/>
        </w:rPr>
        <w:t xml:space="preserve">indicates: </w:t>
      </w:r>
    </w:p>
    <w:p w14:paraId="32BDCCCB" w14:textId="77777777" w:rsidR="00603487" w:rsidRPr="000D170F" w:rsidRDefault="00603487" w:rsidP="00603487">
      <w:pPr>
        <w:numPr>
          <w:ilvl w:val="0"/>
          <w:numId w:val="26"/>
        </w:numPr>
        <w:autoSpaceDE w:val="0"/>
        <w:autoSpaceDN w:val="0"/>
        <w:adjustRightInd w:val="0"/>
        <w:contextualSpacing/>
        <w:rPr>
          <w:rFonts w:cstheme="minorHAnsi"/>
          <w:bCs/>
          <w:color w:val="000000"/>
        </w:rPr>
      </w:pPr>
      <w:r w:rsidRPr="000D170F">
        <w:rPr>
          <w:rFonts w:cstheme="minorHAnsi"/>
          <w:bCs/>
          <w:color w:val="000000"/>
        </w:rPr>
        <w:t xml:space="preserve">74% of households who live in properties with disrepair are pensioners. </w:t>
      </w:r>
    </w:p>
    <w:p w14:paraId="36665CB7" w14:textId="77777777" w:rsidR="00603487" w:rsidRDefault="00603487" w:rsidP="00603487">
      <w:pPr>
        <w:numPr>
          <w:ilvl w:val="0"/>
          <w:numId w:val="26"/>
        </w:numPr>
        <w:autoSpaceDE w:val="0"/>
        <w:autoSpaceDN w:val="0"/>
        <w:adjustRightInd w:val="0"/>
        <w:contextualSpacing/>
        <w:rPr>
          <w:rFonts w:cstheme="minorHAnsi"/>
          <w:bCs/>
          <w:color w:val="000000"/>
        </w:rPr>
      </w:pPr>
      <w:r w:rsidRPr="000D170F">
        <w:rPr>
          <w:rFonts w:cstheme="minorHAnsi"/>
          <w:bCs/>
          <w:color w:val="000000"/>
        </w:rPr>
        <w:t xml:space="preserve">28% of households in fuel poverty are pensioners. </w:t>
      </w:r>
    </w:p>
    <w:p w14:paraId="5F4C06C1" w14:textId="2A13EB99" w:rsidR="00603487" w:rsidRPr="00FE64A0" w:rsidRDefault="00603487" w:rsidP="00FE64A0">
      <w:pPr>
        <w:pStyle w:val="Heading4"/>
        <w:rPr>
          <w:b/>
          <w:bCs/>
          <w:i w:val="0"/>
          <w:iCs w:val="0"/>
          <w:color w:val="auto"/>
        </w:rPr>
      </w:pPr>
      <w:r w:rsidRPr="00FE64A0">
        <w:rPr>
          <w:b/>
          <w:bCs/>
          <w:i w:val="0"/>
          <w:iCs w:val="0"/>
          <w:color w:val="auto"/>
        </w:rPr>
        <w:t xml:space="preserve">Table 5.47: Disrepair and fuel poverty by household type </w:t>
      </w:r>
      <w:r w:rsidRPr="00FE64A0">
        <w:rPr>
          <w:rFonts w:ascii="Calibri" w:hAnsi="Calibri" w:cs="Calibri"/>
          <w:b/>
          <w:bCs/>
          <w:i w:val="0"/>
          <w:iCs w:val="0"/>
          <w:color w:val="auto"/>
        </w:rPr>
        <w:t>2017-19</w:t>
      </w:r>
    </w:p>
    <w:tbl>
      <w:tblPr>
        <w:tblStyle w:val="TableGrid"/>
        <w:tblW w:w="5160" w:type="dxa"/>
        <w:tblLayout w:type="fixed"/>
        <w:tblLook w:val="04A0" w:firstRow="1" w:lastRow="0" w:firstColumn="1" w:lastColumn="0" w:noHBand="0" w:noVBand="1"/>
      </w:tblPr>
      <w:tblGrid>
        <w:gridCol w:w="2160"/>
        <w:gridCol w:w="1520"/>
        <w:gridCol w:w="1480"/>
      </w:tblGrid>
      <w:tr w:rsidR="00603487" w:rsidRPr="000D170F" w14:paraId="25C5BCDC" w14:textId="77777777" w:rsidTr="00603487">
        <w:trPr>
          <w:trHeight w:val="676"/>
        </w:trPr>
        <w:tc>
          <w:tcPr>
            <w:tcW w:w="2160" w:type="dxa"/>
            <w:noWrap/>
            <w:hideMark/>
          </w:tcPr>
          <w:p w14:paraId="02ABF65B" w14:textId="77777777" w:rsidR="00603487" w:rsidRPr="001E6A08" w:rsidRDefault="00603487" w:rsidP="00D67E32">
            <w:pP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 </w:t>
            </w:r>
          </w:p>
        </w:tc>
        <w:tc>
          <w:tcPr>
            <w:tcW w:w="1520" w:type="dxa"/>
            <w:hideMark/>
          </w:tcPr>
          <w:p w14:paraId="1A16A52D"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Disrepair by Household Attributes</w:t>
            </w:r>
          </w:p>
        </w:tc>
        <w:tc>
          <w:tcPr>
            <w:tcW w:w="1480" w:type="dxa"/>
            <w:hideMark/>
          </w:tcPr>
          <w:p w14:paraId="71CB77F4"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Fuel Poverty by Household Attributes</w:t>
            </w:r>
          </w:p>
        </w:tc>
      </w:tr>
      <w:tr w:rsidR="00603487" w:rsidRPr="000D170F" w14:paraId="0877B073" w14:textId="77777777" w:rsidTr="00603487">
        <w:trPr>
          <w:trHeight w:val="315"/>
        </w:trPr>
        <w:tc>
          <w:tcPr>
            <w:tcW w:w="2160" w:type="dxa"/>
            <w:noWrap/>
            <w:hideMark/>
          </w:tcPr>
          <w:p w14:paraId="2DEB0915" w14:textId="77777777" w:rsidR="00603487" w:rsidRPr="001E6A08" w:rsidRDefault="00603487" w:rsidP="00D67E32">
            <w:pP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Families</w:t>
            </w:r>
          </w:p>
        </w:tc>
        <w:tc>
          <w:tcPr>
            <w:tcW w:w="1520" w:type="dxa"/>
            <w:noWrap/>
            <w:hideMark/>
          </w:tcPr>
          <w:p w14:paraId="2CC83735"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73%</w:t>
            </w:r>
          </w:p>
        </w:tc>
        <w:tc>
          <w:tcPr>
            <w:tcW w:w="1480" w:type="dxa"/>
            <w:noWrap/>
            <w:hideMark/>
          </w:tcPr>
          <w:p w14:paraId="17FAB829"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18%</w:t>
            </w:r>
          </w:p>
        </w:tc>
      </w:tr>
      <w:tr w:rsidR="00603487" w:rsidRPr="000D170F" w14:paraId="5C081C5E" w14:textId="77777777" w:rsidTr="00603487">
        <w:trPr>
          <w:trHeight w:val="315"/>
        </w:trPr>
        <w:tc>
          <w:tcPr>
            <w:tcW w:w="2160" w:type="dxa"/>
            <w:noWrap/>
            <w:hideMark/>
          </w:tcPr>
          <w:p w14:paraId="72B8DE0D" w14:textId="77777777" w:rsidR="00603487" w:rsidRPr="001E6A08" w:rsidRDefault="00603487" w:rsidP="00D67E32">
            <w:pP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Pensioners</w:t>
            </w:r>
          </w:p>
        </w:tc>
        <w:tc>
          <w:tcPr>
            <w:tcW w:w="1520" w:type="dxa"/>
            <w:noWrap/>
            <w:hideMark/>
          </w:tcPr>
          <w:p w14:paraId="392B945B"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74%</w:t>
            </w:r>
          </w:p>
        </w:tc>
        <w:tc>
          <w:tcPr>
            <w:tcW w:w="1480" w:type="dxa"/>
            <w:noWrap/>
            <w:hideMark/>
          </w:tcPr>
          <w:p w14:paraId="57E735CF"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28%</w:t>
            </w:r>
          </w:p>
        </w:tc>
      </w:tr>
      <w:tr w:rsidR="00603487" w:rsidRPr="000D170F" w14:paraId="395143C8" w14:textId="77777777" w:rsidTr="00603487">
        <w:trPr>
          <w:trHeight w:val="315"/>
        </w:trPr>
        <w:tc>
          <w:tcPr>
            <w:tcW w:w="2160" w:type="dxa"/>
            <w:noWrap/>
            <w:hideMark/>
          </w:tcPr>
          <w:p w14:paraId="3E3517A4" w14:textId="77777777" w:rsidR="00603487" w:rsidRPr="001E6A08" w:rsidRDefault="00603487" w:rsidP="00D67E32">
            <w:pP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Adults Only (Other)</w:t>
            </w:r>
          </w:p>
        </w:tc>
        <w:tc>
          <w:tcPr>
            <w:tcW w:w="1520" w:type="dxa"/>
            <w:noWrap/>
            <w:hideMark/>
          </w:tcPr>
          <w:p w14:paraId="15D8D216"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79%</w:t>
            </w:r>
          </w:p>
        </w:tc>
        <w:tc>
          <w:tcPr>
            <w:tcW w:w="1480" w:type="dxa"/>
            <w:noWrap/>
            <w:hideMark/>
          </w:tcPr>
          <w:p w14:paraId="3A0051DC"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21%</w:t>
            </w:r>
          </w:p>
        </w:tc>
      </w:tr>
    </w:tbl>
    <w:p w14:paraId="7DA227D8" w14:textId="77777777" w:rsidR="00603487" w:rsidRPr="000D170F" w:rsidRDefault="00603487" w:rsidP="00603487">
      <w:pPr>
        <w:pStyle w:val="NoSpacing"/>
        <w:rPr>
          <w:bCs/>
          <w:sz w:val="16"/>
          <w:szCs w:val="16"/>
        </w:rPr>
      </w:pPr>
      <w:r w:rsidRPr="000D170F">
        <w:rPr>
          <w:bCs/>
          <w:sz w:val="16"/>
          <w:szCs w:val="16"/>
        </w:rPr>
        <w:t>Source: 2017-2019 SHCS</w:t>
      </w:r>
    </w:p>
    <w:p w14:paraId="4AB7988D" w14:textId="00642C19" w:rsidR="00767CD2" w:rsidRDefault="00767CD2" w:rsidP="00767CD2">
      <w:pPr>
        <w:pStyle w:val="NormalWeb"/>
        <w:shd w:val="clear" w:color="auto" w:fill="FFFFFF"/>
        <w:spacing w:before="0" w:beforeAutospacing="0" w:after="0" w:afterAutospacing="0"/>
        <w:rPr>
          <w:rFonts w:ascii="Calibri" w:hAnsi="Calibri" w:cs="Calibri"/>
          <w:sz w:val="22"/>
          <w:szCs w:val="22"/>
        </w:rPr>
      </w:pPr>
    </w:p>
    <w:p w14:paraId="1DFC6A84" w14:textId="77777777" w:rsidR="00767CD2" w:rsidRDefault="00767CD2" w:rsidP="00767CD2">
      <w:pPr>
        <w:pStyle w:val="NormalWeb"/>
        <w:shd w:val="clear" w:color="auto" w:fill="FFFFFF"/>
        <w:spacing w:before="0" w:beforeAutospacing="0" w:after="0" w:afterAutospacing="0"/>
        <w:rPr>
          <w:rFonts w:ascii="Calibri" w:hAnsi="Calibri" w:cs="Calibri"/>
          <w:sz w:val="22"/>
          <w:szCs w:val="22"/>
        </w:rPr>
      </w:pPr>
    </w:p>
    <w:p w14:paraId="6B849577" w14:textId="77777777" w:rsidR="00603487" w:rsidRDefault="00603487" w:rsidP="00603487">
      <w:pPr>
        <w:autoSpaceDE w:val="0"/>
        <w:autoSpaceDN w:val="0"/>
        <w:adjustRightInd w:val="0"/>
        <w:rPr>
          <w:rFonts w:ascii="Calibri" w:hAnsi="Calibri" w:cs="Calibri"/>
        </w:rPr>
      </w:pPr>
      <w:r>
        <w:rPr>
          <w:rFonts w:ascii="Calibri" w:hAnsi="Calibri" w:cs="Calibri"/>
        </w:rPr>
        <w:t xml:space="preserve">There are currently Falkirk citizens accommodated and cared for out with the Falkirk Council area for which there is not an accommodation and care option locally, or where an individual has chosen to move out of area for some other reason. This includes clients from the following groups: learning disabilities, mental health difficulties, physical disabilities also drugs and alcohol misuse. This also includes people who have been delayed in Loch View Hospital. It is estimated this could relate to around 70 individuals. An officer has been appointed by the Partnership to review out of area placements. It is assumed when reviews are carried out an accommodation and care option within the area may be a solution for some service users currently housed out with Falkirk. Work in this area is ongoing. </w:t>
      </w:r>
    </w:p>
    <w:p w14:paraId="1393EEAF" w14:textId="77777777" w:rsidR="00603487" w:rsidRPr="00FE64A0" w:rsidRDefault="00603487" w:rsidP="00603487">
      <w:pPr>
        <w:pStyle w:val="Heading3"/>
        <w:rPr>
          <w:rFonts w:eastAsia="Times New Roman"/>
          <w:b/>
          <w:bCs/>
          <w:color w:val="auto"/>
          <w:lang w:eastAsia="en-GB"/>
        </w:rPr>
      </w:pPr>
      <w:r w:rsidRPr="00FE64A0">
        <w:rPr>
          <w:rFonts w:eastAsia="Times New Roman"/>
          <w:b/>
          <w:bCs/>
          <w:color w:val="auto"/>
          <w:lang w:eastAsia="en-GB"/>
        </w:rPr>
        <w:t>Current services provision</w:t>
      </w:r>
    </w:p>
    <w:p w14:paraId="2FBCBF1A" w14:textId="59422572" w:rsidR="00603487" w:rsidRDefault="00603487" w:rsidP="00603487">
      <w:pPr>
        <w:pStyle w:val="NoSpacing"/>
        <w:rPr>
          <w:rFonts w:eastAsia="Times New Roman" w:cstheme="minorHAnsi"/>
          <w:bCs/>
          <w:color w:val="333333"/>
          <w:lang w:eastAsia="en-GB"/>
        </w:rPr>
      </w:pPr>
      <w:r w:rsidRPr="00097CAB">
        <w:rPr>
          <w:rFonts w:eastAsia="Times New Roman" w:cstheme="minorHAnsi"/>
          <w:bCs/>
          <w:color w:val="333333"/>
          <w:lang w:eastAsia="en-GB"/>
        </w:rPr>
        <w:t xml:space="preserve">The </w:t>
      </w:r>
      <w:r w:rsidRPr="00097CAB">
        <w:rPr>
          <w:rFonts w:eastAsia="Times New Roman" w:cstheme="minorHAnsi"/>
          <w:b/>
          <w:color w:val="333333"/>
          <w:lang w:eastAsia="en-GB"/>
        </w:rPr>
        <w:t>Rapid Rehousing Transition Plan</w:t>
      </w:r>
      <w:r w:rsidRPr="00097CAB">
        <w:rPr>
          <w:rFonts w:eastAsia="Times New Roman" w:cstheme="minorHAnsi"/>
          <w:bCs/>
          <w:color w:val="333333"/>
          <w:lang w:eastAsia="en-GB"/>
        </w:rPr>
        <w:t xml:space="preserve"> and annual updates provides an overview on services for the most vulnerable.  The following</w:t>
      </w:r>
      <w:r>
        <w:rPr>
          <w:rFonts w:eastAsia="Times New Roman" w:cstheme="minorHAnsi"/>
          <w:bCs/>
          <w:color w:val="333333"/>
          <w:lang w:eastAsia="en-GB"/>
        </w:rPr>
        <w:t xml:space="preserve"> </w:t>
      </w:r>
      <w:r w:rsidRPr="00097CAB">
        <w:rPr>
          <w:rFonts w:eastAsia="Times New Roman" w:cstheme="minorHAnsi"/>
          <w:bCs/>
          <w:color w:val="333333"/>
          <w:lang w:eastAsia="en-GB"/>
        </w:rPr>
        <w:t xml:space="preserve">is a summary of services. </w:t>
      </w:r>
    </w:p>
    <w:p w14:paraId="59A37096" w14:textId="77777777" w:rsidR="00FE64A0" w:rsidRPr="00097CAB" w:rsidRDefault="00FE64A0" w:rsidP="00603487">
      <w:pPr>
        <w:pStyle w:val="NoSpacing"/>
        <w:rPr>
          <w:rFonts w:eastAsia="Times New Roman" w:cstheme="minorHAnsi"/>
          <w:bCs/>
          <w:color w:val="333333"/>
          <w:lang w:eastAsia="en-GB"/>
        </w:rPr>
      </w:pPr>
    </w:p>
    <w:p w14:paraId="76FC0835" w14:textId="77777777" w:rsidR="00603487" w:rsidRDefault="00603487" w:rsidP="00603487">
      <w:pPr>
        <w:pStyle w:val="NoSpacing"/>
        <w:rPr>
          <w:rFonts w:eastAsia="Times New Roman" w:cstheme="minorHAnsi"/>
          <w:bCs/>
          <w:color w:val="333333"/>
          <w:lang w:eastAsia="en-GB"/>
        </w:rPr>
      </w:pPr>
    </w:p>
    <w:tbl>
      <w:tblPr>
        <w:tblStyle w:val="TableGrid"/>
        <w:tblW w:w="0" w:type="auto"/>
        <w:tblLayout w:type="fixed"/>
        <w:tblLook w:val="04A0" w:firstRow="1" w:lastRow="0" w:firstColumn="1" w:lastColumn="0" w:noHBand="0" w:noVBand="1"/>
      </w:tblPr>
      <w:tblGrid>
        <w:gridCol w:w="8671"/>
      </w:tblGrid>
      <w:tr w:rsidR="00603487" w14:paraId="00DA6B65" w14:textId="77777777" w:rsidTr="00D67E32">
        <w:tc>
          <w:tcPr>
            <w:tcW w:w="8671" w:type="dxa"/>
          </w:tcPr>
          <w:p w14:paraId="3DD3C932" w14:textId="77777777" w:rsidR="00603487" w:rsidRDefault="00603487" w:rsidP="00D67E32">
            <w:pPr>
              <w:pStyle w:val="NoSpacing"/>
              <w:rPr>
                <w:rFonts w:eastAsia="Times New Roman" w:cstheme="minorHAnsi"/>
                <w:bCs/>
                <w:color w:val="333333"/>
                <w:lang w:eastAsia="en-GB"/>
              </w:rPr>
            </w:pPr>
            <w:r w:rsidRPr="00097CAB">
              <w:rPr>
                <w:rFonts w:eastAsia="Times New Roman" w:cstheme="minorHAnsi"/>
                <w:b/>
                <w:color w:val="333333"/>
                <w:lang w:eastAsia="en-GB"/>
              </w:rPr>
              <w:t>Transform Forth Valley</w:t>
            </w:r>
            <w:r w:rsidRPr="00097CAB">
              <w:rPr>
                <w:rFonts w:eastAsia="Times New Roman" w:cstheme="minorHAnsi"/>
                <w:bCs/>
                <w:color w:val="333333"/>
                <w:lang w:eastAsia="en-GB"/>
              </w:rPr>
              <w:t xml:space="preserve"> is a partnership between statutory agencies and the voluntary sector. </w:t>
            </w:r>
          </w:p>
        </w:tc>
      </w:tr>
      <w:tr w:rsidR="00603487" w14:paraId="20290704" w14:textId="77777777" w:rsidTr="00D67E32">
        <w:tc>
          <w:tcPr>
            <w:tcW w:w="8671" w:type="dxa"/>
          </w:tcPr>
          <w:p w14:paraId="5656A834" w14:textId="77777777" w:rsidR="00603487" w:rsidRPr="00097CAB" w:rsidRDefault="00603487" w:rsidP="00D67E32">
            <w:pPr>
              <w:pStyle w:val="NoSpacing"/>
              <w:rPr>
                <w:rFonts w:eastAsia="Times New Roman" w:cstheme="minorHAnsi"/>
                <w:bCs/>
                <w:color w:val="333333"/>
                <w:lang w:eastAsia="en-GB"/>
              </w:rPr>
            </w:pPr>
            <w:r w:rsidRPr="00097CAB">
              <w:rPr>
                <w:rFonts w:eastAsia="Times New Roman" w:cstheme="minorHAnsi"/>
                <w:b/>
                <w:bCs/>
                <w:color w:val="333333"/>
                <w:lang w:eastAsia="en-GB"/>
              </w:rPr>
              <w:t>Social Inclusion Project (SIP) / Tackling Inequalities &amp; Improving Outcomes Project (TIIOP)</w:t>
            </w:r>
          </w:p>
          <w:p w14:paraId="557FBAAB" w14:textId="77777777" w:rsidR="00603487" w:rsidRPr="00097CAB" w:rsidRDefault="00603487" w:rsidP="00D67E32">
            <w:pPr>
              <w:pStyle w:val="NoSpacing"/>
              <w:rPr>
                <w:rFonts w:eastAsia="Times New Roman" w:cstheme="minorHAnsi"/>
                <w:b/>
                <w:color w:val="333333"/>
                <w:lang w:eastAsia="en-GB"/>
              </w:rPr>
            </w:pPr>
            <w:r w:rsidRPr="00097CAB">
              <w:rPr>
                <w:rFonts w:eastAsia="Times New Roman" w:cstheme="minorHAnsi"/>
                <w:bCs/>
                <w:color w:val="333333"/>
                <w:lang w:eastAsia="en-GB"/>
              </w:rPr>
              <w:t xml:space="preserve">The Social Inclusion Project works with individuals over 16 within the area to access support and engage with community services. Those accessing the service have experience of problematic substance misuse, are currently offending or involved with anti-social behaviour and are not on a Justice Order. TIIOP work with the same criteria except for individuals are on a Justice Order. </w:t>
            </w:r>
          </w:p>
        </w:tc>
      </w:tr>
      <w:tr w:rsidR="00603487" w14:paraId="3046423D" w14:textId="77777777" w:rsidTr="00D67E32">
        <w:tc>
          <w:tcPr>
            <w:tcW w:w="8671" w:type="dxa"/>
          </w:tcPr>
          <w:p w14:paraId="60FEF693" w14:textId="77777777" w:rsidR="00603487" w:rsidRPr="00097CAB" w:rsidRDefault="00603487" w:rsidP="00D67E32">
            <w:pPr>
              <w:pStyle w:val="NoSpacing"/>
              <w:rPr>
                <w:rFonts w:eastAsia="Times New Roman" w:cstheme="minorHAnsi"/>
                <w:b/>
                <w:bCs/>
                <w:color w:val="333333"/>
                <w:lang w:eastAsia="en-GB"/>
              </w:rPr>
            </w:pPr>
            <w:r w:rsidRPr="00097CAB">
              <w:rPr>
                <w:rFonts w:eastAsia="Times New Roman" w:cstheme="minorHAnsi"/>
                <w:b/>
                <w:bCs/>
                <w:color w:val="333333"/>
                <w:lang w:eastAsia="en-GB"/>
              </w:rPr>
              <w:t>Assertive Outreach + Service</w:t>
            </w:r>
            <w:r>
              <w:rPr>
                <w:rFonts w:eastAsia="Times New Roman" w:cstheme="minorHAnsi"/>
                <w:b/>
                <w:bCs/>
                <w:color w:val="333333"/>
                <w:lang w:eastAsia="en-GB"/>
              </w:rPr>
              <w:t xml:space="preserve"> - </w:t>
            </w:r>
            <w:r w:rsidRPr="00097CAB">
              <w:rPr>
                <w:rFonts w:eastAsia="Times New Roman" w:cstheme="minorHAnsi"/>
                <w:bCs/>
                <w:color w:val="333333"/>
                <w:lang w:eastAsia="en-GB"/>
              </w:rPr>
              <w:t xml:space="preserve">The Assertive Outreach and Service works across Forth Valley Area to support individuals over 16, their families, and the local community to reduce the impact of problematic substance use. They will work with other individuals too but 99% of clients identified have substance use issues. This is short term intensive intervention (approx. 4 Weeks) to encourage individuals and their families to identify and reduce barriers to engage with relevant services.   </w:t>
            </w:r>
          </w:p>
        </w:tc>
      </w:tr>
      <w:tr w:rsidR="00603487" w14:paraId="1BC7FEEB" w14:textId="77777777" w:rsidTr="00D67E32">
        <w:tc>
          <w:tcPr>
            <w:tcW w:w="8671" w:type="dxa"/>
          </w:tcPr>
          <w:p w14:paraId="1267FA06" w14:textId="77777777" w:rsidR="00603487" w:rsidRPr="00097CAB" w:rsidRDefault="00603487" w:rsidP="00D67E32">
            <w:pPr>
              <w:pStyle w:val="NoSpacing"/>
              <w:rPr>
                <w:rFonts w:cstheme="minorHAnsi"/>
                <w:color w:val="333333"/>
              </w:rPr>
            </w:pPr>
            <w:r w:rsidRPr="00097CAB">
              <w:rPr>
                <w:rFonts w:eastAsia="Times New Roman" w:cstheme="minorHAnsi"/>
                <w:b/>
                <w:color w:val="333333"/>
                <w:lang w:eastAsia="en-GB"/>
              </w:rPr>
              <w:t>Housing First Service</w:t>
            </w:r>
            <w:r w:rsidRPr="00097CAB">
              <w:rPr>
                <w:rFonts w:eastAsia="Times New Roman" w:cstheme="minorHAnsi"/>
                <w:bCs/>
                <w:color w:val="333333"/>
                <w:lang w:eastAsia="en-GB"/>
              </w:rPr>
              <w:t xml:space="preserve"> for Falkirk has been set up. This is </w:t>
            </w:r>
            <w:r w:rsidRPr="00097CAB">
              <w:rPr>
                <w:rFonts w:eastAsia="Times New Roman" w:cstheme="minorHAnsi"/>
                <w:color w:val="333333"/>
                <w:lang w:eastAsia="en-GB"/>
              </w:rPr>
              <w:t>designed for people who need significant</w:t>
            </w:r>
            <w:r w:rsidRPr="00097CAB">
              <w:rPr>
                <w:rFonts w:eastAsia="Times New Roman" w:cstheme="minorHAnsi"/>
                <w:i/>
                <w:iCs/>
                <w:color w:val="333333"/>
                <w:lang w:eastAsia="en-GB"/>
              </w:rPr>
              <w:t xml:space="preserve"> </w:t>
            </w:r>
            <w:r w:rsidRPr="00097CAB">
              <w:rPr>
                <w:rFonts w:eastAsia="Times New Roman" w:cstheme="minorHAnsi"/>
                <w:color w:val="333333"/>
                <w:lang w:eastAsia="en-GB"/>
              </w:rPr>
              <w:t>levels of support to enable them to leave homelessness. This includes p</w:t>
            </w:r>
            <w:r w:rsidRPr="00097CAB">
              <w:rPr>
                <w:rFonts w:eastAsia="Times New Roman" w:cstheme="minorHAnsi"/>
                <w:color w:val="333333"/>
              </w:rPr>
              <w:t>eople who are homeless with</w:t>
            </w:r>
          </w:p>
          <w:p w14:paraId="39EF862E" w14:textId="77777777" w:rsidR="00603487" w:rsidRPr="00097CAB" w:rsidRDefault="00603487" w:rsidP="00603487">
            <w:pPr>
              <w:pStyle w:val="NoSpacing"/>
              <w:numPr>
                <w:ilvl w:val="0"/>
                <w:numId w:val="48"/>
              </w:numPr>
              <w:rPr>
                <w:rFonts w:eastAsia="Times New Roman" w:cstheme="minorHAnsi"/>
                <w:color w:val="333333"/>
                <w:lang w:eastAsia="en-GB"/>
              </w:rPr>
            </w:pPr>
            <w:r w:rsidRPr="00097CAB">
              <w:rPr>
                <w:rFonts w:eastAsia="Times New Roman" w:cstheme="minorHAnsi"/>
                <w:color w:val="333333"/>
                <w:lang w:eastAsia="en-GB"/>
              </w:rPr>
              <w:t xml:space="preserve">entrenched street homelessness, repeat service use (not just homeless services but Police/A&amp;E/mental health) </w:t>
            </w:r>
          </w:p>
          <w:p w14:paraId="34FB6FEC" w14:textId="77777777" w:rsidR="00603487" w:rsidRPr="00097CAB" w:rsidRDefault="00603487" w:rsidP="00603487">
            <w:pPr>
              <w:pStyle w:val="NoSpacing"/>
              <w:numPr>
                <w:ilvl w:val="0"/>
                <w:numId w:val="48"/>
              </w:numPr>
              <w:rPr>
                <w:rFonts w:eastAsia="Times New Roman" w:cstheme="minorHAnsi"/>
                <w:color w:val="333333"/>
                <w:lang w:eastAsia="en-GB"/>
              </w:rPr>
            </w:pPr>
            <w:r w:rsidRPr="00097CAB">
              <w:rPr>
                <w:rFonts w:eastAsia="Times New Roman" w:cstheme="minorHAnsi"/>
                <w:color w:val="333333"/>
                <w:lang w:eastAsia="en-GB"/>
              </w:rPr>
              <w:t xml:space="preserve">severe mental illnesses or mental health problems, </w:t>
            </w:r>
          </w:p>
          <w:p w14:paraId="2D018914" w14:textId="77777777" w:rsidR="00603487" w:rsidRPr="00097CAB" w:rsidRDefault="00603487" w:rsidP="00603487">
            <w:pPr>
              <w:pStyle w:val="NoSpacing"/>
              <w:numPr>
                <w:ilvl w:val="0"/>
                <w:numId w:val="48"/>
              </w:numPr>
              <w:rPr>
                <w:rFonts w:eastAsia="Times New Roman" w:cstheme="minorHAnsi"/>
                <w:color w:val="333333"/>
                <w:lang w:eastAsia="en-GB"/>
              </w:rPr>
            </w:pPr>
            <w:r w:rsidRPr="00097CAB">
              <w:rPr>
                <w:rFonts w:eastAsia="Times New Roman" w:cstheme="minorHAnsi"/>
                <w:color w:val="333333"/>
                <w:lang w:eastAsia="en-GB"/>
              </w:rPr>
              <w:t xml:space="preserve">history of drug and alcohol use, </w:t>
            </w:r>
          </w:p>
          <w:p w14:paraId="2EF47DA9" w14:textId="20600AEB" w:rsidR="00603487" w:rsidRDefault="00603487" w:rsidP="00603487">
            <w:pPr>
              <w:pStyle w:val="NoSpacing"/>
              <w:numPr>
                <w:ilvl w:val="0"/>
                <w:numId w:val="48"/>
              </w:numPr>
              <w:rPr>
                <w:rFonts w:eastAsia="Times New Roman" w:cstheme="minorHAnsi"/>
                <w:color w:val="333333"/>
                <w:lang w:eastAsia="en-GB"/>
              </w:rPr>
            </w:pPr>
            <w:r w:rsidRPr="00097CAB">
              <w:rPr>
                <w:rFonts w:eastAsia="Times New Roman" w:cstheme="minorHAnsi"/>
                <w:color w:val="333333"/>
                <w:lang w:eastAsia="en-GB"/>
              </w:rPr>
              <w:t xml:space="preserve">poor physical health, limiting and persistent interrelated health and/or social care needs and </w:t>
            </w:r>
            <w:r w:rsidR="00675E66" w:rsidRPr="00097CAB">
              <w:rPr>
                <w:rFonts w:eastAsia="Times New Roman" w:cstheme="minorHAnsi"/>
                <w:color w:val="333333"/>
                <w:lang w:eastAsia="en-GB"/>
              </w:rPr>
              <w:t>disabilities.</w:t>
            </w:r>
            <w:r w:rsidRPr="00097CAB">
              <w:rPr>
                <w:rFonts w:eastAsia="Times New Roman" w:cstheme="minorHAnsi"/>
                <w:color w:val="333333"/>
                <w:lang w:eastAsia="en-GB"/>
              </w:rPr>
              <w:t xml:space="preserve"> </w:t>
            </w:r>
          </w:p>
          <w:p w14:paraId="74859B7A" w14:textId="77777777" w:rsidR="00603487" w:rsidRPr="00097CAB" w:rsidRDefault="00603487" w:rsidP="00D67E32">
            <w:pPr>
              <w:pStyle w:val="NoSpacing"/>
              <w:rPr>
                <w:rFonts w:eastAsia="Times New Roman" w:cstheme="minorHAnsi"/>
                <w:bCs/>
                <w:color w:val="333333"/>
                <w:lang w:eastAsia="en-GB"/>
              </w:rPr>
            </w:pPr>
            <w:r w:rsidRPr="00097CAB">
              <w:rPr>
                <w:rFonts w:eastAsia="Times New Roman" w:cstheme="minorHAnsi"/>
                <w:bCs/>
                <w:color w:val="333333"/>
                <w:lang w:eastAsia="en-GB"/>
              </w:rPr>
              <w:t xml:space="preserve">A harm reduction approach is used. Naloxone champions are in place. </w:t>
            </w:r>
          </w:p>
          <w:p w14:paraId="44AA846A" w14:textId="77777777" w:rsidR="00603487" w:rsidRDefault="00603487" w:rsidP="00D67E32">
            <w:pPr>
              <w:pStyle w:val="NoSpacing"/>
              <w:rPr>
                <w:rFonts w:eastAsia="Times New Roman" w:cstheme="minorHAnsi"/>
                <w:bCs/>
                <w:color w:val="333333"/>
                <w:lang w:eastAsia="en-GB"/>
              </w:rPr>
            </w:pPr>
          </w:p>
          <w:p w14:paraId="5CA6C254" w14:textId="77777777" w:rsidR="00603487" w:rsidRDefault="00603487" w:rsidP="00D67E32">
            <w:pPr>
              <w:pStyle w:val="NoSpacing"/>
              <w:rPr>
                <w:rFonts w:eastAsia="Times New Roman" w:cstheme="minorHAnsi"/>
                <w:bCs/>
                <w:color w:val="333333"/>
                <w:lang w:val="en-US" w:eastAsia="en-GB"/>
              </w:rPr>
            </w:pPr>
            <w:r w:rsidRPr="00097CAB">
              <w:rPr>
                <w:rFonts w:eastAsia="Times New Roman" w:cstheme="minorHAnsi"/>
                <w:bCs/>
                <w:color w:val="333333"/>
                <w:lang w:eastAsia="en-GB"/>
              </w:rPr>
              <w:t xml:space="preserve">Support aims to help people maintain a tenancy and to address any other needs they identify however an individual’s housing is not conditional on them engaging with support.  Service launched in January 2021. 45 referrals with 86% accepted. </w:t>
            </w:r>
            <w:r w:rsidRPr="00097CAB">
              <w:rPr>
                <w:rFonts w:eastAsia="Times New Roman" w:cstheme="minorHAnsi"/>
                <w:bCs/>
                <w:color w:val="333333"/>
                <w:lang w:val="en-US" w:eastAsia="en-GB"/>
              </w:rPr>
              <w:t>10 tenancies realized by November 2021. Service is registered with the Care Commission.</w:t>
            </w:r>
          </w:p>
          <w:p w14:paraId="0479F8F8" w14:textId="77777777" w:rsidR="00603487" w:rsidRPr="00097CAB" w:rsidRDefault="00603487" w:rsidP="00D67E32">
            <w:pPr>
              <w:pStyle w:val="NoSpacing"/>
              <w:rPr>
                <w:rFonts w:eastAsia="Times New Roman" w:cstheme="minorHAnsi"/>
                <w:bCs/>
                <w:color w:val="333333"/>
                <w:lang w:val="en-US" w:eastAsia="en-GB"/>
              </w:rPr>
            </w:pPr>
          </w:p>
          <w:p w14:paraId="5650FD83" w14:textId="77777777" w:rsidR="00603487" w:rsidRPr="00097CAB" w:rsidRDefault="00603487" w:rsidP="00D67E32">
            <w:pPr>
              <w:pStyle w:val="NoSpacing"/>
              <w:rPr>
                <w:rFonts w:eastAsia="Times New Roman" w:cstheme="minorHAnsi"/>
                <w:bCs/>
                <w:color w:val="333333"/>
                <w:lang w:eastAsia="en-GB"/>
              </w:rPr>
            </w:pPr>
            <w:r w:rsidRPr="00097CAB">
              <w:rPr>
                <w:rFonts w:eastAsia="Times New Roman" w:cstheme="minorHAnsi"/>
                <w:bCs/>
                <w:color w:val="333333"/>
                <w:lang w:eastAsia="en-GB"/>
              </w:rPr>
              <w:t xml:space="preserve">Independent consultation exercise carried out and the recommendations have been incorporated into the RRTP Update. </w:t>
            </w:r>
          </w:p>
          <w:p w14:paraId="7C1A6600" w14:textId="77777777" w:rsidR="00603487" w:rsidRPr="00097CAB" w:rsidRDefault="00603487" w:rsidP="00D67E32">
            <w:pPr>
              <w:pStyle w:val="NoSpacing"/>
              <w:rPr>
                <w:rFonts w:eastAsia="Times New Roman" w:cstheme="minorHAnsi"/>
                <w:b/>
                <w:bCs/>
                <w:color w:val="333333"/>
                <w:lang w:eastAsia="en-GB"/>
              </w:rPr>
            </w:pPr>
          </w:p>
        </w:tc>
      </w:tr>
      <w:tr w:rsidR="00603487" w:rsidRPr="00097CAB" w14:paraId="4A604A38" w14:textId="77777777" w:rsidTr="00603487">
        <w:tc>
          <w:tcPr>
            <w:tcW w:w="8671" w:type="dxa"/>
          </w:tcPr>
          <w:p w14:paraId="508EC3E8" w14:textId="77777777" w:rsidR="00603487" w:rsidRPr="00097CAB" w:rsidRDefault="00603487" w:rsidP="00D67E32">
            <w:pPr>
              <w:rPr>
                <w:color w:val="FF0000"/>
              </w:rPr>
            </w:pPr>
            <w:r w:rsidRPr="00097CAB">
              <w:rPr>
                <w:rFonts w:eastAsia="Times New Roman" w:cstheme="minorHAnsi"/>
                <w:b/>
                <w:lang w:eastAsia="en-GB"/>
              </w:rPr>
              <w:t>Housing Support</w:t>
            </w:r>
            <w:r w:rsidRPr="00097CAB">
              <w:rPr>
                <w:rFonts w:eastAsia="Times New Roman" w:cstheme="minorHAnsi"/>
                <w:bCs/>
                <w:lang w:eastAsia="en-GB"/>
              </w:rPr>
              <w:t xml:space="preserve"> – a support assessment called tenancy start is carried out for new and current tenants. Housing support is provided by Loretto Care with an assessment being carried out at the start of support provision and at the end.  This allows progress to be measured. In 2019/20 there were 689 referrals and in 2020/21 there were 919. The number of people that the support service works with is calculated by taking out “task 30 closures” i.e., where the client has not engaged with the support service, or the client has advised that they do not want or feel they need support. When this is considered Loretto worked with 523 people in 2019/20 (or 76% of those referred) and 653 in 2020/21 (or 71% of those referred).  Support provis</w:t>
            </w:r>
            <w:r>
              <w:rPr>
                <w:rFonts w:eastAsia="Times New Roman" w:cstheme="minorHAnsi"/>
                <w:bCs/>
                <w:lang w:eastAsia="en-GB"/>
              </w:rPr>
              <w:t>i</w:t>
            </w:r>
            <w:r w:rsidRPr="00097CAB">
              <w:rPr>
                <w:rFonts w:eastAsia="Times New Roman" w:cstheme="minorHAnsi"/>
                <w:bCs/>
                <w:lang w:eastAsia="en-GB"/>
              </w:rPr>
              <w:t xml:space="preserve">on includes </w:t>
            </w:r>
            <w:r w:rsidRPr="00097CAB">
              <w:t xml:space="preserve">the following general housing support including looking at housing options, setting up utilities, council tax accounts etc. liaising with other agencies where appropriate (i.e., health, addictions etc), help applying for benefits and look at other income streams, help with debt/arrears, support to manage household tasks, support to identify resources in the area. The annual budget for housing support is £350, 000. </w:t>
            </w:r>
          </w:p>
          <w:p w14:paraId="0FFE85C2" w14:textId="77777777" w:rsidR="00603487" w:rsidRDefault="00603487" w:rsidP="00D67E32">
            <w:pPr>
              <w:pStyle w:val="NoSpacing"/>
              <w:rPr>
                <w:rFonts w:eastAsia="Times New Roman" w:cstheme="minorHAnsi"/>
                <w:b/>
                <w:color w:val="333333"/>
                <w:lang w:eastAsia="en-GB"/>
              </w:rPr>
            </w:pPr>
          </w:p>
          <w:p w14:paraId="325E1B39" w14:textId="77777777" w:rsidR="00603487" w:rsidRPr="00097CAB" w:rsidRDefault="00603487" w:rsidP="00D67E32">
            <w:pPr>
              <w:pStyle w:val="NoSpacing"/>
              <w:rPr>
                <w:rFonts w:eastAsia="Times New Roman" w:cstheme="minorHAnsi"/>
                <w:bCs/>
                <w:color w:val="333333"/>
                <w:lang w:eastAsia="en-GB"/>
              </w:rPr>
            </w:pPr>
            <w:r w:rsidRPr="00097CAB">
              <w:rPr>
                <w:rFonts w:eastAsia="Times New Roman" w:cstheme="minorHAnsi"/>
                <w:bCs/>
                <w:color w:val="333333"/>
                <w:lang w:eastAsia="en-GB"/>
              </w:rPr>
              <w:t xml:space="preserve">Publicity plan and awareness of homelessness will be rolled out to secondary schools. </w:t>
            </w:r>
          </w:p>
          <w:p w14:paraId="5F4738F0" w14:textId="77777777" w:rsidR="00603487" w:rsidRPr="00097CAB" w:rsidRDefault="00603487" w:rsidP="00D67E32">
            <w:pPr>
              <w:pStyle w:val="NoSpacing"/>
              <w:rPr>
                <w:rFonts w:eastAsia="Times New Roman" w:cstheme="minorHAnsi"/>
                <w:b/>
                <w:color w:val="333333"/>
                <w:lang w:eastAsia="en-GB"/>
              </w:rPr>
            </w:pPr>
          </w:p>
        </w:tc>
      </w:tr>
      <w:tr w:rsidR="00603487" w:rsidRPr="00097CAB" w14:paraId="4CB12BEF" w14:textId="77777777" w:rsidTr="00603487">
        <w:tc>
          <w:tcPr>
            <w:tcW w:w="8671" w:type="dxa"/>
          </w:tcPr>
          <w:p w14:paraId="6B0C29EC" w14:textId="77777777" w:rsidR="00603487" w:rsidRPr="00097CAB" w:rsidRDefault="00603487" w:rsidP="00D67E32">
            <w:pPr>
              <w:pStyle w:val="NoSpacing"/>
              <w:rPr>
                <w:rFonts w:eastAsia="Times New Roman" w:cstheme="minorHAnsi"/>
                <w:b/>
                <w:lang w:eastAsia="en-GB"/>
              </w:rPr>
            </w:pPr>
            <w:r w:rsidRPr="00097CAB">
              <w:rPr>
                <w:rFonts w:eastAsia="Times New Roman" w:cstheme="minorHAnsi"/>
                <w:bCs/>
                <w:color w:val="333333"/>
                <w:lang w:eastAsia="en-GB"/>
              </w:rPr>
              <w:t xml:space="preserve">Dedicated </w:t>
            </w:r>
            <w:r w:rsidRPr="00097CAB">
              <w:rPr>
                <w:rFonts w:eastAsia="Times New Roman" w:cstheme="minorHAnsi"/>
                <w:b/>
                <w:color w:val="333333"/>
                <w:lang w:eastAsia="en-GB"/>
              </w:rPr>
              <w:t>Mental Health post</w:t>
            </w:r>
            <w:r w:rsidRPr="00097CAB">
              <w:rPr>
                <w:rFonts w:eastAsia="Times New Roman" w:cstheme="minorHAnsi"/>
                <w:bCs/>
                <w:color w:val="333333"/>
                <w:lang w:eastAsia="en-GB"/>
              </w:rPr>
              <w:t xml:space="preserve"> seconded to the Housing Service. </w:t>
            </w:r>
          </w:p>
        </w:tc>
      </w:tr>
      <w:tr w:rsidR="00603487" w:rsidRPr="00097CAB" w14:paraId="3C593B92" w14:textId="77777777" w:rsidTr="00603487">
        <w:tc>
          <w:tcPr>
            <w:tcW w:w="8671" w:type="dxa"/>
          </w:tcPr>
          <w:p w14:paraId="43EF4A90" w14:textId="77777777" w:rsidR="00603487" w:rsidRPr="00703EA0" w:rsidRDefault="00603487" w:rsidP="00D67E32">
            <w:r w:rsidRPr="00703EA0">
              <w:t xml:space="preserve">Since the development of the </w:t>
            </w:r>
            <w:r w:rsidRPr="00703EA0">
              <w:rPr>
                <w:b/>
                <w:bCs/>
              </w:rPr>
              <w:t>SHORE standards (Sustainable Housing on Release for Everyone)</w:t>
            </w:r>
            <w:r w:rsidRPr="00703EA0">
              <w:t xml:space="preserve"> Falkirk Council has embraced its ethos and has a dedicated Housing Outreach Officer to ensure that the Council is able to assist any individuals entering or leaving a prison establishment. Homelessness and future rent arrears are prevented by providing housing advice on current and future housing options and ensuring that on release an appropriate housing solution is sought. Engagement with the customer is sought at the earliest opportunity through a person-centred approach and is focused on a seamless comprehensive joint planning for the individual taking account of needs and vulnerabilities. </w:t>
            </w:r>
          </w:p>
          <w:p w14:paraId="4E0C4EE1" w14:textId="77777777" w:rsidR="00603487" w:rsidRPr="00703EA0" w:rsidRDefault="00603487" w:rsidP="00D67E32"/>
          <w:p w14:paraId="493ADC0A" w14:textId="279C20CB" w:rsidR="00603487" w:rsidRPr="00703EA0" w:rsidRDefault="00603487" w:rsidP="00D67E32">
            <w:pPr>
              <w:pStyle w:val="NoSpacing"/>
              <w:rPr>
                <w:rFonts w:eastAsia="Times New Roman" w:cstheme="minorHAnsi"/>
                <w:bCs/>
                <w:color w:val="333333"/>
                <w:lang w:eastAsia="en-GB"/>
              </w:rPr>
            </w:pPr>
            <w:r w:rsidRPr="00703EA0">
              <w:t xml:space="preserve">A multi-agency approach is taken; consulting with staff, stakeholders, third sector services, customers, and their families, to improve the preparation and support for those leaving custody and ultimately, reduce the risk of reoffending, repeat homelessness whilst reducing trauma and promoting mental wellbeing. </w:t>
            </w:r>
            <w:r w:rsidRPr="00703EA0">
              <w:rPr>
                <w:rFonts w:cstheme="minorHAnsi"/>
              </w:rPr>
              <w:t xml:space="preserve">The result of having a dedicated Housing Outreach Officer and engaging with customers at the earliest opportunity can clearly be seen in </w:t>
            </w:r>
            <w:r>
              <w:rPr>
                <w:rFonts w:cstheme="minorHAnsi"/>
              </w:rPr>
              <w:t>the previous</w:t>
            </w:r>
            <w:r w:rsidRPr="00703EA0">
              <w:rPr>
                <w:rFonts w:cstheme="minorHAnsi"/>
              </w:rPr>
              <w:t xml:space="preserve"> </w:t>
            </w:r>
            <w:r w:rsidR="00675E66" w:rsidRPr="00703EA0">
              <w:rPr>
                <w:rFonts w:cstheme="minorHAnsi"/>
              </w:rPr>
              <w:t>graph.</w:t>
            </w:r>
          </w:p>
          <w:p w14:paraId="72183E5A" w14:textId="77777777" w:rsidR="00603487" w:rsidRDefault="00603487" w:rsidP="00D67E32">
            <w:pPr>
              <w:pStyle w:val="NoSpacing"/>
              <w:rPr>
                <w:rFonts w:eastAsia="Times New Roman" w:cstheme="minorHAnsi"/>
                <w:bCs/>
                <w:color w:val="333333"/>
                <w:lang w:eastAsia="en-GB"/>
              </w:rPr>
            </w:pPr>
            <w:r>
              <w:rPr>
                <w:rFonts w:eastAsia="Times New Roman" w:cstheme="minorHAnsi"/>
                <w:bCs/>
                <w:color w:val="333333"/>
                <w:lang w:eastAsia="en-GB"/>
              </w:rPr>
              <w:t>Highlighting numbers of homeless applications from prison leavers pre covid.</w:t>
            </w:r>
          </w:p>
          <w:p w14:paraId="271CF0EB" w14:textId="77777777" w:rsidR="00603487" w:rsidRPr="00703EA0" w:rsidRDefault="00603487" w:rsidP="00D67E32">
            <w:pPr>
              <w:pStyle w:val="NoSpacing"/>
              <w:rPr>
                <w:rFonts w:eastAsia="Times New Roman" w:cstheme="minorHAnsi"/>
                <w:bCs/>
                <w:color w:val="333333"/>
                <w:lang w:eastAsia="en-GB"/>
              </w:rPr>
            </w:pPr>
          </w:p>
          <w:p w14:paraId="1C532258" w14:textId="77777777" w:rsidR="00603487" w:rsidRPr="00097CAB" w:rsidRDefault="00603487" w:rsidP="00D67E32">
            <w:pPr>
              <w:pStyle w:val="NoSpacing"/>
              <w:rPr>
                <w:rFonts w:eastAsia="Times New Roman" w:cstheme="minorHAnsi"/>
                <w:b/>
                <w:lang w:eastAsia="en-GB"/>
              </w:rPr>
            </w:pPr>
            <w:r w:rsidRPr="00703EA0">
              <w:rPr>
                <w:rFonts w:eastAsia="Times New Roman" w:cstheme="minorHAnsi"/>
                <w:bCs/>
                <w:color w:val="333333"/>
                <w:lang w:eastAsia="en-GB"/>
              </w:rPr>
              <w:t xml:space="preserve">Housing options plans for all new customers are being introduced as part of the new allocations policy. </w:t>
            </w:r>
          </w:p>
        </w:tc>
      </w:tr>
      <w:tr w:rsidR="00603487" w:rsidRPr="00703EA0" w14:paraId="7792282C" w14:textId="77777777" w:rsidTr="00603487">
        <w:tc>
          <w:tcPr>
            <w:tcW w:w="8671" w:type="dxa"/>
          </w:tcPr>
          <w:p w14:paraId="464F3352" w14:textId="77777777" w:rsidR="00603487" w:rsidRDefault="00603487" w:rsidP="00D67E32">
            <w:pPr>
              <w:pStyle w:val="NoSpacing"/>
              <w:rPr>
                <w:rFonts w:eastAsia="Times New Roman" w:cstheme="minorHAnsi"/>
                <w:bCs/>
                <w:color w:val="333333"/>
                <w:lang w:eastAsia="en-GB"/>
              </w:rPr>
            </w:pPr>
            <w:r>
              <w:rPr>
                <w:rFonts w:eastAsia="Times New Roman" w:cstheme="minorHAnsi"/>
                <w:bCs/>
                <w:color w:val="333333"/>
                <w:lang w:eastAsia="en-GB"/>
              </w:rPr>
              <w:t xml:space="preserve">The </w:t>
            </w:r>
            <w:r w:rsidRPr="0075627B">
              <w:rPr>
                <w:rFonts w:eastAsia="Times New Roman" w:cstheme="minorHAnsi"/>
                <w:b/>
                <w:color w:val="333333"/>
                <w:lang w:eastAsia="en-GB"/>
              </w:rPr>
              <w:t>Family Mediation Service</w:t>
            </w:r>
            <w:r>
              <w:rPr>
                <w:rFonts w:eastAsia="Times New Roman" w:cstheme="minorHAnsi"/>
                <w:bCs/>
                <w:color w:val="333333"/>
                <w:lang w:eastAsia="en-GB"/>
              </w:rPr>
              <w:t xml:space="preserve"> has been relaunched. This aims to prevent homelessness and facilitate family relationships. </w:t>
            </w:r>
          </w:p>
          <w:p w14:paraId="67709E1D" w14:textId="77777777" w:rsidR="00603487" w:rsidRPr="00703EA0" w:rsidRDefault="00603487" w:rsidP="00D67E32">
            <w:pPr>
              <w:pStyle w:val="NoSpacing"/>
              <w:rPr>
                <w:rFonts w:eastAsia="Times New Roman" w:cstheme="minorHAnsi"/>
                <w:bCs/>
                <w:color w:val="333333"/>
                <w:lang w:eastAsia="en-GB"/>
              </w:rPr>
            </w:pPr>
          </w:p>
          <w:p w14:paraId="666EA9C1" w14:textId="77777777" w:rsidR="00603487" w:rsidRDefault="00603487" w:rsidP="00D67E32">
            <w:pPr>
              <w:pStyle w:val="NoSpacing"/>
              <w:rPr>
                <w:rFonts w:eastAsia="Times New Roman" w:cstheme="minorHAnsi"/>
                <w:bCs/>
                <w:color w:val="333333"/>
                <w:lang w:eastAsia="en-GB"/>
              </w:rPr>
            </w:pPr>
            <w:bookmarkStart w:id="65" w:name="_Hlk124325378"/>
            <w:r w:rsidRPr="00703EA0">
              <w:rPr>
                <w:rFonts w:eastAsia="Times New Roman" w:cstheme="minorHAnsi"/>
                <w:bCs/>
                <w:color w:val="333333"/>
                <w:lang w:eastAsia="en-GB"/>
              </w:rPr>
              <w:t>It is recognised that the need for such services will be long term. Work is ongoing to explore how to mainstream housing first service which will be reported through the annual updates of the RRTP. This will also link in to updates of the Joint Strategic Needs Assessment for the Health and Social Care Partnership Strategic Plan currently underway and the LHS.</w:t>
            </w:r>
          </w:p>
          <w:bookmarkEnd w:id="65"/>
          <w:p w14:paraId="3E734E8B" w14:textId="77777777" w:rsidR="00603487" w:rsidRDefault="00603487" w:rsidP="00D67E32">
            <w:pPr>
              <w:pStyle w:val="NoSpacing"/>
              <w:rPr>
                <w:rFonts w:eastAsia="Times New Roman" w:cstheme="minorHAnsi"/>
                <w:bCs/>
                <w:color w:val="333333"/>
                <w:lang w:eastAsia="en-GB"/>
              </w:rPr>
            </w:pPr>
          </w:p>
          <w:p w14:paraId="689906E1" w14:textId="215D338A" w:rsidR="00603487" w:rsidRPr="000D170F" w:rsidRDefault="00603487" w:rsidP="00D67E32">
            <w:pPr>
              <w:pStyle w:val="NoSpacing"/>
              <w:rPr>
                <w:bCs/>
              </w:rPr>
            </w:pPr>
            <w:r w:rsidRPr="000D170F">
              <w:rPr>
                <w:bCs/>
              </w:rPr>
              <w:t xml:space="preserve">The Falkirk Health and Social Care Partnership are working to address </w:t>
            </w:r>
            <w:r w:rsidR="00675E66" w:rsidRPr="000D170F">
              <w:rPr>
                <w:bCs/>
              </w:rPr>
              <w:t>lower level</w:t>
            </w:r>
            <w:r w:rsidRPr="000D170F">
              <w:rPr>
                <w:bCs/>
              </w:rPr>
              <w:t xml:space="preserve"> needs in other ways as set out in the following page on </w:t>
            </w:r>
            <w:r>
              <w:rPr>
                <w:bCs/>
              </w:rPr>
              <w:t xml:space="preserve">the </w:t>
            </w:r>
            <w:r w:rsidRPr="000D170F">
              <w:rPr>
                <w:bCs/>
              </w:rPr>
              <w:t xml:space="preserve">Living Well Falkirk website. </w:t>
            </w:r>
          </w:p>
          <w:p w14:paraId="51A9E484" w14:textId="77777777" w:rsidR="00603487" w:rsidRPr="000D170F" w:rsidRDefault="00603487" w:rsidP="00D67E32">
            <w:pPr>
              <w:pStyle w:val="NoSpacing"/>
              <w:rPr>
                <w:bCs/>
              </w:rPr>
            </w:pPr>
            <w:r w:rsidRPr="000D170F">
              <w:rPr>
                <w:bCs/>
              </w:rPr>
              <w:t xml:space="preserve">Alternative methods are being promoted in relation to people who require lower levels of care. This is set out in the following table from Living Well Falkirk which provides more details. </w:t>
            </w:r>
          </w:p>
          <w:p w14:paraId="7DB082AD" w14:textId="77777777" w:rsidR="00603487" w:rsidRPr="00703EA0" w:rsidRDefault="00603487" w:rsidP="00D67E32"/>
        </w:tc>
      </w:tr>
    </w:tbl>
    <w:p w14:paraId="3D4B279D" w14:textId="4549C301" w:rsidR="00767CD2" w:rsidRDefault="00767CD2" w:rsidP="00767CD2"/>
    <w:p w14:paraId="7575102B" w14:textId="77777777" w:rsidR="00603487" w:rsidRPr="000D170F" w:rsidRDefault="00603487" w:rsidP="00603487">
      <w:pPr>
        <w:pStyle w:val="NoSpacing"/>
        <w:rPr>
          <w:bCs/>
        </w:rPr>
      </w:pPr>
      <w:r w:rsidRPr="00196B69">
        <w:rPr>
          <w:b/>
        </w:rPr>
        <w:t>Living Well Falkirk</w:t>
      </w:r>
      <w:r w:rsidRPr="000D170F">
        <w:rPr>
          <w:bCs/>
        </w:rPr>
        <w:t xml:space="preserve"> (livingwellfalkirk.lifecurve</w:t>
      </w:r>
      <w:r>
        <w:rPr>
          <w:bCs/>
        </w:rPr>
        <w:t>.uk</w:t>
      </w:r>
      <w:r w:rsidRPr="000D170F">
        <w:rPr>
          <w:bCs/>
        </w:rPr>
        <w:t>) is a guided self-management web based service. It offers people an opportunity to find support, advice and solutions about their health, wellbeing, and self-management. Anyone can access the website 24 hours, 7 days a week, 365 days a year.</w:t>
      </w:r>
    </w:p>
    <w:p w14:paraId="26FA390F" w14:textId="77777777" w:rsidR="00603487" w:rsidRPr="000D170F" w:rsidRDefault="00603487" w:rsidP="00603487">
      <w:pPr>
        <w:pStyle w:val="NoSpacing"/>
        <w:numPr>
          <w:ilvl w:val="0"/>
          <w:numId w:val="49"/>
        </w:numPr>
        <w:rPr>
          <w:bCs/>
        </w:rPr>
      </w:pPr>
      <w:r w:rsidRPr="000D170F">
        <w:rPr>
          <w:bCs/>
        </w:rPr>
        <w:t>3211 people have used the site, with a total of 4733 visits – an increase of 1.6% on users from the previous year</w:t>
      </w:r>
    </w:p>
    <w:p w14:paraId="686BBC9A" w14:textId="77777777" w:rsidR="00603487" w:rsidRPr="000D170F" w:rsidRDefault="00603487" w:rsidP="00603487">
      <w:pPr>
        <w:pStyle w:val="NoSpacing"/>
        <w:numPr>
          <w:ilvl w:val="0"/>
          <w:numId w:val="49"/>
        </w:numPr>
        <w:rPr>
          <w:bCs/>
        </w:rPr>
      </w:pPr>
      <w:r w:rsidRPr="000D170F">
        <w:rPr>
          <w:bCs/>
        </w:rPr>
        <w:t>Most visits to the site were from within Falkirk (1060), followed by Glasgow (583), Edinburgh (492), London (400), then other areas. So as well as local people logging on, this indicates there continue</w:t>
      </w:r>
      <w:r>
        <w:rPr>
          <w:bCs/>
        </w:rPr>
        <w:t>s</w:t>
      </w:r>
      <w:r w:rsidRPr="000D170F">
        <w:rPr>
          <w:bCs/>
        </w:rPr>
        <w:t xml:space="preserve"> to be a significant number of family members or friends from outside Falkirk visiting the site on behalf of their relative or friend who lives in the Falkirk area.</w:t>
      </w:r>
    </w:p>
    <w:p w14:paraId="72628206" w14:textId="77777777" w:rsidR="00FE64A0" w:rsidRDefault="00603487" w:rsidP="00603487">
      <w:pPr>
        <w:pStyle w:val="NoSpacing"/>
        <w:numPr>
          <w:ilvl w:val="0"/>
          <w:numId w:val="49"/>
        </w:numPr>
        <w:rPr>
          <w:bCs/>
        </w:rPr>
      </w:pPr>
      <w:r w:rsidRPr="000D170F">
        <w:rPr>
          <w:bCs/>
        </w:rPr>
        <w:t xml:space="preserve">244 </w:t>
      </w:r>
      <w:proofErr w:type="spellStart"/>
      <w:r w:rsidRPr="000D170F">
        <w:rPr>
          <w:bCs/>
        </w:rPr>
        <w:t>Lifecurve</w:t>
      </w:r>
      <w:proofErr w:type="spellEnd"/>
      <w:r w:rsidRPr="000D170F">
        <w:rPr>
          <w:bCs/>
        </w:rPr>
        <w:t xml:space="preserve"> assessments were completed – we would hope to see increased use of this assessment type as people emerge from restrictions and start to look at ways to overcome the deconditioning that can happen with lack of activity, exercise, and movement.</w:t>
      </w:r>
    </w:p>
    <w:p w14:paraId="1C1288C8" w14:textId="1A881A37" w:rsidR="00603487" w:rsidRPr="00FE64A0" w:rsidRDefault="00603487" w:rsidP="00603487">
      <w:pPr>
        <w:pStyle w:val="NoSpacing"/>
        <w:numPr>
          <w:ilvl w:val="0"/>
          <w:numId w:val="49"/>
        </w:numPr>
        <w:rPr>
          <w:bCs/>
        </w:rPr>
      </w:pPr>
      <w:r w:rsidRPr="00FE64A0">
        <w:rPr>
          <w:bCs/>
        </w:rPr>
        <w:t xml:space="preserve">Self-assessment relating to a specific difficulty are broken down into “areas of need”. The most popular areas of need assessments are bathing, walking and stairs or steps.  </w:t>
      </w:r>
    </w:p>
    <w:p w14:paraId="39CAD85D" w14:textId="1B8E1531" w:rsidR="00603487" w:rsidRDefault="00603487" w:rsidP="00767CD2"/>
    <w:p w14:paraId="0605C848" w14:textId="77777777" w:rsidR="00FE64A0" w:rsidRDefault="00FE64A0" w:rsidP="00603487">
      <w:pPr>
        <w:pStyle w:val="Heading3"/>
        <w:rPr>
          <w:b/>
          <w:bCs/>
          <w:color w:val="auto"/>
        </w:rPr>
      </w:pPr>
    </w:p>
    <w:p w14:paraId="26AFA68D" w14:textId="77777777" w:rsidR="00FE64A0" w:rsidRDefault="00FE64A0" w:rsidP="00603487">
      <w:pPr>
        <w:pStyle w:val="Heading3"/>
        <w:rPr>
          <w:b/>
          <w:bCs/>
          <w:color w:val="auto"/>
        </w:rPr>
      </w:pPr>
    </w:p>
    <w:p w14:paraId="202A990A" w14:textId="26E1275B" w:rsidR="00603487" w:rsidRPr="00FE64A0" w:rsidRDefault="00603487" w:rsidP="00603487">
      <w:pPr>
        <w:pStyle w:val="Heading3"/>
        <w:rPr>
          <w:b/>
          <w:bCs/>
          <w:color w:val="auto"/>
        </w:rPr>
      </w:pPr>
      <w:r w:rsidRPr="00FE64A0">
        <w:rPr>
          <w:b/>
          <w:bCs/>
          <w:color w:val="auto"/>
        </w:rPr>
        <w:t>Small Repairs and Handyperson Service</w:t>
      </w:r>
    </w:p>
    <w:p w14:paraId="2810DD30" w14:textId="77777777" w:rsidR="00603487" w:rsidRPr="000D170F" w:rsidRDefault="00603487" w:rsidP="00603487">
      <w:pPr>
        <w:pStyle w:val="NoSpacing"/>
        <w:rPr>
          <w:bCs/>
        </w:rPr>
      </w:pPr>
      <w:r w:rsidRPr="000D170F">
        <w:rPr>
          <w:bCs/>
        </w:rPr>
        <w:t>The following chart sets out the number of completed jobs and requests to the small repair and handypersons services. This indicates that requests exceed work carried out indicating a demand for this service however the covid pandemic has impacted on service delivery from the last quarter of 2019/20 to present.</w:t>
      </w:r>
    </w:p>
    <w:p w14:paraId="34CFAB87" w14:textId="0E95C526" w:rsidR="00603487" w:rsidRDefault="00603487" w:rsidP="00767CD2"/>
    <w:p w14:paraId="2BFB2345" w14:textId="43C7A5FA" w:rsidR="00603487" w:rsidRDefault="00603487" w:rsidP="00603487">
      <w:pPr>
        <w:pStyle w:val="NoSpacing"/>
        <w:rPr>
          <w:bCs/>
        </w:rPr>
      </w:pPr>
      <w:r>
        <w:rPr>
          <w:bCs/>
        </w:rPr>
        <w:t xml:space="preserve">The </w:t>
      </w:r>
      <w:r w:rsidRPr="000D170F">
        <w:rPr>
          <w:bCs/>
        </w:rPr>
        <w:t xml:space="preserve">following charts </w:t>
      </w:r>
      <w:r>
        <w:rPr>
          <w:bCs/>
        </w:rPr>
        <w:t>shows</w:t>
      </w:r>
      <w:r w:rsidRPr="000D170F">
        <w:rPr>
          <w:bCs/>
        </w:rPr>
        <w:t xml:space="preserve"> joinery is the work type most requested and the average days to complete have decreased in recent years.</w:t>
      </w:r>
    </w:p>
    <w:p w14:paraId="5D373E53" w14:textId="77777777" w:rsidR="00603487" w:rsidRPr="00B4220D" w:rsidRDefault="00603487" w:rsidP="00B4220D">
      <w:pPr>
        <w:pStyle w:val="Heading4"/>
        <w:rPr>
          <w:bCs/>
          <w:color w:val="auto"/>
        </w:rPr>
      </w:pPr>
    </w:p>
    <w:p w14:paraId="133F63C0" w14:textId="58561276" w:rsidR="00603487" w:rsidRPr="00FE64A0" w:rsidRDefault="00603487" w:rsidP="00B4220D">
      <w:pPr>
        <w:pStyle w:val="Heading4"/>
        <w:rPr>
          <w:b/>
          <w:i w:val="0"/>
          <w:iCs w:val="0"/>
          <w:color w:val="auto"/>
        </w:rPr>
      </w:pPr>
      <w:r w:rsidRPr="00FE64A0">
        <w:rPr>
          <w:b/>
          <w:i w:val="0"/>
          <w:iCs w:val="0"/>
          <w:color w:val="auto"/>
        </w:rPr>
        <w:t>Chart 5.12: Small repairs and handyperson works requested and completed 2016-2021.</w:t>
      </w:r>
    </w:p>
    <w:p w14:paraId="01E282E3" w14:textId="77777777" w:rsidR="00603487" w:rsidRPr="000D170F" w:rsidRDefault="00603487" w:rsidP="00603487">
      <w:pPr>
        <w:pStyle w:val="NoSpacing"/>
        <w:rPr>
          <w:bCs/>
        </w:rPr>
      </w:pPr>
      <w:r>
        <w:rPr>
          <w:bCs/>
          <w:noProof/>
        </w:rPr>
        <w:drawing>
          <wp:inline distT="0" distB="0" distL="0" distR="0" wp14:anchorId="1BC3A5BF" wp14:editId="4237CFD3">
            <wp:extent cx="4603115" cy="2216150"/>
            <wp:effectExtent l="0" t="0" r="6985" b="0"/>
            <wp:docPr id="58" name="Picture 58" descr="Chart 5.12: Small repairs and handyperson works requested and completed 20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5.12: Small repairs and handyperson works requested and completed 2016-20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3115" cy="2216150"/>
                    </a:xfrm>
                    <a:prstGeom prst="rect">
                      <a:avLst/>
                    </a:prstGeom>
                    <a:noFill/>
                  </pic:spPr>
                </pic:pic>
              </a:graphicData>
            </a:graphic>
          </wp:inline>
        </w:drawing>
      </w:r>
    </w:p>
    <w:p w14:paraId="69C3F28A" w14:textId="77777777" w:rsidR="00603487" w:rsidRPr="000D170F" w:rsidRDefault="00603487" w:rsidP="00603487">
      <w:pPr>
        <w:pStyle w:val="NoSpacing"/>
        <w:rPr>
          <w:bCs/>
          <w:sz w:val="16"/>
          <w:szCs w:val="16"/>
        </w:rPr>
      </w:pPr>
      <w:r w:rsidRPr="000D170F">
        <w:rPr>
          <w:bCs/>
          <w:sz w:val="16"/>
          <w:szCs w:val="16"/>
        </w:rPr>
        <w:t>Source: Falkirk Council Information Systems</w:t>
      </w:r>
    </w:p>
    <w:p w14:paraId="1D3C7B31" w14:textId="77777777" w:rsidR="00603487" w:rsidRDefault="00603487" w:rsidP="00603487">
      <w:pPr>
        <w:pStyle w:val="NoSpacing"/>
        <w:rPr>
          <w:b/>
        </w:rPr>
      </w:pPr>
    </w:p>
    <w:p w14:paraId="4F7D373A" w14:textId="3B95368E" w:rsidR="00603487" w:rsidRPr="00FE64A0" w:rsidRDefault="00603487" w:rsidP="00FE64A0">
      <w:pPr>
        <w:pStyle w:val="Heading4"/>
        <w:rPr>
          <w:b/>
          <w:bCs/>
          <w:i w:val="0"/>
          <w:iCs w:val="0"/>
          <w:color w:val="auto"/>
        </w:rPr>
      </w:pPr>
      <w:r w:rsidRPr="00FE64A0">
        <w:rPr>
          <w:b/>
          <w:bCs/>
          <w:i w:val="0"/>
          <w:iCs w:val="0"/>
          <w:color w:val="auto"/>
        </w:rPr>
        <w:t>Chart 5.13: Small repairs and handyperson works completed by type 2016-2021.</w:t>
      </w:r>
    </w:p>
    <w:p w14:paraId="11BC82D7" w14:textId="77777777" w:rsidR="00603487" w:rsidRPr="00AD3931" w:rsidRDefault="00603487" w:rsidP="00603487">
      <w:pPr>
        <w:pStyle w:val="NoSpacing"/>
        <w:rPr>
          <w:b/>
        </w:rPr>
      </w:pPr>
      <w:r>
        <w:rPr>
          <w:b/>
          <w:noProof/>
        </w:rPr>
        <w:drawing>
          <wp:inline distT="0" distB="0" distL="0" distR="0" wp14:anchorId="72FE3023" wp14:editId="10035044">
            <wp:extent cx="4584700" cy="1949450"/>
            <wp:effectExtent l="0" t="0" r="6350" b="0"/>
            <wp:docPr id="62" name="Picture 62" descr="Chart 5.13: Small repairs and handyperson works completed by type 20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5.13: Small repairs and handyperson works completed by type 2016-20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84700" cy="1949450"/>
                    </a:xfrm>
                    <a:prstGeom prst="rect">
                      <a:avLst/>
                    </a:prstGeom>
                    <a:noFill/>
                  </pic:spPr>
                </pic:pic>
              </a:graphicData>
            </a:graphic>
          </wp:inline>
        </w:drawing>
      </w:r>
    </w:p>
    <w:p w14:paraId="07F4329F" w14:textId="77777777" w:rsidR="00603487" w:rsidRPr="000D170F" w:rsidRDefault="00603487" w:rsidP="00603487">
      <w:pPr>
        <w:pStyle w:val="NoSpacing"/>
        <w:rPr>
          <w:bCs/>
          <w:sz w:val="16"/>
          <w:szCs w:val="16"/>
        </w:rPr>
      </w:pPr>
      <w:r w:rsidRPr="000D170F">
        <w:rPr>
          <w:bCs/>
          <w:sz w:val="16"/>
          <w:szCs w:val="16"/>
        </w:rPr>
        <w:t>Source: Falkirk Council Information Systems</w:t>
      </w:r>
    </w:p>
    <w:p w14:paraId="3E46C04C" w14:textId="77777777" w:rsidR="00603487" w:rsidRDefault="00603487" w:rsidP="00603487">
      <w:pPr>
        <w:pStyle w:val="NoSpacing"/>
        <w:rPr>
          <w:b/>
        </w:rPr>
      </w:pPr>
    </w:p>
    <w:p w14:paraId="0B230EB1" w14:textId="77777777" w:rsidR="00603487" w:rsidRDefault="00603487" w:rsidP="00603487">
      <w:pPr>
        <w:pStyle w:val="NoSpacing"/>
        <w:rPr>
          <w:b/>
        </w:rPr>
      </w:pPr>
    </w:p>
    <w:p w14:paraId="5BE4C0AA" w14:textId="77777777" w:rsidR="00603487" w:rsidRDefault="00603487" w:rsidP="00603487">
      <w:pPr>
        <w:pStyle w:val="NoSpacing"/>
        <w:rPr>
          <w:b/>
        </w:rPr>
      </w:pPr>
    </w:p>
    <w:p w14:paraId="3B4C08D7" w14:textId="3D363A33" w:rsidR="00603487" w:rsidRPr="00FE64A0" w:rsidRDefault="00603487" w:rsidP="00B4220D">
      <w:pPr>
        <w:pStyle w:val="Heading4"/>
        <w:rPr>
          <w:b/>
          <w:bCs/>
          <w:i w:val="0"/>
          <w:iCs w:val="0"/>
          <w:color w:val="auto"/>
        </w:rPr>
      </w:pPr>
      <w:r w:rsidRPr="00FE64A0">
        <w:rPr>
          <w:b/>
          <w:bCs/>
          <w:i w:val="0"/>
          <w:iCs w:val="0"/>
          <w:color w:val="auto"/>
        </w:rPr>
        <w:t>Chart 5.14: Small repairs and handyperson works, average days to complete jobs 2016-2021.</w:t>
      </w:r>
    </w:p>
    <w:p w14:paraId="6EFBE2CA" w14:textId="77777777" w:rsidR="00603487" w:rsidRDefault="00603487" w:rsidP="00603487">
      <w:pPr>
        <w:pStyle w:val="NoSpacing"/>
        <w:rPr>
          <w:bCs/>
        </w:rPr>
      </w:pPr>
      <w:r>
        <w:rPr>
          <w:bCs/>
          <w:noProof/>
        </w:rPr>
        <w:drawing>
          <wp:inline distT="0" distB="0" distL="0" distR="0" wp14:anchorId="66D1F8AB" wp14:editId="7896688F">
            <wp:extent cx="4584700" cy="1930400"/>
            <wp:effectExtent l="0" t="0" r="6350" b="0"/>
            <wp:docPr id="64" name="Picture 64" descr="Chart 5.14: Small repairs and handyperson works, average days to complete jobs 20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5.14: Small repairs and handyperson works, average days to complete jobs 2016-20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4700" cy="1930400"/>
                    </a:xfrm>
                    <a:prstGeom prst="rect">
                      <a:avLst/>
                    </a:prstGeom>
                    <a:noFill/>
                  </pic:spPr>
                </pic:pic>
              </a:graphicData>
            </a:graphic>
          </wp:inline>
        </w:drawing>
      </w:r>
    </w:p>
    <w:p w14:paraId="5038528C" w14:textId="77777777" w:rsidR="00603487" w:rsidRPr="000D170F" w:rsidRDefault="00603487" w:rsidP="00603487">
      <w:pPr>
        <w:pStyle w:val="NoSpacing"/>
        <w:rPr>
          <w:bCs/>
          <w:sz w:val="16"/>
          <w:szCs w:val="16"/>
        </w:rPr>
      </w:pPr>
      <w:r w:rsidRPr="000D170F">
        <w:rPr>
          <w:bCs/>
          <w:sz w:val="16"/>
          <w:szCs w:val="16"/>
        </w:rPr>
        <w:t>Source: Falkirk Council Information Systems</w:t>
      </w:r>
    </w:p>
    <w:p w14:paraId="22B8F0D0" w14:textId="1988B564" w:rsidR="00603487" w:rsidRDefault="00603487" w:rsidP="00767CD2"/>
    <w:p w14:paraId="6EEB9E73" w14:textId="77777777" w:rsidR="00603487" w:rsidRPr="00FE64A0" w:rsidRDefault="00603487" w:rsidP="00603487">
      <w:pPr>
        <w:pStyle w:val="Heading3"/>
        <w:rPr>
          <w:b/>
          <w:bCs/>
          <w:color w:val="auto"/>
        </w:rPr>
      </w:pPr>
      <w:r w:rsidRPr="00FE64A0">
        <w:rPr>
          <w:b/>
          <w:bCs/>
          <w:color w:val="auto"/>
        </w:rPr>
        <w:t>Future need</w:t>
      </w:r>
    </w:p>
    <w:p w14:paraId="4B7F8B87" w14:textId="7BC8B473" w:rsidR="00603487" w:rsidRPr="0073558D" w:rsidRDefault="00603487" w:rsidP="00603487">
      <w:pPr>
        <w:spacing w:line="256" w:lineRule="auto"/>
      </w:pPr>
      <w:r w:rsidRPr="0073558D">
        <w:t xml:space="preserve">We highlighted a need for a core and cluster model of supported accommodation when preparing the last Housing Contribution Statement (2019-2023). This highlighted 76 people with high care packages were housed out with Falkirk Council area due to a lack of options locally. This need was referenced in the current HNDA (pages 130, 146). The Health and Care Partnership provided further information in the table below which highlighted that there are now 100 people aged under 65 with high care and support needs who are housed out with area due to a lack of local options. It is therefore projected there </w:t>
      </w:r>
      <w:r w:rsidR="00675E66" w:rsidRPr="0073558D">
        <w:t>is a</w:t>
      </w:r>
      <w:r w:rsidRPr="0073558D">
        <w:t xml:space="preserve"> future need for a core and cluster model of housing, care and support. </w:t>
      </w:r>
    </w:p>
    <w:p w14:paraId="771886D7" w14:textId="77777777" w:rsidR="00603487" w:rsidRPr="0073558D" w:rsidRDefault="00603487" w:rsidP="00603487">
      <w:pPr>
        <w:rPr>
          <w:u w:val="single"/>
        </w:rPr>
      </w:pPr>
    </w:p>
    <w:p w14:paraId="49108A58" w14:textId="4A3C98A3" w:rsidR="00603487" w:rsidRPr="00FE64A0" w:rsidRDefault="00FE64A0" w:rsidP="00603487">
      <w:pPr>
        <w:rPr>
          <w:b/>
          <w:bCs/>
        </w:rPr>
      </w:pPr>
      <w:r>
        <w:rPr>
          <w:b/>
          <w:bCs/>
        </w:rPr>
        <w:t xml:space="preserve">Table 5.48: </w:t>
      </w:r>
      <w:r w:rsidR="00603487" w:rsidRPr="00FE64A0">
        <w:rPr>
          <w:b/>
          <w:bCs/>
        </w:rPr>
        <w:t>Service Users with high care and support needs &lt; 65 and housed out with FC area July 2022</w:t>
      </w:r>
    </w:p>
    <w:tbl>
      <w:tblPr>
        <w:tblStyle w:val="TableGrid"/>
        <w:tblW w:w="4635" w:type="dxa"/>
        <w:tblLayout w:type="fixed"/>
        <w:tblLook w:val="04A0" w:firstRow="1" w:lastRow="0" w:firstColumn="1" w:lastColumn="0" w:noHBand="0" w:noVBand="1"/>
      </w:tblPr>
      <w:tblGrid>
        <w:gridCol w:w="2972"/>
        <w:gridCol w:w="897"/>
        <w:gridCol w:w="766"/>
      </w:tblGrid>
      <w:tr w:rsidR="00603487" w:rsidRPr="0073558D" w14:paraId="48217AE0" w14:textId="77777777" w:rsidTr="00603487">
        <w:trPr>
          <w:trHeight w:val="290"/>
        </w:trPr>
        <w:tc>
          <w:tcPr>
            <w:tcW w:w="2972" w:type="dxa"/>
            <w:hideMark/>
          </w:tcPr>
          <w:p w14:paraId="1A982BBD"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Client category</w:t>
            </w:r>
          </w:p>
        </w:tc>
        <w:tc>
          <w:tcPr>
            <w:tcW w:w="897" w:type="dxa"/>
            <w:noWrap/>
            <w:hideMark/>
          </w:tcPr>
          <w:p w14:paraId="5AD2AD01"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Number</w:t>
            </w:r>
          </w:p>
        </w:tc>
        <w:tc>
          <w:tcPr>
            <w:tcW w:w="766" w:type="dxa"/>
            <w:noWrap/>
            <w:hideMark/>
          </w:tcPr>
          <w:p w14:paraId="5F43D3CE"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w:t>
            </w:r>
          </w:p>
        </w:tc>
      </w:tr>
      <w:tr w:rsidR="00603487" w:rsidRPr="0073558D" w14:paraId="5B4368E1" w14:textId="77777777" w:rsidTr="00603487">
        <w:trPr>
          <w:trHeight w:val="290"/>
        </w:trPr>
        <w:tc>
          <w:tcPr>
            <w:tcW w:w="2972" w:type="dxa"/>
            <w:hideMark/>
          </w:tcPr>
          <w:p w14:paraId="4773B293"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Learning disability</w:t>
            </w:r>
          </w:p>
        </w:tc>
        <w:tc>
          <w:tcPr>
            <w:tcW w:w="897" w:type="dxa"/>
            <w:noWrap/>
            <w:hideMark/>
          </w:tcPr>
          <w:p w14:paraId="3C968B04"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28</w:t>
            </w:r>
          </w:p>
        </w:tc>
        <w:tc>
          <w:tcPr>
            <w:tcW w:w="766" w:type="dxa"/>
            <w:noWrap/>
            <w:hideMark/>
          </w:tcPr>
          <w:p w14:paraId="765FFB95"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28%</w:t>
            </w:r>
          </w:p>
        </w:tc>
      </w:tr>
      <w:tr w:rsidR="00603487" w:rsidRPr="0073558D" w14:paraId="3C396151" w14:textId="77777777" w:rsidTr="00603487">
        <w:trPr>
          <w:trHeight w:val="290"/>
        </w:trPr>
        <w:tc>
          <w:tcPr>
            <w:tcW w:w="2972" w:type="dxa"/>
            <w:hideMark/>
          </w:tcPr>
          <w:p w14:paraId="441B735A"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Mental Health</w:t>
            </w:r>
          </w:p>
        </w:tc>
        <w:tc>
          <w:tcPr>
            <w:tcW w:w="897" w:type="dxa"/>
            <w:noWrap/>
            <w:hideMark/>
          </w:tcPr>
          <w:p w14:paraId="6C2527F2"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34</w:t>
            </w:r>
          </w:p>
        </w:tc>
        <w:tc>
          <w:tcPr>
            <w:tcW w:w="766" w:type="dxa"/>
            <w:noWrap/>
            <w:hideMark/>
          </w:tcPr>
          <w:p w14:paraId="687A7077"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34%</w:t>
            </w:r>
          </w:p>
        </w:tc>
      </w:tr>
      <w:tr w:rsidR="00603487" w:rsidRPr="0073558D" w14:paraId="428475D9" w14:textId="77777777" w:rsidTr="00603487">
        <w:trPr>
          <w:trHeight w:val="290"/>
        </w:trPr>
        <w:tc>
          <w:tcPr>
            <w:tcW w:w="2972" w:type="dxa"/>
            <w:hideMark/>
          </w:tcPr>
          <w:p w14:paraId="00574356"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Physical Disability</w:t>
            </w:r>
          </w:p>
        </w:tc>
        <w:tc>
          <w:tcPr>
            <w:tcW w:w="897" w:type="dxa"/>
            <w:noWrap/>
            <w:hideMark/>
          </w:tcPr>
          <w:p w14:paraId="2EBEE4BA"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22</w:t>
            </w:r>
          </w:p>
        </w:tc>
        <w:tc>
          <w:tcPr>
            <w:tcW w:w="766" w:type="dxa"/>
            <w:noWrap/>
            <w:hideMark/>
          </w:tcPr>
          <w:p w14:paraId="6C598D09"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22%</w:t>
            </w:r>
          </w:p>
        </w:tc>
      </w:tr>
      <w:tr w:rsidR="00603487" w:rsidRPr="0073558D" w14:paraId="486983BB" w14:textId="77777777" w:rsidTr="00603487">
        <w:trPr>
          <w:trHeight w:val="320"/>
        </w:trPr>
        <w:tc>
          <w:tcPr>
            <w:tcW w:w="2972" w:type="dxa"/>
            <w:hideMark/>
          </w:tcPr>
          <w:p w14:paraId="6EA9EF1B"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Alcohol/ substance misuse</w:t>
            </w:r>
          </w:p>
        </w:tc>
        <w:tc>
          <w:tcPr>
            <w:tcW w:w="897" w:type="dxa"/>
            <w:noWrap/>
            <w:hideMark/>
          </w:tcPr>
          <w:p w14:paraId="0846C085"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5</w:t>
            </w:r>
          </w:p>
        </w:tc>
        <w:tc>
          <w:tcPr>
            <w:tcW w:w="766" w:type="dxa"/>
            <w:noWrap/>
            <w:hideMark/>
          </w:tcPr>
          <w:p w14:paraId="1D545C66"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5%</w:t>
            </w:r>
          </w:p>
        </w:tc>
      </w:tr>
      <w:tr w:rsidR="00603487" w:rsidRPr="0073558D" w14:paraId="2282C0AD" w14:textId="77777777" w:rsidTr="00603487">
        <w:trPr>
          <w:trHeight w:val="290"/>
        </w:trPr>
        <w:tc>
          <w:tcPr>
            <w:tcW w:w="2972" w:type="dxa"/>
            <w:hideMark/>
          </w:tcPr>
          <w:p w14:paraId="12EF6C23"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Sensory impairment</w:t>
            </w:r>
          </w:p>
        </w:tc>
        <w:tc>
          <w:tcPr>
            <w:tcW w:w="897" w:type="dxa"/>
            <w:noWrap/>
            <w:hideMark/>
          </w:tcPr>
          <w:p w14:paraId="06142DF8"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w:t>
            </w:r>
          </w:p>
        </w:tc>
        <w:tc>
          <w:tcPr>
            <w:tcW w:w="766" w:type="dxa"/>
            <w:noWrap/>
            <w:hideMark/>
          </w:tcPr>
          <w:p w14:paraId="4F343FDC"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w:t>
            </w:r>
          </w:p>
        </w:tc>
      </w:tr>
      <w:tr w:rsidR="00603487" w:rsidRPr="0073558D" w14:paraId="438A1A91" w14:textId="77777777" w:rsidTr="00603487">
        <w:trPr>
          <w:trHeight w:val="290"/>
        </w:trPr>
        <w:tc>
          <w:tcPr>
            <w:tcW w:w="2972" w:type="dxa"/>
            <w:hideMark/>
          </w:tcPr>
          <w:p w14:paraId="0D2679F4"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Dementia</w:t>
            </w:r>
          </w:p>
        </w:tc>
        <w:tc>
          <w:tcPr>
            <w:tcW w:w="897" w:type="dxa"/>
            <w:noWrap/>
            <w:hideMark/>
          </w:tcPr>
          <w:p w14:paraId="18213599"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4</w:t>
            </w:r>
          </w:p>
        </w:tc>
        <w:tc>
          <w:tcPr>
            <w:tcW w:w="766" w:type="dxa"/>
            <w:noWrap/>
            <w:hideMark/>
          </w:tcPr>
          <w:p w14:paraId="4D11EBA6"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4%</w:t>
            </w:r>
          </w:p>
        </w:tc>
      </w:tr>
      <w:tr w:rsidR="00603487" w:rsidRPr="0073558D" w14:paraId="0140B4FF" w14:textId="77777777" w:rsidTr="00603487">
        <w:trPr>
          <w:trHeight w:val="290"/>
        </w:trPr>
        <w:tc>
          <w:tcPr>
            <w:tcW w:w="2972" w:type="dxa"/>
            <w:hideMark/>
          </w:tcPr>
          <w:p w14:paraId="242A0FA8"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Other</w:t>
            </w:r>
          </w:p>
        </w:tc>
        <w:tc>
          <w:tcPr>
            <w:tcW w:w="897" w:type="dxa"/>
            <w:noWrap/>
            <w:hideMark/>
          </w:tcPr>
          <w:p w14:paraId="7CA777D8"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5</w:t>
            </w:r>
          </w:p>
        </w:tc>
        <w:tc>
          <w:tcPr>
            <w:tcW w:w="766" w:type="dxa"/>
            <w:noWrap/>
            <w:hideMark/>
          </w:tcPr>
          <w:p w14:paraId="3FAD952D"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5%</w:t>
            </w:r>
          </w:p>
        </w:tc>
      </w:tr>
      <w:tr w:rsidR="00603487" w:rsidRPr="0073558D" w14:paraId="7D37EE5E" w14:textId="77777777" w:rsidTr="00603487">
        <w:trPr>
          <w:trHeight w:val="290"/>
        </w:trPr>
        <w:tc>
          <w:tcPr>
            <w:tcW w:w="2972" w:type="dxa"/>
            <w:noWrap/>
            <w:hideMark/>
          </w:tcPr>
          <w:p w14:paraId="2A6C3F5A"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 Total</w:t>
            </w:r>
          </w:p>
        </w:tc>
        <w:tc>
          <w:tcPr>
            <w:tcW w:w="897" w:type="dxa"/>
            <w:noWrap/>
            <w:hideMark/>
          </w:tcPr>
          <w:p w14:paraId="15C739B0"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100</w:t>
            </w:r>
          </w:p>
        </w:tc>
        <w:tc>
          <w:tcPr>
            <w:tcW w:w="766" w:type="dxa"/>
            <w:noWrap/>
            <w:hideMark/>
          </w:tcPr>
          <w:p w14:paraId="16FCD9B0"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100%</w:t>
            </w:r>
          </w:p>
        </w:tc>
      </w:tr>
    </w:tbl>
    <w:p w14:paraId="65C081E5" w14:textId="77777777" w:rsidR="00603487" w:rsidRPr="0073558D" w:rsidRDefault="00603487" w:rsidP="00603487">
      <w:pPr>
        <w:ind w:left="360"/>
        <w:rPr>
          <w:sz w:val="16"/>
          <w:szCs w:val="16"/>
        </w:rPr>
      </w:pPr>
      <w:r w:rsidRPr="0073558D">
        <w:rPr>
          <w:sz w:val="16"/>
          <w:szCs w:val="16"/>
        </w:rPr>
        <w:t>Source Falkirk Health and Social Care Partnership</w:t>
      </w:r>
    </w:p>
    <w:p w14:paraId="25442C73" w14:textId="77777777" w:rsidR="00603487" w:rsidRPr="0073558D" w:rsidRDefault="00603487" w:rsidP="00603487">
      <w:pPr>
        <w:pStyle w:val="NoSpacing"/>
        <w:rPr>
          <w:rFonts w:cs="Calibri"/>
          <w:bCs/>
        </w:rPr>
      </w:pPr>
    </w:p>
    <w:p w14:paraId="4369EDBA" w14:textId="77777777" w:rsidR="00603487" w:rsidRPr="0073558D" w:rsidRDefault="00603487" w:rsidP="00603487">
      <w:pPr>
        <w:pStyle w:val="NoSpacing"/>
        <w:rPr>
          <w:rFonts w:cs="Calibri"/>
          <w:bCs/>
        </w:rPr>
      </w:pPr>
      <w:r w:rsidRPr="0073558D">
        <w:rPr>
          <w:rFonts w:cs="Calibri"/>
          <w:bCs/>
        </w:rPr>
        <w:t xml:space="preserve">We are working with partners through the Housing Contribution Statement Steering Group to explore new build housing models for people previously accommodated out with Falkirk Council area or delayed in hospital who have high care and support needs. Council new build accommodation has been provided to people delayed in Loch View Hospital. Work is nearing completion to provide accommodation for another 4 people. This will be similar to a </w:t>
      </w:r>
      <w:r w:rsidRPr="0073558D">
        <w:rPr>
          <w:rFonts w:cs="Calibri"/>
          <w:b/>
        </w:rPr>
        <w:t>core and cluster model</w:t>
      </w:r>
      <w:r w:rsidRPr="0073558D">
        <w:rPr>
          <w:rFonts w:cs="Calibri"/>
          <w:bCs/>
        </w:rPr>
        <w:t xml:space="preserve"> provided by Kingdom Housing Association and Kingdom Care to provide accommodation for 4 people. </w:t>
      </w:r>
    </w:p>
    <w:p w14:paraId="51D1CA04" w14:textId="77777777" w:rsidR="00603487" w:rsidRPr="0073558D" w:rsidRDefault="00603487" w:rsidP="00603487">
      <w:pPr>
        <w:spacing w:line="256" w:lineRule="auto"/>
      </w:pPr>
    </w:p>
    <w:p w14:paraId="783FE64C" w14:textId="77777777" w:rsidR="00603487" w:rsidRPr="0073558D" w:rsidRDefault="00603487" w:rsidP="00603487">
      <w:pPr>
        <w:spacing w:line="256" w:lineRule="auto"/>
      </w:pPr>
      <w:r w:rsidRPr="0073558D">
        <w:t xml:space="preserve">We expect the need for support for </w:t>
      </w:r>
      <w:r w:rsidRPr="0073558D">
        <w:rPr>
          <w:i/>
          <w:iCs/>
        </w:rPr>
        <w:t>people with mental health issues, people with substance misuse and people fleeing domestic violence to remain long term</w:t>
      </w:r>
      <w:r w:rsidRPr="0073558D">
        <w:t>. The current need being identified pages 122 to 126. Extensive consultation was carried out for the Falkirk Plan (2021- 2030) which identified as priorities for the Falkirk Community Planning Partnership. The Falkirk Plan being the Local Outcome Local Improvement Plan. We also anticipate the need for support to continue long term for older people and those with physical disabilities. The challenges recruiting care workers are highlighted in the HNDA page 144 which will put additional pressure on the need for care and support long term.</w:t>
      </w:r>
    </w:p>
    <w:p w14:paraId="4672F290" w14:textId="77777777" w:rsidR="00603487" w:rsidRPr="0073558D" w:rsidRDefault="00603487" w:rsidP="00603487">
      <w:pPr>
        <w:pStyle w:val="NoSpacing"/>
        <w:rPr>
          <w:rFonts w:cs="Calibri"/>
          <w:bCs/>
        </w:rPr>
      </w:pPr>
    </w:p>
    <w:p w14:paraId="42D04904" w14:textId="77777777" w:rsidR="00603487" w:rsidRPr="0073558D" w:rsidRDefault="00603487" w:rsidP="00603487">
      <w:pPr>
        <w:pStyle w:val="NoSpacing"/>
        <w:rPr>
          <w:rFonts w:cs="Calibri"/>
          <w:b/>
        </w:rPr>
      </w:pPr>
      <w:bookmarkStart w:id="66" w:name="_Hlk124325428"/>
      <w:r w:rsidRPr="0073558D">
        <w:rPr>
          <w:rFonts w:cs="Calibri"/>
          <w:bCs/>
        </w:rPr>
        <w:t>Consideration of long-term public health data indicates that high needs for care and support provision is not caused by the covid pandemic but likely exacerbated by it. It is recognised that the need for current services will remain extremely high, short to medium term. The strategic direction from the Falkirk Plan recognises this through the priory given by the community planning partnership to mental wellbeing and substance misuse. There will be a need to mainstream services which will be set out in the annual updates to the RRTP, the final LHS Update and the new LHS.</w:t>
      </w:r>
    </w:p>
    <w:bookmarkEnd w:id="66"/>
    <w:p w14:paraId="5A05AF93" w14:textId="7FCCA2FA" w:rsidR="00603487" w:rsidRDefault="00603487" w:rsidP="00767CD2"/>
    <w:p w14:paraId="68955D9C" w14:textId="626917A2" w:rsidR="00603487" w:rsidRPr="00FE64A0" w:rsidRDefault="000B4780" w:rsidP="000B4780">
      <w:pPr>
        <w:pStyle w:val="Heading3"/>
        <w:rPr>
          <w:b/>
          <w:bCs/>
          <w:color w:val="auto"/>
        </w:rPr>
      </w:pPr>
      <w:r w:rsidRPr="00FE64A0">
        <w:rPr>
          <w:b/>
          <w:bCs/>
          <w:color w:val="auto"/>
        </w:rPr>
        <w:t>Gaps</w:t>
      </w:r>
    </w:p>
    <w:p w14:paraId="0748CB85" w14:textId="77777777" w:rsidR="000B4780" w:rsidRDefault="000B4780" w:rsidP="000B4780">
      <w:pPr>
        <w:pStyle w:val="ListParagraph"/>
        <w:numPr>
          <w:ilvl w:val="0"/>
          <w:numId w:val="50"/>
        </w:numPr>
        <w:autoSpaceDE w:val="0"/>
        <w:autoSpaceDN w:val="0"/>
        <w:adjustRightInd w:val="0"/>
        <w:rPr>
          <w:rFonts w:cs="Calibri"/>
          <w:bCs/>
        </w:rPr>
      </w:pPr>
      <w:r>
        <w:rPr>
          <w:rFonts w:cs="Calibri"/>
          <w:bCs/>
        </w:rPr>
        <w:t>Mainstreaming of services Housing First funding.</w:t>
      </w:r>
    </w:p>
    <w:p w14:paraId="0EB47314" w14:textId="77777777" w:rsidR="000B4780" w:rsidRPr="00097CAB" w:rsidRDefault="000B4780" w:rsidP="000B4780">
      <w:pPr>
        <w:pStyle w:val="ListParagraph"/>
        <w:numPr>
          <w:ilvl w:val="0"/>
          <w:numId w:val="50"/>
        </w:numPr>
        <w:autoSpaceDE w:val="0"/>
        <w:autoSpaceDN w:val="0"/>
        <w:adjustRightInd w:val="0"/>
        <w:rPr>
          <w:rFonts w:cs="Calibri"/>
          <w:bCs/>
        </w:rPr>
      </w:pPr>
      <w:r w:rsidRPr="00097CAB">
        <w:rPr>
          <w:rFonts w:cs="Calibri"/>
          <w:bCs/>
        </w:rPr>
        <w:t>Local sub area geography differs between partners. Community Planning, Health and Social Care Partnership and strategic housing sub areas differ.</w:t>
      </w:r>
    </w:p>
    <w:p w14:paraId="3BAF7DDD" w14:textId="77777777" w:rsidR="000B4780" w:rsidRPr="00097CAB" w:rsidRDefault="000B4780" w:rsidP="000B4780">
      <w:pPr>
        <w:pStyle w:val="ListParagraph"/>
        <w:numPr>
          <w:ilvl w:val="0"/>
          <w:numId w:val="50"/>
        </w:numPr>
        <w:autoSpaceDE w:val="0"/>
        <w:autoSpaceDN w:val="0"/>
        <w:adjustRightInd w:val="0"/>
        <w:rPr>
          <w:rFonts w:cs="Calibri"/>
          <w:bCs/>
        </w:rPr>
      </w:pPr>
      <w:r w:rsidRPr="00097CAB">
        <w:rPr>
          <w:rFonts w:cs="Calibri"/>
          <w:bCs/>
        </w:rPr>
        <w:t>Local feedback for the Falkirk Plan including research and face to face engagement suggests that people with substance issues may have been unable to access mental health services due to their inability to manage their substance misuse. It is noted that for some they may not have the capacity to remain sober or reduce drug use until given appropriate support to do so.</w:t>
      </w:r>
    </w:p>
    <w:p w14:paraId="70DFEBB0" w14:textId="73D0BA04" w:rsidR="000B4780" w:rsidRDefault="000B4780" w:rsidP="000B4780">
      <w:pPr>
        <w:rPr>
          <w:rFonts w:cs="Calibri"/>
          <w:bCs/>
        </w:rPr>
      </w:pPr>
      <w:r w:rsidRPr="00DD1059">
        <w:rPr>
          <w:rFonts w:cs="Calibri"/>
          <w:bCs/>
        </w:rPr>
        <w:t>The Falkirk Plan highlights that there is a lack of awareness and understanding of what it is like to have an addiction.</w:t>
      </w:r>
    </w:p>
    <w:p w14:paraId="37D5F629" w14:textId="11B86ECC" w:rsidR="000B4780" w:rsidRPr="00FE64A0" w:rsidRDefault="000B4780" w:rsidP="00FE64A0">
      <w:pPr>
        <w:pStyle w:val="Heading3"/>
        <w:rPr>
          <w:b/>
          <w:bCs/>
          <w:color w:val="auto"/>
        </w:rPr>
      </w:pPr>
      <w:r w:rsidRPr="00FE64A0">
        <w:rPr>
          <w:b/>
          <w:bCs/>
          <w:color w:val="auto"/>
        </w:rPr>
        <w:t>How gaps will be addressed</w:t>
      </w:r>
    </w:p>
    <w:p w14:paraId="5A911869" w14:textId="77777777" w:rsidR="000B4780" w:rsidRPr="0064577A" w:rsidRDefault="000B4780" w:rsidP="000B4780">
      <w:pPr>
        <w:pStyle w:val="ListParagraph"/>
        <w:numPr>
          <w:ilvl w:val="0"/>
          <w:numId w:val="51"/>
        </w:numPr>
        <w:autoSpaceDE w:val="0"/>
        <w:autoSpaceDN w:val="0"/>
        <w:adjustRightInd w:val="0"/>
        <w:rPr>
          <w:rFonts w:cs="Calibri"/>
          <w:bCs/>
        </w:rPr>
      </w:pPr>
      <w:r w:rsidRPr="0064577A">
        <w:rPr>
          <w:rFonts w:cs="Calibri"/>
          <w:bCs/>
        </w:rPr>
        <w:t xml:space="preserve">The Mental Health Planning Group and Falkirk Alcohol and Drug Partnership are currently working together to create more integrated services for people experiencing alcohol and substance misuse issues. </w:t>
      </w:r>
    </w:p>
    <w:p w14:paraId="0B6262E4" w14:textId="77777777" w:rsidR="000B4780" w:rsidRPr="0064577A" w:rsidRDefault="000B4780" w:rsidP="000B4780">
      <w:pPr>
        <w:pStyle w:val="ListParagraph"/>
        <w:numPr>
          <w:ilvl w:val="0"/>
          <w:numId w:val="51"/>
        </w:numPr>
        <w:spacing w:after="200" w:line="276" w:lineRule="auto"/>
        <w:rPr>
          <w:bCs/>
        </w:rPr>
      </w:pPr>
      <w:r w:rsidRPr="0064577A">
        <w:rPr>
          <w:bCs/>
        </w:rPr>
        <w:t xml:space="preserve">Drug and alcohol misuse –a new fatal overdose team and health reduction outreach team have been set up. </w:t>
      </w:r>
    </w:p>
    <w:p w14:paraId="58788A23" w14:textId="77777777" w:rsidR="000B4780" w:rsidRPr="0064577A" w:rsidRDefault="000B4780" w:rsidP="000B4780">
      <w:pPr>
        <w:pStyle w:val="ListParagraph"/>
        <w:numPr>
          <w:ilvl w:val="0"/>
          <w:numId w:val="51"/>
        </w:numPr>
        <w:autoSpaceDE w:val="0"/>
        <w:autoSpaceDN w:val="0"/>
        <w:adjustRightInd w:val="0"/>
        <w:rPr>
          <w:rFonts w:cs="Calibri"/>
          <w:bCs/>
        </w:rPr>
      </w:pPr>
      <w:r w:rsidRPr="0064577A">
        <w:rPr>
          <w:bCs/>
        </w:rPr>
        <w:t>Falkirk Community Planning Partnership will work alongside the local recovery community to design services around preventing death relate to drug misuse.</w:t>
      </w:r>
    </w:p>
    <w:p w14:paraId="63AC1BFD" w14:textId="77777777" w:rsidR="00FE64A0" w:rsidRPr="00FE64A0" w:rsidRDefault="000B4780" w:rsidP="000B4780">
      <w:pPr>
        <w:pStyle w:val="ListParagraph"/>
        <w:numPr>
          <w:ilvl w:val="0"/>
          <w:numId w:val="51"/>
        </w:numPr>
        <w:autoSpaceDE w:val="0"/>
        <w:autoSpaceDN w:val="0"/>
        <w:adjustRightInd w:val="0"/>
        <w:rPr>
          <w:rFonts w:cs="Calibri"/>
          <w:bCs/>
        </w:rPr>
      </w:pPr>
      <w:r w:rsidRPr="0064577A">
        <w:rPr>
          <w:bCs/>
        </w:rPr>
        <w:t xml:space="preserve">Falkirk Alcohol and Drugs Partnership has a workforce development programme and learning and training opportunities which the Community Care Partnership will promote. Sensitivity training will be rolled out for front line staff. </w:t>
      </w:r>
    </w:p>
    <w:p w14:paraId="137715EE" w14:textId="6201371C" w:rsidR="000B4780" w:rsidRPr="00FE64A0" w:rsidRDefault="000B4780" w:rsidP="000B4780">
      <w:pPr>
        <w:pStyle w:val="ListParagraph"/>
        <w:numPr>
          <w:ilvl w:val="0"/>
          <w:numId w:val="51"/>
        </w:numPr>
        <w:autoSpaceDE w:val="0"/>
        <w:autoSpaceDN w:val="0"/>
        <w:adjustRightInd w:val="0"/>
        <w:rPr>
          <w:rFonts w:cs="Calibri"/>
          <w:bCs/>
        </w:rPr>
      </w:pPr>
      <w:r w:rsidRPr="00FE64A0">
        <w:rPr>
          <w:bCs/>
        </w:rPr>
        <w:t>The Rapid Rehousing Transition Plan updates will set out how to mainstream services after Scottish Government funding is reduced.</w:t>
      </w:r>
    </w:p>
    <w:p w14:paraId="532E63FB" w14:textId="35BE6DB9" w:rsidR="000B4780" w:rsidRDefault="000B4780" w:rsidP="000B4780">
      <w:pPr>
        <w:rPr>
          <w:bCs/>
        </w:rPr>
      </w:pPr>
    </w:p>
    <w:p w14:paraId="047D8BD4" w14:textId="5F69EE46" w:rsidR="00FE64A0" w:rsidRDefault="00FE64A0" w:rsidP="000B4780">
      <w:pPr>
        <w:pStyle w:val="Heading3"/>
        <w:rPr>
          <w:color w:val="auto"/>
        </w:rPr>
      </w:pPr>
    </w:p>
    <w:p w14:paraId="7DE6DE59" w14:textId="1CED0441" w:rsidR="00FE64A0" w:rsidRDefault="00FE64A0" w:rsidP="00FE64A0"/>
    <w:p w14:paraId="4BC8F845" w14:textId="77777777" w:rsidR="00FE64A0" w:rsidRPr="00FE64A0" w:rsidRDefault="00FE64A0" w:rsidP="00FE64A0"/>
    <w:p w14:paraId="7E7877D6" w14:textId="68B1B51A" w:rsidR="000B4780" w:rsidRPr="00FE64A0" w:rsidRDefault="000B4780" w:rsidP="000B4780">
      <w:pPr>
        <w:pStyle w:val="Heading3"/>
        <w:rPr>
          <w:b/>
          <w:bCs/>
          <w:color w:val="auto"/>
        </w:rPr>
      </w:pPr>
      <w:r w:rsidRPr="00FE64A0">
        <w:rPr>
          <w:b/>
          <w:bCs/>
          <w:color w:val="auto"/>
        </w:rPr>
        <w:t>External stakeholders</w:t>
      </w:r>
    </w:p>
    <w:p w14:paraId="58E21CB4" w14:textId="77777777" w:rsidR="000B4780" w:rsidRPr="003E4F40" w:rsidRDefault="000B4780" w:rsidP="000B4780">
      <w:pPr>
        <w:shd w:val="clear" w:color="auto" w:fill="FFFFFF"/>
        <w:spacing w:before="100" w:beforeAutospacing="1" w:after="100" w:afterAutospacing="1"/>
        <w:rPr>
          <w:rFonts w:eastAsia="Times New Roman" w:cstheme="minorHAnsi"/>
          <w:bCs/>
          <w:color w:val="333333"/>
          <w:lang w:eastAsia="en-GB"/>
        </w:rPr>
      </w:pPr>
      <w:r w:rsidRPr="003E4F40">
        <w:rPr>
          <w:rFonts w:eastAsia="Times New Roman" w:cstheme="minorHAnsi"/>
          <w:bCs/>
          <w:color w:val="333333"/>
          <w:lang w:eastAsia="en-GB"/>
        </w:rPr>
        <w:t>Consultation in 2021 for the Falkirk Plan highlighted that “mental health and wellbeing was raised most during conversations with residents …”</w:t>
      </w:r>
      <w:r w:rsidRPr="003E4F40">
        <w:rPr>
          <w:rStyle w:val="FootnoteReference"/>
          <w:rFonts w:eastAsia="Times New Roman" w:cstheme="minorHAnsi"/>
          <w:bCs/>
          <w:color w:val="333333"/>
          <w:lang w:eastAsia="en-GB"/>
        </w:rPr>
        <w:footnoteReference w:id="24"/>
      </w:r>
      <w:r w:rsidRPr="003E4F40">
        <w:rPr>
          <w:rFonts w:eastAsia="Times New Roman" w:cstheme="minorHAnsi"/>
          <w:bCs/>
          <w:color w:val="333333"/>
          <w:lang w:eastAsia="en-GB"/>
        </w:rPr>
        <w:t xml:space="preserve">. </w:t>
      </w:r>
      <w:r>
        <w:rPr>
          <w:rFonts w:eastAsia="Times New Roman" w:cstheme="minorHAnsi"/>
          <w:bCs/>
          <w:color w:val="333333"/>
          <w:lang w:eastAsia="en-GB"/>
        </w:rPr>
        <w:t>Further the</w:t>
      </w:r>
      <w:r w:rsidRPr="003E4F40">
        <w:rPr>
          <w:rFonts w:eastAsia="Times New Roman" w:cstheme="minorHAnsi"/>
          <w:bCs/>
          <w:color w:val="333333"/>
          <w:lang w:eastAsia="en-GB"/>
        </w:rPr>
        <w:t xml:space="preserve"> Falkirk Plan highlighted the “causal link between mental health and substance abuse…”. </w:t>
      </w:r>
      <w:r>
        <w:rPr>
          <w:rFonts w:eastAsia="Times New Roman" w:cstheme="minorHAnsi"/>
          <w:bCs/>
          <w:color w:val="333333"/>
          <w:lang w:eastAsia="en-GB"/>
        </w:rPr>
        <w:t xml:space="preserve">It was highlighted that </w:t>
      </w:r>
      <w:r w:rsidRPr="003E4F40">
        <w:rPr>
          <w:rFonts w:eastAsia="Times New Roman" w:cstheme="minorHAnsi"/>
          <w:bCs/>
          <w:color w:val="333333"/>
          <w:lang w:eastAsia="en-GB"/>
        </w:rPr>
        <w:t>Forth Valley has the highest weekly alcohol consumption for all health boards in Scotland, and a higher percentage of adults exceeding weekly limits than Scotland as a whole</w:t>
      </w:r>
      <w:r w:rsidRPr="003E4F40">
        <w:rPr>
          <w:rStyle w:val="FootnoteReference"/>
          <w:rFonts w:eastAsia="Times New Roman" w:cstheme="minorHAnsi"/>
          <w:bCs/>
          <w:color w:val="333333"/>
          <w:lang w:eastAsia="en-GB"/>
        </w:rPr>
        <w:footnoteReference w:id="25"/>
      </w:r>
      <w:r w:rsidRPr="003E4F40">
        <w:rPr>
          <w:rFonts w:eastAsia="Times New Roman" w:cstheme="minorHAnsi"/>
          <w:bCs/>
          <w:color w:val="333333"/>
          <w:lang w:eastAsia="en-GB"/>
        </w:rPr>
        <w:t xml:space="preserve">. </w:t>
      </w:r>
    </w:p>
    <w:p w14:paraId="757404EC" w14:textId="77777777" w:rsidR="000B4780" w:rsidRDefault="000B4780" w:rsidP="000B4780">
      <w:pPr>
        <w:pStyle w:val="NoSpacing"/>
        <w:rPr>
          <w:rFonts w:eastAsia="Times New Roman" w:cstheme="minorHAnsi"/>
          <w:bCs/>
          <w:color w:val="333333"/>
          <w:lang w:eastAsia="en-GB"/>
        </w:rPr>
      </w:pPr>
      <w:r w:rsidRPr="003E4F40">
        <w:rPr>
          <w:rFonts w:eastAsia="Times New Roman" w:cstheme="minorHAnsi"/>
          <w:bCs/>
          <w:color w:val="333333"/>
          <w:lang w:eastAsia="en-GB"/>
        </w:rPr>
        <w:t>Stakeholder consultation and the strategic direction from the Falkirk Plan have led to consideration over a long-term period of public health data relating to alcohol and drug misuse and mental health. This enabled detailed consideration whilst taking account of (hopefully) short term impacts of covid.</w:t>
      </w:r>
    </w:p>
    <w:p w14:paraId="23EF2CF0" w14:textId="0F452C82" w:rsidR="000B4780" w:rsidRDefault="000B4780" w:rsidP="000B4780"/>
    <w:p w14:paraId="6BC942FA" w14:textId="766D55FB" w:rsidR="000B4780" w:rsidRPr="005D6788" w:rsidRDefault="000B4780" w:rsidP="000B4780">
      <w:pPr>
        <w:pStyle w:val="Heading3"/>
        <w:rPr>
          <w:b/>
          <w:bCs/>
          <w:color w:val="auto"/>
        </w:rPr>
      </w:pPr>
      <w:r w:rsidRPr="005D6788">
        <w:rPr>
          <w:b/>
          <w:bCs/>
          <w:color w:val="auto"/>
        </w:rPr>
        <w:t>Site provision (Template 6)</w:t>
      </w:r>
    </w:p>
    <w:p w14:paraId="6C267FC6" w14:textId="646A17A6" w:rsidR="000B4780" w:rsidRDefault="000B4780" w:rsidP="000B4780"/>
    <w:p w14:paraId="551A3AC2" w14:textId="22C6D73B" w:rsidR="000B4780" w:rsidRPr="005D6788" w:rsidRDefault="000B4780" w:rsidP="005D6788">
      <w:pPr>
        <w:pStyle w:val="Heading3"/>
        <w:rPr>
          <w:b/>
          <w:bCs/>
          <w:color w:val="auto"/>
        </w:rPr>
      </w:pPr>
      <w:r w:rsidRPr="005D6788">
        <w:rPr>
          <w:b/>
          <w:bCs/>
          <w:color w:val="auto"/>
        </w:rPr>
        <w:t>National policy</w:t>
      </w:r>
    </w:p>
    <w:p w14:paraId="2A11372A"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Scottish Government Equality Outcome (Equality Act 2010) </w:t>
      </w:r>
    </w:p>
    <w:p w14:paraId="717E0A71"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Race Equality Action Plan, Scottish Government, 2017 </w:t>
      </w:r>
    </w:p>
    <w:p w14:paraId="0B637622"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Social Housing Regulator/ Scottish Social Housing Charter &amp; ARC </w:t>
      </w:r>
    </w:p>
    <w:p w14:paraId="01B7AB2E"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Equal Opportunities Committee inquiries </w:t>
      </w:r>
    </w:p>
    <w:p w14:paraId="7E2EB95B"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Scottish Planning Policy </w:t>
      </w:r>
    </w:p>
    <w:p w14:paraId="6189DA5C"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Improving Gypsy/Traveller Sites: Guidance on minimum site standards and site tenants’ core rights and responsibilities, Scottish Government, May 2015 </w:t>
      </w:r>
    </w:p>
    <w:p w14:paraId="008AE766"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Improving the lives of Gypsy/Travellers: 2019-2021 -– joint action plan Scottish Government &amp; COSLA, October 2019. </w:t>
      </w:r>
    </w:p>
    <w:p w14:paraId="6BDBDDB6"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The COVID-19 Framework to support Gypsy/Traveller communities, Scottish Government, December 2020 </w:t>
      </w:r>
    </w:p>
    <w:p w14:paraId="6CD58F05"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Housing to 2040, Scottish Government, 2020/21 </w:t>
      </w:r>
    </w:p>
    <w:p w14:paraId="57DC9A97"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Evidence Review: Accommodation Needs of Gypsy/Travellers, Scottish Government, October 2020</w:t>
      </w:r>
    </w:p>
    <w:p w14:paraId="452382B9"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Guidance for Local Authorities on Managing Unauthorised Camping by Gypsy/Travellers in Scotland, 2017 </w:t>
      </w:r>
    </w:p>
    <w:p w14:paraId="7E5AD450"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The Equality Act, 2010 </w:t>
      </w:r>
    </w:p>
    <w:p w14:paraId="7D8FEA7C"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Gypsy/Travellers in Scotland: Twice Yearly Count – January 2009 and July 2009</w:t>
      </w:r>
    </w:p>
    <w:p w14:paraId="2A232923" w14:textId="17E5AE6C" w:rsidR="000B4780" w:rsidRDefault="000B4780" w:rsidP="000B4780"/>
    <w:p w14:paraId="7EF17BB7" w14:textId="77777777" w:rsidR="00683680" w:rsidRPr="000D170F" w:rsidRDefault="00683680" w:rsidP="00683680">
      <w:pPr>
        <w:pStyle w:val="NoSpacing"/>
        <w:rPr>
          <w:bCs/>
        </w:rPr>
      </w:pPr>
      <w:r w:rsidRPr="000D170F">
        <w:rPr>
          <w:bCs/>
        </w:rPr>
        <w:t>The Social Housing Charter includes a range of outcomes which set out what service users and tenants should expect from their social landlord. These outcomes include equalities, communication, participation, and value for money and apply to residents of Gypsy/Traveller sites</w:t>
      </w:r>
      <w:r w:rsidRPr="000D170F">
        <w:rPr>
          <w:bCs/>
          <w:vertAlign w:val="superscript"/>
        </w:rPr>
        <w:footnoteReference w:id="26"/>
      </w:r>
    </w:p>
    <w:p w14:paraId="616124D9" w14:textId="425ED09B" w:rsidR="00683680" w:rsidRDefault="00683680" w:rsidP="000B4780"/>
    <w:p w14:paraId="1FED430C" w14:textId="77777777" w:rsidR="00683680" w:rsidRPr="000D170F" w:rsidRDefault="00683680" w:rsidP="00683680">
      <w:pPr>
        <w:jc w:val="both"/>
        <w:rPr>
          <w:bCs/>
        </w:rPr>
      </w:pPr>
      <w:r w:rsidRPr="000D170F">
        <w:rPr>
          <w:bCs/>
        </w:rPr>
        <w:t>This includes Outcome 16 which relates to the accommodation and services to Gypsy Travellers and ensures:</w:t>
      </w:r>
    </w:p>
    <w:p w14:paraId="4F22A061" w14:textId="77777777" w:rsidR="00683680" w:rsidRPr="000D170F" w:rsidRDefault="00683680" w:rsidP="00683680">
      <w:pPr>
        <w:pStyle w:val="NoSpacing"/>
        <w:rPr>
          <w:bCs/>
        </w:rPr>
      </w:pPr>
      <w:r w:rsidRPr="000D170F">
        <w:rPr>
          <w:bCs/>
        </w:rPr>
        <w:t xml:space="preserve"> “Local councils and social landlords with responsibility for managing sites for Gypsy/Travellers should manage the sites so that sites are well maintained and managed”</w:t>
      </w:r>
      <w:r w:rsidRPr="000D170F">
        <w:rPr>
          <w:rStyle w:val="FootnoteReference"/>
          <w:bCs/>
        </w:rPr>
        <w:footnoteReference w:id="27"/>
      </w:r>
      <w:r w:rsidRPr="000D170F">
        <w:rPr>
          <w:bCs/>
        </w:rPr>
        <w:t>.</w:t>
      </w:r>
    </w:p>
    <w:p w14:paraId="4A75AFFC" w14:textId="0D22FC81" w:rsidR="00683680" w:rsidRDefault="00683680" w:rsidP="000B4780"/>
    <w:p w14:paraId="62C3A438" w14:textId="4BCB07BD" w:rsidR="00683680" w:rsidRDefault="00683680" w:rsidP="00683680">
      <w:pPr>
        <w:pStyle w:val="NoSpacing"/>
        <w:rPr>
          <w:bCs/>
        </w:rPr>
      </w:pPr>
      <w:r w:rsidRPr="000D170F">
        <w:rPr>
          <w:bCs/>
        </w:rPr>
        <w:t>The Scottish Housing Regulator (SHR) has regulatory responsibility for social landlords who manage Gypsy/Travellers sites.  The SHR is now the main source for reporting on Gypsy/Traveller sites providing data on the number of pitches, satisfaction levels on site quality and average weekly rents.</w:t>
      </w:r>
    </w:p>
    <w:p w14:paraId="46F4B553" w14:textId="34DD1EEC" w:rsidR="00683680" w:rsidRDefault="00683680" w:rsidP="00683680">
      <w:pPr>
        <w:pStyle w:val="NoSpacing"/>
        <w:rPr>
          <w:bCs/>
        </w:rPr>
      </w:pPr>
    </w:p>
    <w:p w14:paraId="4A164238" w14:textId="77777777" w:rsidR="00683680" w:rsidRPr="000D170F" w:rsidRDefault="00683680" w:rsidP="00683680">
      <w:pPr>
        <w:spacing w:after="200" w:line="276" w:lineRule="auto"/>
        <w:jc w:val="both"/>
        <w:rPr>
          <w:bCs/>
        </w:rPr>
      </w:pPr>
      <w:r w:rsidRPr="000D170F">
        <w:rPr>
          <w:bCs/>
        </w:rPr>
        <w:t>Scottish Planning Policy 2014, in relation to Gypsy Travellers reads as follows:</w:t>
      </w:r>
    </w:p>
    <w:p w14:paraId="21F8218C" w14:textId="11B2C767" w:rsidR="00683680" w:rsidRDefault="00683680" w:rsidP="00683680">
      <w:pPr>
        <w:pStyle w:val="NoSpacing"/>
        <w:rPr>
          <w:rFonts w:cs="ArialMT"/>
          <w:bCs/>
        </w:rPr>
      </w:pPr>
      <w:r w:rsidRPr="000D170F">
        <w:rPr>
          <w:rFonts w:cs="ArialMT"/>
          <w:bCs/>
        </w:rPr>
        <w:t>“HNDAs will also evidence need for sites for Gypsy/Travellers and Travelling Show people.  Development plans and local housing strategies should address any need identified, considering their mobile lifestyles. If there is a need, local development plans should identify suitable sites for these communities. They should also consider whether policies are required for small privately-owned sites for Gypsy/Travellers, and for handling applications for permanent sites for Travelling Show people (where account should be taken of the need for storage and</w:t>
      </w:r>
      <w:r>
        <w:rPr>
          <w:rFonts w:cs="ArialMT"/>
          <w:bCs/>
        </w:rPr>
        <w:t xml:space="preserve"> </w:t>
      </w:r>
      <w:r w:rsidRPr="000D170F">
        <w:rPr>
          <w:rFonts w:cs="ArialMT"/>
          <w:bCs/>
        </w:rPr>
        <w:t>maintenance of equipment as well as accommodation). These communities should be appropriately involved in identifying sites for their use.”</w:t>
      </w:r>
      <w:r w:rsidRPr="000D170F">
        <w:rPr>
          <w:rFonts w:cs="ArialMT"/>
          <w:bCs/>
          <w:vertAlign w:val="superscript"/>
        </w:rPr>
        <w:footnoteReference w:id="28"/>
      </w:r>
    </w:p>
    <w:p w14:paraId="129885CD" w14:textId="0051B29D" w:rsidR="00683680" w:rsidRDefault="00683680" w:rsidP="00683680">
      <w:pPr>
        <w:pStyle w:val="NoSpacing"/>
        <w:rPr>
          <w:rFonts w:cs="ArialMT"/>
          <w:bCs/>
        </w:rPr>
      </w:pPr>
    </w:p>
    <w:p w14:paraId="593DD9CC" w14:textId="15692456" w:rsidR="00683680" w:rsidRPr="005D6788" w:rsidRDefault="00683680" w:rsidP="00683680">
      <w:pPr>
        <w:pStyle w:val="Heading3"/>
        <w:rPr>
          <w:b/>
          <w:bCs/>
          <w:color w:val="auto"/>
        </w:rPr>
      </w:pPr>
      <w:r w:rsidRPr="005D6788">
        <w:rPr>
          <w:b/>
          <w:bCs/>
          <w:color w:val="auto"/>
        </w:rPr>
        <w:t>Local policy</w:t>
      </w:r>
    </w:p>
    <w:p w14:paraId="3B367AF2" w14:textId="77777777" w:rsidR="00683680" w:rsidRPr="000D170F" w:rsidRDefault="00683680" w:rsidP="00683680">
      <w:pPr>
        <w:numPr>
          <w:ilvl w:val="0"/>
          <w:numId w:val="5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Falkirk Local Housing Strategy 2017-2022 </w:t>
      </w:r>
    </w:p>
    <w:p w14:paraId="34176BDC" w14:textId="300744AB" w:rsidR="00683680" w:rsidRDefault="00683680" w:rsidP="00683680">
      <w:pPr>
        <w:numPr>
          <w:ilvl w:val="0"/>
          <w:numId w:val="5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Local Development Plan</w:t>
      </w:r>
      <w:r>
        <w:rPr>
          <w:rFonts w:ascii="Calibri" w:eastAsia="Calibri" w:hAnsi="Calibri" w:cs="Times New Roman"/>
          <w:bCs/>
        </w:rPr>
        <w:t xml:space="preserve"> 2</w:t>
      </w:r>
    </w:p>
    <w:p w14:paraId="21E22353" w14:textId="7B71DA66" w:rsidR="00683680" w:rsidRDefault="00683680" w:rsidP="00683680">
      <w:pPr>
        <w:suppressAutoHyphens/>
        <w:autoSpaceDN w:val="0"/>
        <w:spacing w:line="254" w:lineRule="auto"/>
        <w:contextualSpacing/>
        <w:rPr>
          <w:rFonts w:ascii="Calibri" w:eastAsia="Calibri" w:hAnsi="Calibri" w:cs="Times New Roman"/>
          <w:bCs/>
        </w:rPr>
      </w:pPr>
    </w:p>
    <w:p w14:paraId="67053801" w14:textId="74537C2D" w:rsidR="00683680" w:rsidRDefault="00683680" w:rsidP="00683680">
      <w:pPr>
        <w:pStyle w:val="NoSpacing"/>
        <w:rPr>
          <w:rFonts w:cs="ArialMT"/>
          <w:bCs/>
        </w:rPr>
      </w:pPr>
      <w:r w:rsidRPr="000D170F">
        <w:rPr>
          <w:rFonts w:cs="ArialMT"/>
          <w:bCs/>
        </w:rPr>
        <w:t>Falkirk Council has specific unauthorised encampment procedures in place to deal with encampments which are either illegal or unauthorised and include multi-agency involvement from several agencies such as Police, Housing, Health, Roads, Environmental Health, Education and Planning.</w:t>
      </w:r>
    </w:p>
    <w:p w14:paraId="41CFB173" w14:textId="77777777" w:rsidR="00683680" w:rsidRPr="000D170F" w:rsidRDefault="00683680" w:rsidP="00683680">
      <w:pPr>
        <w:pStyle w:val="NoSpacing"/>
        <w:rPr>
          <w:rFonts w:cs="ArialMT"/>
          <w:bCs/>
        </w:rPr>
      </w:pPr>
    </w:p>
    <w:p w14:paraId="5945D151" w14:textId="77777777" w:rsidR="00683680" w:rsidRPr="000D170F" w:rsidRDefault="00683680" w:rsidP="00683680">
      <w:pPr>
        <w:autoSpaceDE w:val="0"/>
        <w:autoSpaceDN w:val="0"/>
        <w:adjustRightInd w:val="0"/>
        <w:spacing w:after="200" w:line="276" w:lineRule="auto"/>
        <w:jc w:val="both"/>
        <w:rPr>
          <w:rFonts w:cs="ZurichBT-Light"/>
          <w:bCs/>
        </w:rPr>
      </w:pPr>
      <w:r w:rsidRPr="000D170F">
        <w:rPr>
          <w:rFonts w:cs="ZurichBT-Light"/>
          <w:bCs/>
        </w:rPr>
        <w:t>The Local Development Plan 2015 draws attention to the needs of Gypsy/Travellers and the requirement to set out guidance when dealing with applications for small privately owned sites.  This is provided by Policy HSG08 of the current Local Development Plan whereby:</w:t>
      </w:r>
    </w:p>
    <w:p w14:paraId="667BFEA5" w14:textId="77777777" w:rsidR="00683680" w:rsidRPr="000D170F" w:rsidRDefault="00683680" w:rsidP="00683680">
      <w:pPr>
        <w:autoSpaceDE w:val="0"/>
        <w:autoSpaceDN w:val="0"/>
        <w:adjustRightInd w:val="0"/>
        <w:spacing w:after="200" w:line="276" w:lineRule="auto"/>
        <w:jc w:val="both"/>
        <w:rPr>
          <w:rFonts w:cs="ZurichBT-Light"/>
          <w:bCs/>
        </w:rPr>
      </w:pPr>
      <w:r w:rsidRPr="000D170F">
        <w:rPr>
          <w:rFonts w:cs="ZurichBT-Light"/>
          <w:bCs/>
        </w:rPr>
        <w:t>‘Policy HSGO8 Gypsy Traveller Sites</w:t>
      </w:r>
    </w:p>
    <w:p w14:paraId="3DE4E133" w14:textId="77777777" w:rsidR="00683680" w:rsidRPr="000D170F" w:rsidRDefault="00683680" w:rsidP="00683680">
      <w:pPr>
        <w:numPr>
          <w:ilvl w:val="0"/>
          <w:numId w:val="54"/>
        </w:numPr>
        <w:tabs>
          <w:tab w:val="left" w:pos="720"/>
          <w:tab w:val="left" w:pos="1440"/>
          <w:tab w:val="left" w:pos="2160"/>
          <w:tab w:val="left" w:pos="2880"/>
          <w:tab w:val="left" w:pos="4680"/>
          <w:tab w:val="left" w:pos="5400"/>
          <w:tab w:val="right" w:pos="9000"/>
        </w:tabs>
        <w:autoSpaceDE w:val="0"/>
        <w:autoSpaceDN w:val="0"/>
        <w:adjustRightInd w:val="0"/>
        <w:spacing w:after="200" w:line="276" w:lineRule="auto"/>
        <w:contextualSpacing/>
        <w:jc w:val="both"/>
        <w:rPr>
          <w:rFonts w:cs="ZurichBT-Light"/>
          <w:bCs/>
        </w:rPr>
      </w:pPr>
      <w:r w:rsidRPr="000D170F">
        <w:rPr>
          <w:rFonts w:cs="ZurichBT-Light"/>
          <w:bCs/>
        </w:rPr>
        <w:t>The site satisfies policies in the LDP relation got the protection of the built and natural heritage (Policies GN02-05 and Do-14 and the protection of public open space (Policy INF03),</w:t>
      </w:r>
    </w:p>
    <w:p w14:paraId="10A03287" w14:textId="77777777" w:rsidR="00683680" w:rsidRPr="000D170F" w:rsidRDefault="00683680" w:rsidP="00683680">
      <w:pPr>
        <w:numPr>
          <w:ilvl w:val="0"/>
          <w:numId w:val="54"/>
        </w:numPr>
        <w:tabs>
          <w:tab w:val="left" w:pos="720"/>
          <w:tab w:val="left" w:pos="1440"/>
          <w:tab w:val="left" w:pos="2160"/>
          <w:tab w:val="left" w:pos="2880"/>
          <w:tab w:val="left" w:pos="4680"/>
          <w:tab w:val="left" w:pos="5400"/>
          <w:tab w:val="right" w:pos="9000"/>
        </w:tabs>
        <w:autoSpaceDE w:val="0"/>
        <w:autoSpaceDN w:val="0"/>
        <w:adjustRightInd w:val="0"/>
        <w:spacing w:after="200" w:line="276" w:lineRule="auto"/>
        <w:contextualSpacing/>
        <w:jc w:val="both"/>
        <w:rPr>
          <w:rFonts w:cs="ZurichBT-Light"/>
          <w:bCs/>
        </w:rPr>
      </w:pPr>
      <w:r w:rsidRPr="000D170F">
        <w:rPr>
          <w:rFonts w:cs="ZurichBT-Light"/>
          <w:bCs/>
        </w:rPr>
        <w:t>The site can be appropriately landscaped, such that there will be no adverse effect on the character, appearance, and amenity of the area,</w:t>
      </w:r>
    </w:p>
    <w:p w14:paraId="6CBF2614" w14:textId="77777777" w:rsidR="00683680" w:rsidRPr="000D170F" w:rsidRDefault="00683680" w:rsidP="00683680">
      <w:pPr>
        <w:numPr>
          <w:ilvl w:val="0"/>
          <w:numId w:val="54"/>
        </w:numPr>
        <w:tabs>
          <w:tab w:val="left" w:pos="720"/>
          <w:tab w:val="left" w:pos="1440"/>
          <w:tab w:val="left" w:pos="2160"/>
          <w:tab w:val="left" w:pos="2880"/>
          <w:tab w:val="left" w:pos="4680"/>
          <w:tab w:val="left" w:pos="5400"/>
          <w:tab w:val="right" w:pos="9000"/>
        </w:tabs>
        <w:autoSpaceDE w:val="0"/>
        <w:autoSpaceDN w:val="0"/>
        <w:adjustRightInd w:val="0"/>
        <w:spacing w:after="200" w:line="276" w:lineRule="auto"/>
        <w:contextualSpacing/>
        <w:jc w:val="both"/>
        <w:rPr>
          <w:rFonts w:cs="ZurichBT-Light"/>
          <w:bCs/>
        </w:rPr>
      </w:pPr>
      <w:r w:rsidRPr="000D170F">
        <w:rPr>
          <w:rFonts w:cs="ZurichBT-Light"/>
          <w:bCs/>
        </w:rPr>
        <w:t xml:space="preserve">The site affords an appropriate level of residential amenity and access to community facilities: and </w:t>
      </w:r>
    </w:p>
    <w:p w14:paraId="7C24C094" w14:textId="77777777" w:rsidR="00683680" w:rsidRDefault="00683680" w:rsidP="00683680">
      <w:pPr>
        <w:numPr>
          <w:ilvl w:val="0"/>
          <w:numId w:val="54"/>
        </w:numPr>
        <w:tabs>
          <w:tab w:val="left" w:pos="720"/>
          <w:tab w:val="left" w:pos="1440"/>
          <w:tab w:val="left" w:pos="2160"/>
          <w:tab w:val="left" w:pos="2880"/>
          <w:tab w:val="left" w:pos="4680"/>
          <w:tab w:val="left" w:pos="5400"/>
          <w:tab w:val="right" w:pos="9000"/>
        </w:tabs>
        <w:autoSpaceDE w:val="0"/>
        <w:autoSpaceDN w:val="0"/>
        <w:adjustRightInd w:val="0"/>
        <w:spacing w:after="200" w:line="276" w:lineRule="auto"/>
        <w:contextualSpacing/>
        <w:jc w:val="both"/>
        <w:rPr>
          <w:bCs/>
        </w:rPr>
      </w:pPr>
      <w:r w:rsidRPr="000D170F">
        <w:rPr>
          <w:rFonts w:cs="ZurichBT-Light"/>
          <w:bCs/>
        </w:rPr>
        <w:t>Access, park and other servicing can be provided to a satisfactory standard, and the site is not at significant risk from flooding, in terms of Policy RW06’</w:t>
      </w:r>
      <w:r w:rsidRPr="000D170F">
        <w:rPr>
          <w:rFonts w:cs="ZurichBT-Light"/>
          <w:bCs/>
          <w:vertAlign w:val="superscript"/>
        </w:rPr>
        <w:footnoteReference w:id="29"/>
      </w:r>
    </w:p>
    <w:p w14:paraId="59D4848C" w14:textId="1ECF034A" w:rsidR="00683680" w:rsidRDefault="00683680" w:rsidP="00683680">
      <w:pPr>
        <w:suppressAutoHyphens/>
        <w:autoSpaceDN w:val="0"/>
        <w:spacing w:line="254" w:lineRule="auto"/>
        <w:contextualSpacing/>
        <w:rPr>
          <w:rFonts w:ascii="Calibri" w:eastAsia="Calibri" w:hAnsi="Calibri" w:cs="Times New Roman"/>
          <w:bCs/>
        </w:rPr>
      </w:pPr>
    </w:p>
    <w:p w14:paraId="06BDE0C3" w14:textId="77777777" w:rsidR="005D6788" w:rsidRPr="000D170F" w:rsidRDefault="005D6788" w:rsidP="00683680">
      <w:pPr>
        <w:suppressAutoHyphens/>
        <w:autoSpaceDN w:val="0"/>
        <w:spacing w:line="254" w:lineRule="auto"/>
        <w:contextualSpacing/>
        <w:rPr>
          <w:rFonts w:ascii="Calibri" w:eastAsia="Calibri" w:hAnsi="Calibri" w:cs="Times New Roman"/>
          <w:bCs/>
        </w:rPr>
      </w:pPr>
    </w:p>
    <w:p w14:paraId="10226CA3" w14:textId="2CB1E7C9" w:rsidR="00683680" w:rsidRPr="005D6788" w:rsidRDefault="00683680" w:rsidP="00683680">
      <w:pPr>
        <w:pStyle w:val="Heading3"/>
        <w:rPr>
          <w:rFonts w:ascii="Calibri" w:eastAsia="Calibri" w:hAnsi="Calibri" w:cs="OpenSans"/>
          <w:b/>
          <w:bCs/>
          <w:color w:val="auto"/>
        </w:rPr>
      </w:pPr>
      <w:r w:rsidRPr="005D6788">
        <w:rPr>
          <w:b/>
          <w:bCs/>
          <w:color w:val="auto"/>
        </w:rPr>
        <w:t>Property Needs</w:t>
      </w:r>
    </w:p>
    <w:p w14:paraId="25363C3E" w14:textId="77777777" w:rsidR="00683680" w:rsidRPr="005D6788" w:rsidRDefault="00683680" w:rsidP="00683680">
      <w:pPr>
        <w:suppressAutoHyphens/>
        <w:autoSpaceDN w:val="0"/>
        <w:spacing w:line="249" w:lineRule="auto"/>
        <w:rPr>
          <w:rFonts w:ascii="Calibri" w:eastAsia="Calibri" w:hAnsi="Calibri" w:cs="OpenSans"/>
          <w:b/>
          <w:bCs/>
        </w:rPr>
      </w:pPr>
    </w:p>
    <w:p w14:paraId="58575D9A" w14:textId="13AE6A71" w:rsidR="00683680" w:rsidRPr="005D6788" w:rsidRDefault="00683680" w:rsidP="00683680">
      <w:pPr>
        <w:pStyle w:val="Heading3"/>
        <w:rPr>
          <w:rFonts w:eastAsia="Calibri"/>
          <w:b/>
          <w:bCs/>
          <w:color w:val="auto"/>
        </w:rPr>
      </w:pPr>
      <w:r w:rsidRPr="005D6788">
        <w:rPr>
          <w:rFonts w:eastAsia="Calibri"/>
          <w:b/>
          <w:bCs/>
          <w:color w:val="auto"/>
        </w:rPr>
        <w:t>Gypsy/Travellers</w:t>
      </w:r>
    </w:p>
    <w:p w14:paraId="0FC03F7E" w14:textId="77777777" w:rsidR="00683680" w:rsidRPr="000D170F" w:rsidRDefault="00683680" w:rsidP="00683680">
      <w:pPr>
        <w:suppressAutoHyphens/>
        <w:autoSpaceDN w:val="0"/>
        <w:spacing w:line="249" w:lineRule="auto"/>
        <w:rPr>
          <w:rFonts w:ascii="Calibri" w:eastAsia="Calibri" w:hAnsi="Calibri" w:cs="Times New Roman"/>
          <w:bCs/>
        </w:rPr>
      </w:pPr>
      <w:r w:rsidRPr="000D170F">
        <w:rPr>
          <w:rFonts w:ascii="Calibri" w:eastAsia="Calibri" w:hAnsi="Calibri" w:cs="OpenSans"/>
          <w:bCs/>
        </w:rPr>
        <w:t>A nomadic lifestyle is the most notable aspect of Gypsy/Traveller culture. Some Gypsy/Travellers are always on the move, while many may only have seasonal movement and a permanent base for the rest of the year. Others still for various reasons, such as age or health issues, have ceased to travel and reside full time in ‘bricks and mortar’ housing</w:t>
      </w:r>
    </w:p>
    <w:p w14:paraId="71DD2F88" w14:textId="3D645921" w:rsidR="00683680" w:rsidRPr="000D170F" w:rsidRDefault="00683680" w:rsidP="00683680">
      <w:pPr>
        <w:suppressAutoHyphens/>
        <w:autoSpaceDE w:val="0"/>
        <w:autoSpaceDN w:val="0"/>
        <w:adjustRightInd w:val="0"/>
        <w:rPr>
          <w:rFonts w:ascii="Calibri" w:eastAsia="Calibri" w:hAnsi="Calibri" w:cs="OpenSans"/>
          <w:bCs/>
        </w:rPr>
      </w:pPr>
      <w:r w:rsidRPr="000D170F">
        <w:rPr>
          <w:rFonts w:ascii="Calibri" w:eastAsia="Calibri" w:hAnsi="Calibri" w:cs="OpenSans"/>
          <w:bCs/>
        </w:rPr>
        <w:t>Guidance produced by Planning Aid for Scotland (PAS)</w:t>
      </w:r>
      <w:r w:rsidRPr="000D170F">
        <w:rPr>
          <w:rFonts w:ascii="Calibri" w:eastAsia="Calibri" w:hAnsi="Calibri" w:cs="OpenSans"/>
          <w:bCs/>
          <w:vertAlign w:val="superscript"/>
        </w:rPr>
        <w:footnoteReference w:id="30"/>
      </w:r>
      <w:r w:rsidRPr="000D170F">
        <w:rPr>
          <w:rFonts w:ascii="Calibri" w:eastAsia="Calibri" w:hAnsi="Calibri" w:cs="OpenSans"/>
          <w:bCs/>
        </w:rPr>
        <w:t xml:space="preserve"> noted that there are three principle types of Gypsy/Traveller site:</w:t>
      </w:r>
    </w:p>
    <w:p w14:paraId="4D75797A" w14:textId="6ADC2971" w:rsidR="00683680" w:rsidRDefault="00683680" w:rsidP="00683680">
      <w:pPr>
        <w:numPr>
          <w:ilvl w:val="0"/>
          <w:numId w:val="55"/>
        </w:numPr>
        <w:suppressAutoHyphens/>
        <w:autoSpaceDE w:val="0"/>
        <w:autoSpaceDN w:val="0"/>
        <w:adjustRightInd w:val="0"/>
        <w:contextualSpacing/>
        <w:rPr>
          <w:rFonts w:ascii="Calibri" w:eastAsia="Calibri" w:hAnsi="Calibri" w:cs="OpenSans"/>
          <w:bCs/>
        </w:rPr>
      </w:pPr>
      <w:r w:rsidRPr="000D170F">
        <w:rPr>
          <w:rFonts w:ascii="Calibri" w:eastAsia="Calibri" w:hAnsi="Calibri" w:cs="OpenSans-Bold"/>
          <w:bCs/>
        </w:rPr>
        <w:t xml:space="preserve">Permanent sites </w:t>
      </w:r>
      <w:r w:rsidRPr="000D170F">
        <w:rPr>
          <w:rFonts w:ascii="Calibri" w:eastAsia="Calibri" w:hAnsi="Calibri" w:cs="OpenSans"/>
          <w:bCs/>
        </w:rPr>
        <w:t>provide residents with permanent accommodation. These can be run by Local Authorities or registered social landlords, or privately owned by their residents. Gypsy/Travellers typically stay on-site for the majority of the year, only travelling for a few weeks.</w:t>
      </w:r>
    </w:p>
    <w:p w14:paraId="6C558D05" w14:textId="77777777" w:rsidR="00683680" w:rsidRPr="000D170F" w:rsidRDefault="00683680" w:rsidP="00683680">
      <w:pPr>
        <w:numPr>
          <w:ilvl w:val="0"/>
          <w:numId w:val="55"/>
        </w:numPr>
        <w:suppressAutoHyphens/>
        <w:autoSpaceDE w:val="0"/>
        <w:autoSpaceDN w:val="0"/>
        <w:adjustRightInd w:val="0"/>
        <w:contextualSpacing/>
        <w:rPr>
          <w:rFonts w:ascii="Calibri" w:eastAsia="Calibri" w:hAnsi="Calibri" w:cs="OpenSans"/>
          <w:bCs/>
        </w:rPr>
      </w:pPr>
      <w:r w:rsidRPr="000D170F">
        <w:rPr>
          <w:rFonts w:ascii="Calibri" w:eastAsia="Calibri" w:hAnsi="Calibri" w:cs="OpenSans-Bold"/>
          <w:bCs/>
        </w:rPr>
        <w:t xml:space="preserve">Transit sites </w:t>
      </w:r>
      <w:r w:rsidRPr="000D170F">
        <w:rPr>
          <w:rFonts w:ascii="Calibri" w:eastAsia="Calibri" w:hAnsi="Calibri" w:cs="OpenSans"/>
          <w:bCs/>
        </w:rPr>
        <w:t>are permanent developments which are only used temporarily by their residents, usually when they are enroute between more long-term locations. They provide more basic amenities than permanent sites.</w:t>
      </w:r>
    </w:p>
    <w:p w14:paraId="1B2EC558" w14:textId="51169962" w:rsidR="00683680" w:rsidRDefault="00683680" w:rsidP="00683680">
      <w:pPr>
        <w:numPr>
          <w:ilvl w:val="0"/>
          <w:numId w:val="55"/>
        </w:numPr>
        <w:suppressAutoHyphens/>
        <w:autoSpaceDE w:val="0"/>
        <w:autoSpaceDN w:val="0"/>
        <w:adjustRightInd w:val="0"/>
        <w:contextualSpacing/>
        <w:rPr>
          <w:rFonts w:ascii="Calibri" w:eastAsia="Calibri" w:hAnsi="Calibri" w:cs="OpenSans"/>
          <w:bCs/>
        </w:rPr>
      </w:pPr>
      <w:r w:rsidRPr="00431B00">
        <w:rPr>
          <w:rFonts w:ascii="Calibri" w:eastAsia="Calibri" w:hAnsi="Calibri" w:cs="OpenSans-Bold"/>
          <w:bCs/>
        </w:rPr>
        <w:t xml:space="preserve">Stopping places </w:t>
      </w:r>
      <w:r w:rsidRPr="00431B00">
        <w:rPr>
          <w:rFonts w:ascii="Calibri" w:eastAsia="Calibri" w:hAnsi="Calibri" w:cs="OpenSans"/>
          <w:bCs/>
        </w:rPr>
        <w:t>are pieces of land where Gypsy/Travellers have traditionally stayed for short periods of time.</w:t>
      </w:r>
    </w:p>
    <w:p w14:paraId="6B0737EA" w14:textId="77777777" w:rsidR="00683680" w:rsidRDefault="00683680" w:rsidP="00683680">
      <w:pPr>
        <w:suppressAutoHyphens/>
        <w:autoSpaceDE w:val="0"/>
        <w:autoSpaceDN w:val="0"/>
        <w:adjustRightInd w:val="0"/>
        <w:ind w:left="720"/>
        <w:contextualSpacing/>
        <w:rPr>
          <w:rFonts w:ascii="Calibri" w:eastAsia="Calibri" w:hAnsi="Calibri" w:cs="OpenSans"/>
          <w:bCs/>
        </w:rPr>
      </w:pPr>
    </w:p>
    <w:p w14:paraId="0A317E3F" w14:textId="27C4EF76" w:rsidR="00683680" w:rsidRPr="005D6788" w:rsidRDefault="00683680" w:rsidP="00683680">
      <w:pPr>
        <w:pStyle w:val="Heading3"/>
        <w:rPr>
          <w:rFonts w:ascii="Calibri" w:eastAsia="Calibri" w:hAnsi="Calibri" w:cs="OpenSans"/>
          <w:b/>
          <w:bCs/>
          <w:color w:val="auto"/>
        </w:rPr>
      </w:pPr>
      <w:r w:rsidRPr="005D6788">
        <w:rPr>
          <w:b/>
          <w:bCs/>
          <w:color w:val="auto"/>
        </w:rPr>
        <w:t>Client Group</w:t>
      </w:r>
    </w:p>
    <w:p w14:paraId="05BDE886" w14:textId="77777777" w:rsidR="00683680" w:rsidRDefault="00683680" w:rsidP="00683680">
      <w:pPr>
        <w:suppressAutoHyphens/>
        <w:autoSpaceDN w:val="0"/>
        <w:spacing w:line="249" w:lineRule="auto"/>
        <w:rPr>
          <w:rFonts w:ascii="Calibri" w:eastAsia="Calibri" w:hAnsi="Calibri" w:cs="OpenSans-Bold"/>
          <w:b/>
        </w:rPr>
      </w:pPr>
    </w:p>
    <w:p w14:paraId="5B6CAED4" w14:textId="446C31C3" w:rsidR="00683680" w:rsidRPr="005D6788" w:rsidRDefault="00683680" w:rsidP="00683680">
      <w:pPr>
        <w:pStyle w:val="Heading3"/>
        <w:rPr>
          <w:rFonts w:eastAsia="Calibri"/>
          <w:b/>
          <w:bCs/>
        </w:rPr>
      </w:pPr>
      <w:r w:rsidRPr="005D6788">
        <w:rPr>
          <w:rFonts w:eastAsia="Calibri"/>
          <w:b/>
          <w:bCs/>
        </w:rPr>
        <w:t>Gypsy/Traveller</w:t>
      </w:r>
    </w:p>
    <w:p w14:paraId="752DD2DA" w14:textId="5565B2C3" w:rsidR="00683680" w:rsidRPr="000D170F" w:rsidRDefault="00683680" w:rsidP="00683680">
      <w:pPr>
        <w:suppressAutoHyphens/>
        <w:autoSpaceDN w:val="0"/>
        <w:spacing w:line="249" w:lineRule="auto"/>
        <w:rPr>
          <w:rFonts w:ascii="Calibri" w:eastAsia="Calibri" w:hAnsi="Calibri" w:cs="Times New Roman"/>
          <w:bCs/>
        </w:rPr>
      </w:pPr>
      <w:r w:rsidRPr="000D170F">
        <w:rPr>
          <w:rFonts w:ascii="Calibri" w:eastAsia="Calibri" w:hAnsi="Calibri" w:cs="OpenSans"/>
          <w:bCs/>
        </w:rPr>
        <w:t xml:space="preserve">Scottish Government term for people in the Travelling community is </w:t>
      </w:r>
      <w:r w:rsidRPr="000D170F">
        <w:rPr>
          <w:rFonts w:ascii="Calibri" w:eastAsia="Calibri" w:hAnsi="Calibri" w:cs="OpenSans-Bold"/>
          <w:bCs/>
        </w:rPr>
        <w:t xml:space="preserve">Gypsy/Traveller </w:t>
      </w:r>
      <w:r>
        <w:rPr>
          <w:rFonts w:ascii="Calibri" w:eastAsia="Calibri" w:hAnsi="Calibri" w:cs="OpenSans-Bold"/>
          <w:bCs/>
        </w:rPr>
        <w:t>who</w:t>
      </w:r>
      <w:r w:rsidRPr="000D170F">
        <w:rPr>
          <w:rFonts w:ascii="Calibri" w:eastAsia="Calibri" w:hAnsi="Calibri" w:cs="OpenSans-Bold"/>
          <w:bCs/>
        </w:rPr>
        <w:t xml:space="preserve"> are recognised as</w:t>
      </w:r>
      <w:r w:rsidRPr="000D170F">
        <w:rPr>
          <w:rFonts w:ascii="Calibri" w:eastAsia="Calibri" w:hAnsi="Calibri" w:cs="OpenSans"/>
          <w:bCs/>
        </w:rPr>
        <w:t xml:space="preserve"> a distinct</w:t>
      </w:r>
      <w:r>
        <w:rPr>
          <w:rFonts w:ascii="Calibri" w:eastAsia="Calibri" w:hAnsi="Calibri" w:cs="OpenSans"/>
          <w:bCs/>
        </w:rPr>
        <w:t>ive</w:t>
      </w:r>
      <w:r w:rsidRPr="000D170F">
        <w:rPr>
          <w:rFonts w:ascii="Calibri" w:eastAsia="Calibri" w:hAnsi="Calibri" w:cs="OpenSans"/>
          <w:bCs/>
        </w:rPr>
        <w:t xml:space="preserve"> ethnic </w:t>
      </w:r>
      <w:r>
        <w:rPr>
          <w:rFonts w:ascii="Calibri" w:eastAsia="Calibri" w:hAnsi="Calibri" w:cs="OpenSans"/>
          <w:bCs/>
        </w:rPr>
        <w:t xml:space="preserve">group. </w:t>
      </w:r>
      <w:r w:rsidRPr="000D170F">
        <w:rPr>
          <w:rFonts w:ascii="Calibri" w:eastAsia="Calibri" w:hAnsi="Calibri" w:cs="OpenSans"/>
          <w:bCs/>
        </w:rPr>
        <w:t>Not all members of the Travelling community accept or identify with this term, which covers Scottish, English, Irish and Welsh Travellers. Many in Scotland choose to go by the term ‘Scottish Traveller’, or simply ‘Traveller’.</w:t>
      </w:r>
      <w:r>
        <w:rPr>
          <w:rFonts w:ascii="Calibri" w:eastAsia="Calibri" w:hAnsi="Calibri" w:cs="OpenSans"/>
          <w:bCs/>
        </w:rPr>
        <w:t xml:space="preserve"> </w:t>
      </w:r>
      <w:r w:rsidRPr="000D170F">
        <w:rPr>
          <w:rFonts w:ascii="Calibri" w:eastAsia="Calibri" w:hAnsi="Calibri" w:cs="Times New Roman"/>
          <w:bCs/>
        </w:rPr>
        <w:t xml:space="preserve">Travelling Communities in Scotland are not a single group but a diverse set of communities with different histories, cultures, lifestyles, and ways of identifying themselves. Each community is made up of extensive family networks, </w:t>
      </w:r>
      <w:r>
        <w:rPr>
          <w:rFonts w:ascii="Calibri" w:eastAsia="Calibri" w:hAnsi="Calibri" w:cs="Times New Roman"/>
          <w:bCs/>
        </w:rPr>
        <w:t>who</w:t>
      </w:r>
      <w:r w:rsidRPr="000D170F">
        <w:rPr>
          <w:rFonts w:ascii="Calibri" w:eastAsia="Calibri" w:hAnsi="Calibri" w:cs="Times New Roman"/>
          <w:bCs/>
        </w:rPr>
        <w:t xml:space="preserve"> may have little connection with other Travelling Communities. Scottish Travellers have a belief in the importance of extended family bonds and family descent, a preference for self-employment and a strong commitment to a nomadic lifestyle, even when full-time travelling may not be possible.</w:t>
      </w:r>
    </w:p>
    <w:p w14:paraId="4C8B1DEE" w14:textId="77777777" w:rsidR="00683680" w:rsidRPr="005D6788" w:rsidRDefault="00683680" w:rsidP="00683680">
      <w:pPr>
        <w:pStyle w:val="Heading3"/>
        <w:rPr>
          <w:rFonts w:eastAsia="Calibri"/>
          <w:b/>
          <w:bCs/>
          <w:color w:val="auto"/>
        </w:rPr>
      </w:pPr>
      <w:r w:rsidRPr="005D6788">
        <w:rPr>
          <w:rFonts w:eastAsia="Calibri"/>
          <w:b/>
          <w:bCs/>
          <w:color w:val="auto"/>
        </w:rPr>
        <w:t>Travelling Show people</w:t>
      </w:r>
    </w:p>
    <w:p w14:paraId="1F749A56" w14:textId="388205D1" w:rsidR="00683680" w:rsidRDefault="00683680" w:rsidP="00683680">
      <w:pPr>
        <w:suppressAutoHyphens/>
        <w:autoSpaceDN w:val="0"/>
        <w:spacing w:line="249" w:lineRule="auto"/>
        <w:rPr>
          <w:rFonts w:ascii="Calibri" w:eastAsia="Calibri" w:hAnsi="Calibri" w:cs="Times New Roman"/>
          <w:bCs/>
        </w:rPr>
      </w:pPr>
      <w:r w:rsidRPr="000D170F">
        <w:rPr>
          <w:rFonts w:ascii="Calibri" w:eastAsia="Calibri" w:hAnsi="Calibri" w:cs="Times New Roman"/>
          <w:bCs/>
        </w:rPr>
        <w:t xml:space="preserve">Travelling Show people are a distinct group from Gypsy Travellers </w:t>
      </w:r>
      <w:r>
        <w:rPr>
          <w:rFonts w:ascii="Calibri" w:eastAsia="Calibri" w:hAnsi="Calibri" w:cs="Times New Roman"/>
          <w:bCs/>
        </w:rPr>
        <w:t xml:space="preserve">but </w:t>
      </w:r>
      <w:r w:rsidRPr="000D170F">
        <w:rPr>
          <w:rFonts w:ascii="Calibri" w:eastAsia="Calibri" w:hAnsi="Calibri" w:cs="Times New Roman"/>
          <w:bCs/>
        </w:rPr>
        <w:t xml:space="preserve">not classed as an ethnic group. Travelling Show people </w:t>
      </w:r>
      <w:r>
        <w:rPr>
          <w:rFonts w:ascii="Calibri" w:eastAsia="Calibri" w:hAnsi="Calibri" w:cs="Times New Roman"/>
          <w:bCs/>
        </w:rPr>
        <w:t>are</w:t>
      </w:r>
      <w:r w:rsidRPr="000D170F">
        <w:rPr>
          <w:rFonts w:ascii="Calibri" w:eastAsia="Calibri" w:hAnsi="Calibri" w:cs="Times New Roman"/>
          <w:bCs/>
        </w:rPr>
        <w:t xml:space="preserve"> self-employed with their distinctive culture, traditions and accommodation </w:t>
      </w:r>
      <w:r>
        <w:rPr>
          <w:rFonts w:ascii="Calibri" w:eastAsia="Calibri" w:hAnsi="Calibri" w:cs="Times New Roman"/>
          <w:bCs/>
        </w:rPr>
        <w:t xml:space="preserve">needs. </w:t>
      </w:r>
      <w:r w:rsidRPr="000D170F">
        <w:rPr>
          <w:rFonts w:ascii="Calibri" w:eastAsia="Calibri" w:hAnsi="Calibri" w:cs="Times New Roman"/>
          <w:bCs/>
        </w:rPr>
        <w:t>They travel,</w:t>
      </w:r>
      <w:r>
        <w:rPr>
          <w:rFonts w:ascii="Calibri" w:eastAsia="Calibri" w:hAnsi="Calibri" w:cs="Times New Roman"/>
          <w:bCs/>
        </w:rPr>
        <w:t xml:space="preserve"> </w:t>
      </w:r>
      <w:r w:rsidRPr="000D170F">
        <w:rPr>
          <w:rFonts w:ascii="Calibri" w:eastAsia="Calibri" w:hAnsi="Calibri" w:cs="Times New Roman"/>
          <w:bCs/>
        </w:rPr>
        <w:t xml:space="preserve">attending fairs traditionally throughout the summer and </w:t>
      </w:r>
      <w:r>
        <w:rPr>
          <w:rFonts w:ascii="Calibri" w:eastAsia="Calibri" w:hAnsi="Calibri" w:cs="Times New Roman"/>
          <w:bCs/>
        </w:rPr>
        <w:t xml:space="preserve">stay </w:t>
      </w:r>
      <w:r w:rsidRPr="000D170F">
        <w:rPr>
          <w:rFonts w:ascii="Calibri" w:eastAsia="Calibri" w:hAnsi="Calibri" w:cs="Times New Roman"/>
          <w:bCs/>
        </w:rPr>
        <w:t>on more permanent sites during the winter.</w:t>
      </w:r>
    </w:p>
    <w:p w14:paraId="1C1D2262" w14:textId="77777777" w:rsidR="00683680" w:rsidRPr="005D6788" w:rsidRDefault="00683680" w:rsidP="00683680">
      <w:pPr>
        <w:pStyle w:val="Heading3"/>
        <w:rPr>
          <w:b/>
          <w:bCs/>
          <w:color w:val="auto"/>
        </w:rPr>
      </w:pPr>
      <w:r w:rsidRPr="005D6788">
        <w:rPr>
          <w:b/>
          <w:bCs/>
          <w:color w:val="auto"/>
        </w:rPr>
        <w:t>Evidence</w:t>
      </w:r>
    </w:p>
    <w:p w14:paraId="238ACE88" w14:textId="77777777" w:rsidR="00683680" w:rsidRDefault="00683680" w:rsidP="00683680">
      <w:pPr>
        <w:pStyle w:val="NoSpacing"/>
        <w:rPr>
          <w:rFonts w:cs="ArialMT"/>
          <w:bCs/>
        </w:rPr>
      </w:pPr>
      <w:r>
        <w:rPr>
          <w:rFonts w:cs="ArialMT"/>
          <w:bCs/>
        </w:rPr>
        <w:t xml:space="preserve">Table 5.48 shows </w:t>
      </w:r>
      <w:r w:rsidRPr="000D170F">
        <w:rPr>
          <w:rFonts w:cs="ArialMT"/>
          <w:bCs/>
        </w:rPr>
        <w:t>numbers of gypsy travellers</w:t>
      </w:r>
      <w:r>
        <w:rPr>
          <w:rFonts w:cs="ArialMT"/>
          <w:bCs/>
        </w:rPr>
        <w:t>.</w:t>
      </w:r>
    </w:p>
    <w:p w14:paraId="1F21F5F9" w14:textId="77777777" w:rsidR="00683680" w:rsidRDefault="00683680" w:rsidP="00683680">
      <w:pPr>
        <w:pStyle w:val="NoSpacing"/>
        <w:rPr>
          <w:b/>
        </w:rPr>
      </w:pPr>
    </w:p>
    <w:p w14:paraId="74E61EA1" w14:textId="77777777" w:rsidR="00683680" w:rsidRPr="005D6788" w:rsidRDefault="00683680" w:rsidP="00683680">
      <w:pPr>
        <w:pStyle w:val="Heading4"/>
        <w:rPr>
          <w:b/>
          <w:bCs/>
          <w:i w:val="0"/>
          <w:iCs w:val="0"/>
          <w:color w:val="auto"/>
        </w:rPr>
      </w:pPr>
      <w:r w:rsidRPr="005D6788">
        <w:rPr>
          <w:b/>
          <w:bCs/>
          <w:i w:val="0"/>
          <w:iCs w:val="0"/>
          <w:color w:val="auto"/>
        </w:rPr>
        <w:t>Table 5.48 Gypsy/Traveller Population by Local Authority area 2011</w:t>
      </w:r>
    </w:p>
    <w:tbl>
      <w:tblPr>
        <w:tblStyle w:val="GridTable1Light"/>
        <w:tblW w:w="5660" w:type="dxa"/>
        <w:tblLayout w:type="fixed"/>
        <w:tblLook w:val="04A0" w:firstRow="1" w:lastRow="0" w:firstColumn="1" w:lastColumn="0" w:noHBand="0" w:noVBand="1"/>
      </w:tblPr>
      <w:tblGrid>
        <w:gridCol w:w="2200"/>
        <w:gridCol w:w="1120"/>
        <w:gridCol w:w="1120"/>
        <w:gridCol w:w="1220"/>
      </w:tblGrid>
      <w:tr w:rsidR="00683680" w:rsidRPr="000D170F" w14:paraId="0FAFFF62" w14:textId="77777777" w:rsidTr="00683680">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200" w:type="dxa"/>
            <w:hideMark/>
          </w:tcPr>
          <w:p w14:paraId="3B320A23"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Local Authority</w:t>
            </w:r>
          </w:p>
        </w:tc>
        <w:tc>
          <w:tcPr>
            <w:tcW w:w="1120" w:type="dxa"/>
            <w:hideMark/>
          </w:tcPr>
          <w:p w14:paraId="09BBC01A" w14:textId="77777777" w:rsidR="00683680" w:rsidRPr="008B3B18" w:rsidRDefault="00683680"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All People</w:t>
            </w:r>
          </w:p>
        </w:tc>
        <w:tc>
          <w:tcPr>
            <w:tcW w:w="1120" w:type="dxa"/>
            <w:hideMark/>
          </w:tcPr>
          <w:p w14:paraId="02C561B1" w14:textId="77777777" w:rsidR="00683680" w:rsidRPr="008B3B18" w:rsidRDefault="00683680"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Gypsy/</w:t>
            </w:r>
            <w:r w:rsidRPr="008B3B18">
              <w:rPr>
                <w:rFonts w:ascii="Calibri" w:eastAsia="Times New Roman" w:hAnsi="Calibri" w:cs="Times New Roman"/>
                <w:color w:val="000000"/>
                <w:sz w:val="20"/>
                <w:szCs w:val="20"/>
                <w:lang w:eastAsia="en-GB"/>
              </w:rPr>
              <w:br/>
              <w:t>Travellers</w:t>
            </w:r>
          </w:p>
        </w:tc>
        <w:tc>
          <w:tcPr>
            <w:tcW w:w="1220" w:type="dxa"/>
            <w:hideMark/>
          </w:tcPr>
          <w:p w14:paraId="69417846" w14:textId="77777777" w:rsidR="00683680" w:rsidRPr="008B3B18" w:rsidRDefault="00683680"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 of Gypsy/</w:t>
            </w:r>
            <w:r w:rsidRPr="008B3B18">
              <w:rPr>
                <w:rFonts w:ascii="Calibri" w:eastAsia="Times New Roman" w:hAnsi="Calibri" w:cs="Times New Roman"/>
                <w:color w:val="000000"/>
                <w:sz w:val="20"/>
                <w:szCs w:val="20"/>
                <w:lang w:eastAsia="en-GB"/>
              </w:rPr>
              <w:br/>
              <w:t>Travellers</w:t>
            </w:r>
          </w:p>
        </w:tc>
      </w:tr>
      <w:tr w:rsidR="00683680" w:rsidRPr="000D170F" w14:paraId="6BE404F0"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DE516EF"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 xml:space="preserve">Falkirk  </w:t>
            </w:r>
          </w:p>
        </w:tc>
        <w:tc>
          <w:tcPr>
            <w:tcW w:w="1120" w:type="dxa"/>
            <w:noWrap/>
            <w:hideMark/>
          </w:tcPr>
          <w:p w14:paraId="08ADC1D8"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155,990</w:t>
            </w:r>
          </w:p>
        </w:tc>
        <w:tc>
          <w:tcPr>
            <w:tcW w:w="1120" w:type="dxa"/>
            <w:noWrap/>
            <w:hideMark/>
          </w:tcPr>
          <w:p w14:paraId="0CF2280E"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145</w:t>
            </w:r>
          </w:p>
        </w:tc>
        <w:tc>
          <w:tcPr>
            <w:tcW w:w="1220" w:type="dxa"/>
            <w:noWrap/>
            <w:hideMark/>
          </w:tcPr>
          <w:p w14:paraId="40F7577C"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0.09%</w:t>
            </w:r>
          </w:p>
        </w:tc>
      </w:tr>
      <w:tr w:rsidR="00683680" w:rsidRPr="000D170F" w14:paraId="67A89054"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59E63AD"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Stirling</w:t>
            </w:r>
          </w:p>
        </w:tc>
        <w:tc>
          <w:tcPr>
            <w:tcW w:w="1120" w:type="dxa"/>
            <w:noWrap/>
            <w:hideMark/>
          </w:tcPr>
          <w:p w14:paraId="48629A52"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90,247</w:t>
            </w:r>
          </w:p>
        </w:tc>
        <w:tc>
          <w:tcPr>
            <w:tcW w:w="1120" w:type="dxa"/>
            <w:noWrap/>
            <w:hideMark/>
          </w:tcPr>
          <w:p w14:paraId="09C717A8"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68</w:t>
            </w:r>
          </w:p>
        </w:tc>
        <w:tc>
          <w:tcPr>
            <w:tcW w:w="1220" w:type="dxa"/>
            <w:noWrap/>
            <w:hideMark/>
          </w:tcPr>
          <w:p w14:paraId="35E32FAB"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0.08%</w:t>
            </w:r>
          </w:p>
        </w:tc>
      </w:tr>
      <w:tr w:rsidR="00683680" w:rsidRPr="000D170F" w14:paraId="1B18DF8A"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8B5E538"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Clackmannanshire</w:t>
            </w:r>
          </w:p>
        </w:tc>
        <w:tc>
          <w:tcPr>
            <w:tcW w:w="1120" w:type="dxa"/>
            <w:noWrap/>
            <w:hideMark/>
          </w:tcPr>
          <w:p w14:paraId="0527751B"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51,442</w:t>
            </w:r>
          </w:p>
        </w:tc>
        <w:tc>
          <w:tcPr>
            <w:tcW w:w="1120" w:type="dxa"/>
            <w:noWrap/>
            <w:hideMark/>
          </w:tcPr>
          <w:p w14:paraId="55C44587"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68</w:t>
            </w:r>
          </w:p>
        </w:tc>
        <w:tc>
          <w:tcPr>
            <w:tcW w:w="1220" w:type="dxa"/>
            <w:noWrap/>
            <w:hideMark/>
          </w:tcPr>
          <w:p w14:paraId="65AC3923"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0.13%</w:t>
            </w:r>
          </w:p>
        </w:tc>
      </w:tr>
      <w:tr w:rsidR="00683680" w:rsidRPr="000D170F" w14:paraId="4EA94303"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4447339" w14:textId="77777777" w:rsidR="00683680" w:rsidRPr="008B3B18" w:rsidRDefault="00683680" w:rsidP="00D67E32">
            <w:pPr>
              <w:rPr>
                <w:rFonts w:ascii="Calibri" w:eastAsia="Times New Roman" w:hAnsi="Calibri" w:cs="Times New Roman"/>
                <w:bCs w:val="0"/>
                <w:color w:val="000000"/>
                <w:sz w:val="20"/>
                <w:szCs w:val="20"/>
                <w:lang w:eastAsia="en-GB"/>
              </w:rPr>
            </w:pPr>
            <w:proofErr w:type="spellStart"/>
            <w:r w:rsidRPr="008B3B18">
              <w:rPr>
                <w:rFonts w:ascii="Calibri" w:eastAsia="Times New Roman" w:hAnsi="Calibri" w:cs="Times New Roman"/>
                <w:color w:val="000000"/>
                <w:sz w:val="20"/>
                <w:szCs w:val="20"/>
                <w:lang w:eastAsia="en-GB"/>
              </w:rPr>
              <w:t>Forth</w:t>
            </w:r>
            <w:proofErr w:type="spellEnd"/>
            <w:r w:rsidRPr="008B3B18">
              <w:rPr>
                <w:rFonts w:ascii="Calibri" w:eastAsia="Times New Roman" w:hAnsi="Calibri" w:cs="Times New Roman"/>
                <w:color w:val="000000"/>
                <w:sz w:val="20"/>
                <w:szCs w:val="20"/>
                <w:lang w:eastAsia="en-GB"/>
              </w:rPr>
              <w:t xml:space="preserve"> Valley Total</w:t>
            </w:r>
          </w:p>
        </w:tc>
        <w:tc>
          <w:tcPr>
            <w:tcW w:w="1120" w:type="dxa"/>
            <w:noWrap/>
            <w:hideMark/>
          </w:tcPr>
          <w:p w14:paraId="71050D1F"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297,679</w:t>
            </w:r>
          </w:p>
        </w:tc>
        <w:tc>
          <w:tcPr>
            <w:tcW w:w="1120" w:type="dxa"/>
            <w:noWrap/>
            <w:hideMark/>
          </w:tcPr>
          <w:p w14:paraId="69D56009"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281</w:t>
            </w:r>
          </w:p>
        </w:tc>
        <w:tc>
          <w:tcPr>
            <w:tcW w:w="1220" w:type="dxa"/>
            <w:noWrap/>
            <w:hideMark/>
          </w:tcPr>
          <w:p w14:paraId="39D22A30"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0.09%</w:t>
            </w:r>
          </w:p>
        </w:tc>
      </w:tr>
      <w:tr w:rsidR="00683680" w:rsidRPr="000D170F" w14:paraId="5360D58D"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E7CA02F"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 of Scotland</w:t>
            </w:r>
          </w:p>
        </w:tc>
        <w:tc>
          <w:tcPr>
            <w:tcW w:w="1120" w:type="dxa"/>
            <w:noWrap/>
            <w:hideMark/>
          </w:tcPr>
          <w:p w14:paraId="1E19F99A"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5.62%</w:t>
            </w:r>
          </w:p>
        </w:tc>
        <w:tc>
          <w:tcPr>
            <w:tcW w:w="1120" w:type="dxa"/>
            <w:noWrap/>
            <w:hideMark/>
          </w:tcPr>
          <w:p w14:paraId="65894A35"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6.67%</w:t>
            </w:r>
          </w:p>
        </w:tc>
        <w:tc>
          <w:tcPr>
            <w:tcW w:w="1220" w:type="dxa"/>
            <w:noWrap/>
            <w:hideMark/>
          </w:tcPr>
          <w:p w14:paraId="5EF0B51C" w14:textId="77777777" w:rsidR="00683680" w:rsidRPr="008B3B18" w:rsidRDefault="00683680" w:rsidP="00D67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 </w:t>
            </w:r>
          </w:p>
        </w:tc>
      </w:tr>
      <w:tr w:rsidR="00683680" w:rsidRPr="000D170F" w14:paraId="7D1BC01D"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4ED6F05"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Scotland</w:t>
            </w:r>
          </w:p>
        </w:tc>
        <w:tc>
          <w:tcPr>
            <w:tcW w:w="1120" w:type="dxa"/>
            <w:noWrap/>
            <w:hideMark/>
          </w:tcPr>
          <w:p w14:paraId="63C8E2C3"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5,295,403</w:t>
            </w:r>
          </w:p>
        </w:tc>
        <w:tc>
          <w:tcPr>
            <w:tcW w:w="1120" w:type="dxa"/>
            <w:noWrap/>
            <w:hideMark/>
          </w:tcPr>
          <w:p w14:paraId="2CB04BC7"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4,212</w:t>
            </w:r>
          </w:p>
        </w:tc>
        <w:tc>
          <w:tcPr>
            <w:tcW w:w="1220" w:type="dxa"/>
            <w:noWrap/>
            <w:hideMark/>
          </w:tcPr>
          <w:p w14:paraId="0257CB37"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0.08%</w:t>
            </w:r>
          </w:p>
        </w:tc>
      </w:tr>
    </w:tbl>
    <w:p w14:paraId="2CA60F27" w14:textId="77777777" w:rsidR="00683680" w:rsidRDefault="00683680" w:rsidP="00683680">
      <w:pPr>
        <w:pStyle w:val="NoSpacing"/>
        <w:rPr>
          <w:rFonts w:cs="ArialMT"/>
          <w:bCs/>
          <w:sz w:val="16"/>
          <w:szCs w:val="16"/>
        </w:rPr>
      </w:pPr>
      <w:r w:rsidRPr="000D170F">
        <w:rPr>
          <w:rFonts w:cs="ArialMT"/>
          <w:bCs/>
          <w:sz w:val="16"/>
          <w:szCs w:val="16"/>
        </w:rPr>
        <w:t>Source: Scotland’s Census 2011 – National Records of Scotland – Table KS201SC – Ethnic Group All People</w:t>
      </w:r>
    </w:p>
    <w:p w14:paraId="58D45ECB" w14:textId="44CD5414" w:rsidR="00683680" w:rsidRDefault="00683680" w:rsidP="000B4780"/>
    <w:p w14:paraId="100A8017" w14:textId="77777777" w:rsidR="00683680" w:rsidRPr="005D6788" w:rsidRDefault="00683680" w:rsidP="00683680">
      <w:pPr>
        <w:pStyle w:val="Heading3"/>
        <w:rPr>
          <w:b/>
          <w:bCs/>
          <w:color w:val="auto"/>
        </w:rPr>
      </w:pPr>
      <w:r w:rsidRPr="005D6788">
        <w:rPr>
          <w:b/>
          <w:bCs/>
          <w:color w:val="auto"/>
        </w:rPr>
        <w:t>Council site provision</w:t>
      </w:r>
    </w:p>
    <w:p w14:paraId="2595459D" w14:textId="77777777" w:rsidR="00683680" w:rsidRPr="000D170F" w:rsidRDefault="00683680" w:rsidP="00683680">
      <w:pPr>
        <w:pStyle w:val="NoSpacing"/>
        <w:rPr>
          <w:bCs/>
        </w:rPr>
      </w:pPr>
      <w:r w:rsidRPr="000D170F">
        <w:rPr>
          <w:bCs/>
        </w:rPr>
        <w:t xml:space="preserve">Falkirk Council has one purpose-built site with fifteen hard standing pitches.  Each pitch has access to a chalet with shower/toilet and washing facilities with one of the chalets adapted for wheelchair use.  Each caravan can be connected to an electricity supply and the site has a CCTV system in operation.  </w:t>
      </w:r>
    </w:p>
    <w:p w14:paraId="4E90D702" w14:textId="28B6BE9D" w:rsidR="00683680" w:rsidRDefault="00683680" w:rsidP="000B4780"/>
    <w:p w14:paraId="7B71C55F" w14:textId="77777777" w:rsidR="00683680" w:rsidRPr="000D170F" w:rsidRDefault="00683680" w:rsidP="00683680">
      <w:pPr>
        <w:pStyle w:val="NoSpacing"/>
        <w:rPr>
          <w:bCs/>
        </w:rPr>
      </w:pPr>
      <w:r w:rsidRPr="000D170F">
        <w:rPr>
          <w:bCs/>
        </w:rPr>
        <w:t>Facilities on site include access to a communal room with a computer and internet provision. Other services available on site include Welfare benefit advice, health visitors, mid-wives, Social Work, liaising with the local schools and classes on healthy living.  For any service required enquiries are made to try and accommodate the residents through the Travelling Person Officer who is onsite to provide assistance and liaise with the residents.</w:t>
      </w:r>
    </w:p>
    <w:p w14:paraId="05BB6514" w14:textId="3BACF9EC" w:rsidR="00683680" w:rsidRDefault="00683680" w:rsidP="000B4780"/>
    <w:p w14:paraId="604E1F11" w14:textId="77777777" w:rsidR="00683680" w:rsidRPr="000D170F" w:rsidRDefault="00683680" w:rsidP="00683680">
      <w:pPr>
        <w:pStyle w:val="NoSpacing"/>
        <w:rPr>
          <w:bCs/>
        </w:rPr>
      </w:pPr>
      <w:r w:rsidRPr="000D170F">
        <w:rPr>
          <w:bCs/>
        </w:rPr>
        <w:t>The site offers all year-round accommodation and tenants are permitted a ‘leave of absence’ for up to 12 weeks per year. The main reasons for this leave of absence can be work related, visiting family, attending family occasions and vacations. There is no RSL site provision for Gypsy Travellers in the Falkirk Council area.</w:t>
      </w:r>
    </w:p>
    <w:p w14:paraId="75FCAF91" w14:textId="5A14977C" w:rsidR="00683680" w:rsidRDefault="00683680" w:rsidP="000B4780"/>
    <w:p w14:paraId="381489CF" w14:textId="77777777" w:rsidR="00683680" w:rsidRPr="005D6788" w:rsidRDefault="00683680" w:rsidP="00683680">
      <w:pPr>
        <w:pStyle w:val="Heading3"/>
        <w:rPr>
          <w:b/>
          <w:bCs/>
          <w:color w:val="auto"/>
        </w:rPr>
      </w:pPr>
      <w:r w:rsidRPr="005D6788">
        <w:rPr>
          <w:b/>
          <w:bCs/>
          <w:color w:val="auto"/>
        </w:rPr>
        <w:t>Private Sites for Gypsy/Travellers</w:t>
      </w:r>
    </w:p>
    <w:p w14:paraId="001399F6" w14:textId="77777777" w:rsidR="00683680" w:rsidRPr="008B3B18" w:rsidRDefault="00683680" w:rsidP="00683680">
      <w:pPr>
        <w:pStyle w:val="NoSpacing"/>
        <w:rPr>
          <w:bCs/>
        </w:rPr>
      </w:pPr>
      <w:r w:rsidRPr="008B3B18">
        <w:rPr>
          <w:bCs/>
        </w:rPr>
        <w:t>From initial discussion with the Travelling Person Site Officer, it became evident that private sites are used by Gypsy/Travellers who did not necessarily want to use Council/RSL sites or wait on the waiting list.  Therefore, private sites are established by Gypsy/Travellers themselves to cater for specific or extended families.</w:t>
      </w:r>
    </w:p>
    <w:p w14:paraId="739ACC3E" w14:textId="054E3A40" w:rsidR="00683680" w:rsidRDefault="00683680" w:rsidP="000B4780"/>
    <w:p w14:paraId="60713066" w14:textId="77777777" w:rsidR="00683680" w:rsidRDefault="00683680" w:rsidP="00683680">
      <w:pPr>
        <w:pStyle w:val="NoSpacing"/>
        <w:rPr>
          <w:bCs/>
        </w:rPr>
      </w:pPr>
      <w:r w:rsidRPr="008B3B18">
        <w:rPr>
          <w:bCs/>
        </w:rPr>
        <w:t xml:space="preserve">There are currently 5 private family sites in the Falkirk Council area providing a total of 24 units. This means that land has been purchased by Gypsy/Travellers and has gone through the planning process.  There </w:t>
      </w:r>
      <w:r>
        <w:rPr>
          <w:bCs/>
        </w:rPr>
        <w:t>are</w:t>
      </w:r>
      <w:r w:rsidRPr="008B3B18">
        <w:rPr>
          <w:bCs/>
        </w:rPr>
        <w:t xml:space="preserve"> no commercial holiday or touring sites which accept Gypsy Travellers in the Falkirk Council area.</w:t>
      </w:r>
    </w:p>
    <w:p w14:paraId="251D5E73" w14:textId="4A0707AC" w:rsidR="00683680" w:rsidRDefault="00683680" w:rsidP="000B4780"/>
    <w:p w14:paraId="77DE5722" w14:textId="77777777" w:rsidR="00683680" w:rsidRPr="000D170F" w:rsidRDefault="00683680" w:rsidP="00683680">
      <w:pPr>
        <w:spacing w:after="200" w:line="276" w:lineRule="auto"/>
        <w:rPr>
          <w:rFonts w:cstheme="minorHAnsi"/>
          <w:bCs/>
        </w:rPr>
      </w:pPr>
      <w:r w:rsidRPr="000D170F">
        <w:rPr>
          <w:rFonts w:cstheme="minorHAnsi"/>
          <w:bCs/>
          <w:color w:val="000000"/>
        </w:rPr>
        <w:t xml:space="preserve">Falkirk Council officers advise that increases in encampments in the area usually take place due to a wedding, bereavement, an illness in the family or visiting family. Previously there would have been encampments travelling through the area between Easter and September, but this trend has changed with encampments appearing all year round. </w:t>
      </w:r>
      <w:r w:rsidRPr="000D170F">
        <w:rPr>
          <w:rFonts w:cstheme="minorHAnsi"/>
          <w:bCs/>
        </w:rPr>
        <w:t>T</w:t>
      </w:r>
      <w:r>
        <w:rPr>
          <w:rFonts w:cstheme="minorHAnsi"/>
          <w:bCs/>
        </w:rPr>
        <w:t>able 5.49</w:t>
      </w:r>
      <w:r w:rsidRPr="000D170F">
        <w:rPr>
          <w:rFonts w:cstheme="minorHAnsi"/>
          <w:bCs/>
        </w:rPr>
        <w:t xml:space="preserve"> highlights low number of encampments.</w:t>
      </w:r>
    </w:p>
    <w:p w14:paraId="27C1BAC0" w14:textId="77777777" w:rsidR="00683680" w:rsidRPr="005D6788" w:rsidRDefault="00683680" w:rsidP="00683680">
      <w:pPr>
        <w:pStyle w:val="Heading4"/>
        <w:rPr>
          <w:b/>
          <w:bCs/>
          <w:i w:val="0"/>
          <w:iCs w:val="0"/>
          <w:color w:val="auto"/>
        </w:rPr>
      </w:pPr>
      <w:r w:rsidRPr="005D6788">
        <w:rPr>
          <w:b/>
          <w:bCs/>
          <w:i w:val="0"/>
          <w:iCs w:val="0"/>
          <w:color w:val="auto"/>
        </w:rPr>
        <w:t>Table 5.49: Number of encampments from 2016-2020</w:t>
      </w:r>
    </w:p>
    <w:tbl>
      <w:tblPr>
        <w:tblStyle w:val="TableGrid"/>
        <w:tblW w:w="2715" w:type="dxa"/>
        <w:tblLayout w:type="fixed"/>
        <w:tblLook w:val="04A0" w:firstRow="1" w:lastRow="0" w:firstColumn="1" w:lastColumn="0" w:noHBand="0" w:noVBand="1"/>
      </w:tblPr>
      <w:tblGrid>
        <w:gridCol w:w="958"/>
        <w:gridCol w:w="1757"/>
      </w:tblGrid>
      <w:tr w:rsidR="00683680" w:rsidRPr="000D170F" w14:paraId="422B2ABB" w14:textId="77777777" w:rsidTr="00683680">
        <w:trPr>
          <w:trHeight w:val="315"/>
        </w:trPr>
        <w:tc>
          <w:tcPr>
            <w:tcW w:w="958" w:type="dxa"/>
            <w:noWrap/>
            <w:hideMark/>
          </w:tcPr>
          <w:p w14:paraId="4E2613EB" w14:textId="60BE037A" w:rsidR="00683680" w:rsidRPr="005D6788" w:rsidRDefault="00683680" w:rsidP="00D67E32">
            <w:pPr>
              <w:rPr>
                <w:rFonts w:eastAsia="Times New Roman" w:cs="Times New Roman"/>
                <w:b/>
                <w:color w:val="000000" w:themeColor="text1"/>
                <w:sz w:val="20"/>
                <w:szCs w:val="20"/>
                <w:lang w:eastAsia="en-GB"/>
              </w:rPr>
            </w:pPr>
            <w:r w:rsidRPr="005D6788">
              <w:rPr>
                <w:rFonts w:eastAsia="Times New Roman" w:cs="Times New Roman"/>
                <w:b/>
                <w:color w:val="000000" w:themeColor="text1"/>
                <w:sz w:val="20"/>
                <w:szCs w:val="20"/>
                <w:lang w:eastAsia="en-GB"/>
              </w:rPr>
              <w:t> Year</w:t>
            </w:r>
          </w:p>
        </w:tc>
        <w:tc>
          <w:tcPr>
            <w:tcW w:w="1757" w:type="dxa"/>
            <w:hideMark/>
          </w:tcPr>
          <w:p w14:paraId="25D6F2BE" w14:textId="77777777" w:rsidR="00683680" w:rsidRPr="005D6788" w:rsidRDefault="00683680" w:rsidP="00D67E32">
            <w:pPr>
              <w:rPr>
                <w:rFonts w:eastAsia="Times New Roman" w:cs="Times New Roman"/>
                <w:b/>
                <w:color w:val="000000" w:themeColor="text1"/>
                <w:sz w:val="20"/>
                <w:szCs w:val="20"/>
                <w:lang w:eastAsia="en-GB"/>
              </w:rPr>
            </w:pPr>
            <w:r w:rsidRPr="005D6788">
              <w:rPr>
                <w:rFonts w:eastAsia="Times New Roman" w:cs="Times New Roman"/>
                <w:b/>
                <w:color w:val="000000" w:themeColor="text1"/>
                <w:sz w:val="20"/>
                <w:szCs w:val="20"/>
                <w:lang w:eastAsia="en-GB"/>
              </w:rPr>
              <w:t xml:space="preserve">Encampments </w:t>
            </w:r>
          </w:p>
        </w:tc>
      </w:tr>
      <w:tr w:rsidR="00683680" w:rsidRPr="000D170F" w14:paraId="509542D9" w14:textId="77777777" w:rsidTr="00683680">
        <w:trPr>
          <w:trHeight w:val="315"/>
        </w:trPr>
        <w:tc>
          <w:tcPr>
            <w:tcW w:w="958" w:type="dxa"/>
            <w:noWrap/>
          </w:tcPr>
          <w:p w14:paraId="0D131B42"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2016</w:t>
            </w:r>
          </w:p>
        </w:tc>
        <w:tc>
          <w:tcPr>
            <w:tcW w:w="1757" w:type="dxa"/>
            <w:noWrap/>
          </w:tcPr>
          <w:p w14:paraId="310965DB"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12</w:t>
            </w:r>
          </w:p>
        </w:tc>
      </w:tr>
      <w:tr w:rsidR="00683680" w:rsidRPr="000D170F" w14:paraId="24B2E473" w14:textId="77777777" w:rsidTr="00683680">
        <w:trPr>
          <w:trHeight w:val="315"/>
        </w:trPr>
        <w:tc>
          <w:tcPr>
            <w:tcW w:w="958" w:type="dxa"/>
            <w:noWrap/>
          </w:tcPr>
          <w:p w14:paraId="093252D5"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2017</w:t>
            </w:r>
          </w:p>
        </w:tc>
        <w:tc>
          <w:tcPr>
            <w:tcW w:w="1757" w:type="dxa"/>
            <w:noWrap/>
          </w:tcPr>
          <w:p w14:paraId="6AA05A3E"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18</w:t>
            </w:r>
          </w:p>
        </w:tc>
      </w:tr>
      <w:tr w:rsidR="00683680" w:rsidRPr="000D170F" w14:paraId="3BD5F99D" w14:textId="77777777" w:rsidTr="00683680">
        <w:trPr>
          <w:trHeight w:val="315"/>
        </w:trPr>
        <w:tc>
          <w:tcPr>
            <w:tcW w:w="958" w:type="dxa"/>
            <w:noWrap/>
          </w:tcPr>
          <w:p w14:paraId="7DF2E724"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2018</w:t>
            </w:r>
          </w:p>
        </w:tc>
        <w:tc>
          <w:tcPr>
            <w:tcW w:w="1757" w:type="dxa"/>
            <w:noWrap/>
          </w:tcPr>
          <w:p w14:paraId="6A9A4856"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15</w:t>
            </w:r>
          </w:p>
        </w:tc>
      </w:tr>
      <w:tr w:rsidR="00683680" w:rsidRPr="000D170F" w14:paraId="704FF491" w14:textId="77777777" w:rsidTr="00683680">
        <w:trPr>
          <w:trHeight w:val="315"/>
        </w:trPr>
        <w:tc>
          <w:tcPr>
            <w:tcW w:w="958" w:type="dxa"/>
            <w:noWrap/>
          </w:tcPr>
          <w:p w14:paraId="1AD5C4DE"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2019</w:t>
            </w:r>
          </w:p>
        </w:tc>
        <w:tc>
          <w:tcPr>
            <w:tcW w:w="1757" w:type="dxa"/>
            <w:noWrap/>
          </w:tcPr>
          <w:p w14:paraId="15EE4168"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8</w:t>
            </w:r>
          </w:p>
        </w:tc>
      </w:tr>
      <w:tr w:rsidR="00683680" w:rsidRPr="000D170F" w14:paraId="49F9017D" w14:textId="77777777" w:rsidTr="00683680">
        <w:trPr>
          <w:trHeight w:val="315"/>
        </w:trPr>
        <w:tc>
          <w:tcPr>
            <w:tcW w:w="958" w:type="dxa"/>
            <w:noWrap/>
          </w:tcPr>
          <w:p w14:paraId="46664AF2"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2020</w:t>
            </w:r>
          </w:p>
        </w:tc>
        <w:tc>
          <w:tcPr>
            <w:tcW w:w="1757" w:type="dxa"/>
            <w:noWrap/>
          </w:tcPr>
          <w:p w14:paraId="5D5611E2"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7</w:t>
            </w:r>
          </w:p>
        </w:tc>
      </w:tr>
    </w:tbl>
    <w:p w14:paraId="0ABE3AE9" w14:textId="6F8735BA" w:rsidR="00683680" w:rsidRDefault="00683680" w:rsidP="000B4780">
      <w:pPr>
        <w:rPr>
          <w:bCs/>
          <w:sz w:val="16"/>
          <w:szCs w:val="16"/>
        </w:rPr>
      </w:pPr>
      <w:r w:rsidRPr="000D170F">
        <w:rPr>
          <w:bCs/>
          <w:sz w:val="16"/>
          <w:szCs w:val="16"/>
        </w:rPr>
        <w:t>Source: Falkirk Council Information Systems</w:t>
      </w:r>
    </w:p>
    <w:p w14:paraId="0AE216E7" w14:textId="77777777" w:rsidR="00683680" w:rsidRDefault="00683680" w:rsidP="00683680">
      <w:pPr>
        <w:autoSpaceDE w:val="0"/>
        <w:autoSpaceDN w:val="0"/>
        <w:adjustRightInd w:val="0"/>
        <w:spacing w:after="200" w:line="276" w:lineRule="auto"/>
        <w:rPr>
          <w:rFonts w:cstheme="minorHAnsi"/>
          <w:bCs/>
        </w:rPr>
      </w:pPr>
      <w:r w:rsidRPr="000D170F">
        <w:rPr>
          <w:rFonts w:cstheme="minorHAnsi"/>
          <w:bCs/>
        </w:rPr>
        <w:t>The number of homeless applications cited by Gypsy Travellers has remained low between 2015-2021 as highlighted in table 5.</w:t>
      </w:r>
      <w:r>
        <w:rPr>
          <w:rFonts w:cstheme="minorHAnsi"/>
          <w:bCs/>
        </w:rPr>
        <w:t>50</w:t>
      </w:r>
      <w:r w:rsidRPr="000D170F">
        <w:rPr>
          <w:rFonts w:cstheme="minorHAnsi"/>
          <w:bCs/>
        </w:rPr>
        <w:t>. Applications peaked during 2016/17 and 2020/21 with 11 applications received</w:t>
      </w:r>
      <w:r>
        <w:rPr>
          <w:rFonts w:cstheme="minorHAnsi"/>
          <w:bCs/>
        </w:rPr>
        <w:t>.</w:t>
      </w:r>
    </w:p>
    <w:p w14:paraId="282C80A0" w14:textId="77777777" w:rsidR="00683680" w:rsidRPr="005D6788" w:rsidRDefault="00683680" w:rsidP="00683680">
      <w:pPr>
        <w:pStyle w:val="Heading4"/>
        <w:rPr>
          <w:b/>
          <w:bCs/>
          <w:i w:val="0"/>
          <w:iCs w:val="0"/>
          <w:color w:val="auto"/>
        </w:rPr>
      </w:pPr>
      <w:r w:rsidRPr="005D6788">
        <w:rPr>
          <w:b/>
          <w:bCs/>
          <w:i w:val="0"/>
          <w:iCs w:val="0"/>
          <w:color w:val="auto"/>
        </w:rPr>
        <w:t>Table 5.50: Number homeless applications from Gypsy Travellers by year 2015/6-2020/21</w:t>
      </w:r>
    </w:p>
    <w:tbl>
      <w:tblPr>
        <w:tblStyle w:val="TableGrid1"/>
        <w:tblW w:w="3160" w:type="dxa"/>
        <w:tblInd w:w="5" w:type="dxa"/>
        <w:tblLayout w:type="fixed"/>
        <w:tblLook w:val="04A0" w:firstRow="1" w:lastRow="0" w:firstColumn="1" w:lastColumn="0" w:noHBand="0" w:noVBand="1"/>
      </w:tblPr>
      <w:tblGrid>
        <w:gridCol w:w="1360"/>
        <w:gridCol w:w="1800"/>
      </w:tblGrid>
      <w:tr w:rsidR="00683680" w:rsidRPr="000D170F" w14:paraId="7ADB90F1" w14:textId="77777777" w:rsidTr="00683680">
        <w:trPr>
          <w:trHeight w:val="315"/>
        </w:trPr>
        <w:tc>
          <w:tcPr>
            <w:tcW w:w="1360" w:type="dxa"/>
            <w:noWrap/>
            <w:hideMark/>
          </w:tcPr>
          <w:p w14:paraId="4E4F4BB9" w14:textId="3C10AB6E" w:rsidR="00683680" w:rsidRPr="005D6788" w:rsidRDefault="00683680" w:rsidP="00D67E32">
            <w:pPr>
              <w:rPr>
                <w:rFonts w:ascii="Calibri" w:eastAsia="Times New Roman" w:hAnsi="Calibri" w:cs="Times New Roman"/>
                <w:b/>
                <w:color w:val="000000"/>
                <w:sz w:val="20"/>
                <w:szCs w:val="20"/>
                <w:lang w:eastAsia="en-GB"/>
              </w:rPr>
            </w:pPr>
            <w:r w:rsidRPr="005D6788">
              <w:rPr>
                <w:rFonts w:ascii="Calibri" w:eastAsia="Times New Roman" w:hAnsi="Calibri" w:cs="Times New Roman"/>
                <w:b/>
                <w:color w:val="000000"/>
                <w:sz w:val="20"/>
                <w:szCs w:val="20"/>
                <w:lang w:eastAsia="en-GB"/>
              </w:rPr>
              <w:t> Year</w:t>
            </w:r>
          </w:p>
        </w:tc>
        <w:tc>
          <w:tcPr>
            <w:tcW w:w="1800" w:type="dxa"/>
            <w:noWrap/>
            <w:hideMark/>
          </w:tcPr>
          <w:p w14:paraId="5318D621" w14:textId="77777777" w:rsidR="00683680" w:rsidRPr="005D6788" w:rsidRDefault="00683680" w:rsidP="00D67E32">
            <w:pPr>
              <w:jc w:val="center"/>
              <w:rPr>
                <w:rFonts w:ascii="Calibri" w:eastAsia="Times New Roman" w:hAnsi="Calibri" w:cs="Times New Roman"/>
                <w:b/>
                <w:color w:val="000000"/>
                <w:sz w:val="20"/>
                <w:szCs w:val="20"/>
                <w:lang w:eastAsia="en-GB"/>
              </w:rPr>
            </w:pPr>
            <w:r w:rsidRPr="005D6788">
              <w:rPr>
                <w:rFonts w:ascii="Calibri" w:eastAsia="Times New Roman" w:hAnsi="Calibri" w:cs="Times New Roman"/>
                <w:b/>
                <w:color w:val="000000"/>
                <w:sz w:val="20"/>
                <w:szCs w:val="20"/>
                <w:lang w:eastAsia="en-GB"/>
              </w:rPr>
              <w:t>Gypsy Traveller</w:t>
            </w:r>
          </w:p>
        </w:tc>
      </w:tr>
      <w:tr w:rsidR="00683680" w:rsidRPr="000D170F" w14:paraId="03352FE1" w14:textId="77777777" w:rsidTr="00683680">
        <w:trPr>
          <w:trHeight w:val="315"/>
        </w:trPr>
        <w:tc>
          <w:tcPr>
            <w:tcW w:w="1360" w:type="dxa"/>
            <w:noWrap/>
            <w:hideMark/>
          </w:tcPr>
          <w:p w14:paraId="54546F67"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2015/16</w:t>
            </w:r>
          </w:p>
        </w:tc>
        <w:tc>
          <w:tcPr>
            <w:tcW w:w="1800" w:type="dxa"/>
            <w:noWrap/>
            <w:hideMark/>
          </w:tcPr>
          <w:p w14:paraId="46429404"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6</w:t>
            </w:r>
          </w:p>
        </w:tc>
      </w:tr>
      <w:tr w:rsidR="00683680" w:rsidRPr="000D170F" w14:paraId="49B7FAFE" w14:textId="77777777" w:rsidTr="00683680">
        <w:trPr>
          <w:trHeight w:val="315"/>
        </w:trPr>
        <w:tc>
          <w:tcPr>
            <w:tcW w:w="1360" w:type="dxa"/>
            <w:noWrap/>
            <w:hideMark/>
          </w:tcPr>
          <w:p w14:paraId="2A7A76B9"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2016/17</w:t>
            </w:r>
          </w:p>
        </w:tc>
        <w:tc>
          <w:tcPr>
            <w:tcW w:w="1800" w:type="dxa"/>
            <w:noWrap/>
            <w:hideMark/>
          </w:tcPr>
          <w:p w14:paraId="37296297"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11</w:t>
            </w:r>
          </w:p>
        </w:tc>
      </w:tr>
      <w:tr w:rsidR="00683680" w:rsidRPr="000D170F" w14:paraId="12673D88" w14:textId="77777777" w:rsidTr="00683680">
        <w:trPr>
          <w:trHeight w:val="315"/>
        </w:trPr>
        <w:tc>
          <w:tcPr>
            <w:tcW w:w="1360" w:type="dxa"/>
            <w:noWrap/>
            <w:hideMark/>
          </w:tcPr>
          <w:p w14:paraId="3224CEB2"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2017/18</w:t>
            </w:r>
          </w:p>
        </w:tc>
        <w:tc>
          <w:tcPr>
            <w:tcW w:w="1800" w:type="dxa"/>
            <w:noWrap/>
            <w:hideMark/>
          </w:tcPr>
          <w:p w14:paraId="491A5622"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6</w:t>
            </w:r>
          </w:p>
        </w:tc>
      </w:tr>
      <w:tr w:rsidR="00683680" w:rsidRPr="000D170F" w14:paraId="1F4A38A7" w14:textId="77777777" w:rsidTr="00683680">
        <w:trPr>
          <w:trHeight w:val="315"/>
        </w:trPr>
        <w:tc>
          <w:tcPr>
            <w:tcW w:w="1360" w:type="dxa"/>
            <w:noWrap/>
            <w:hideMark/>
          </w:tcPr>
          <w:p w14:paraId="1DB04274"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2018/19</w:t>
            </w:r>
          </w:p>
        </w:tc>
        <w:tc>
          <w:tcPr>
            <w:tcW w:w="1800" w:type="dxa"/>
            <w:noWrap/>
            <w:hideMark/>
          </w:tcPr>
          <w:p w14:paraId="0DF230E3"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8</w:t>
            </w:r>
          </w:p>
        </w:tc>
      </w:tr>
      <w:tr w:rsidR="00683680" w:rsidRPr="000D170F" w14:paraId="78F12885" w14:textId="77777777" w:rsidTr="00683680">
        <w:trPr>
          <w:trHeight w:val="315"/>
        </w:trPr>
        <w:tc>
          <w:tcPr>
            <w:tcW w:w="1360" w:type="dxa"/>
            <w:noWrap/>
            <w:hideMark/>
          </w:tcPr>
          <w:p w14:paraId="7D6C1D61"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2019/20</w:t>
            </w:r>
          </w:p>
        </w:tc>
        <w:tc>
          <w:tcPr>
            <w:tcW w:w="1800" w:type="dxa"/>
            <w:noWrap/>
            <w:hideMark/>
          </w:tcPr>
          <w:p w14:paraId="37B013B7"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5</w:t>
            </w:r>
          </w:p>
        </w:tc>
      </w:tr>
      <w:tr w:rsidR="00683680" w:rsidRPr="000D170F" w14:paraId="7DD2E0F6" w14:textId="77777777" w:rsidTr="00683680">
        <w:trPr>
          <w:trHeight w:val="315"/>
        </w:trPr>
        <w:tc>
          <w:tcPr>
            <w:tcW w:w="1360" w:type="dxa"/>
            <w:noWrap/>
            <w:hideMark/>
          </w:tcPr>
          <w:p w14:paraId="56AC7CBD"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2020/21</w:t>
            </w:r>
          </w:p>
        </w:tc>
        <w:tc>
          <w:tcPr>
            <w:tcW w:w="1800" w:type="dxa"/>
            <w:noWrap/>
            <w:hideMark/>
          </w:tcPr>
          <w:p w14:paraId="323A3368"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11</w:t>
            </w:r>
          </w:p>
        </w:tc>
      </w:tr>
    </w:tbl>
    <w:p w14:paraId="31251D8D" w14:textId="4A26DB49" w:rsidR="00683680" w:rsidRDefault="00683680" w:rsidP="000B4780">
      <w:r w:rsidRPr="000A7B9C">
        <w:rPr>
          <w:rFonts w:ascii="Calibri" w:eastAsia="Times New Roman" w:hAnsi="Calibri" w:cs="Times New Roman"/>
          <w:bCs/>
          <w:color w:val="000000"/>
          <w:sz w:val="16"/>
          <w:szCs w:val="16"/>
          <w:lang w:eastAsia="en-GB"/>
        </w:rPr>
        <w:t>Source: Falkirk Council HL1 annual report</w:t>
      </w:r>
    </w:p>
    <w:p w14:paraId="6A2ECDCE" w14:textId="4B7E93DB" w:rsidR="00683680" w:rsidRPr="005D6788" w:rsidRDefault="00683680" w:rsidP="00683680">
      <w:pPr>
        <w:autoSpaceDE w:val="0"/>
        <w:autoSpaceDN w:val="0"/>
        <w:adjustRightInd w:val="0"/>
        <w:rPr>
          <w:rFonts w:cstheme="minorHAnsi"/>
          <w:bCs/>
          <w:color w:val="000000"/>
        </w:rPr>
      </w:pPr>
      <w:r w:rsidRPr="000D170F">
        <w:rPr>
          <w:rFonts w:cstheme="minorHAnsi"/>
          <w:bCs/>
          <w:color w:val="000000"/>
        </w:rPr>
        <w:t>Falkirk Council includes Gypsy/Traveller as an ethnic group when applying for housing and has a separate list for pitch allocation as detailed above. The following table considers applications from Gypsy Travellers over the period 2015-2020.</w:t>
      </w:r>
    </w:p>
    <w:p w14:paraId="209A4CE0" w14:textId="77777777" w:rsidR="00683680" w:rsidRPr="005D6788" w:rsidRDefault="00683680" w:rsidP="00683680">
      <w:pPr>
        <w:pStyle w:val="Heading4"/>
        <w:rPr>
          <w:b/>
          <w:bCs/>
          <w:i w:val="0"/>
          <w:iCs w:val="0"/>
          <w:color w:val="auto"/>
        </w:rPr>
      </w:pPr>
      <w:r w:rsidRPr="005D6788">
        <w:rPr>
          <w:b/>
          <w:bCs/>
          <w:i w:val="0"/>
          <w:iCs w:val="0"/>
          <w:color w:val="auto"/>
        </w:rPr>
        <w:t>Table 5.51: Number of Gypsy Traveller housing applicants by year 2015-2021</w:t>
      </w:r>
    </w:p>
    <w:tbl>
      <w:tblPr>
        <w:tblStyle w:val="TableGrid"/>
        <w:tblW w:w="4286" w:type="dxa"/>
        <w:tblLayout w:type="fixed"/>
        <w:tblLook w:val="04A0" w:firstRow="1" w:lastRow="0" w:firstColumn="1" w:lastColumn="0" w:noHBand="0" w:noVBand="1"/>
      </w:tblPr>
      <w:tblGrid>
        <w:gridCol w:w="1370"/>
        <w:gridCol w:w="1881"/>
        <w:gridCol w:w="1035"/>
      </w:tblGrid>
      <w:tr w:rsidR="00683680" w:rsidRPr="000D170F" w14:paraId="7264DAE1" w14:textId="77777777" w:rsidTr="00683680">
        <w:trPr>
          <w:trHeight w:val="315"/>
        </w:trPr>
        <w:tc>
          <w:tcPr>
            <w:tcW w:w="1370" w:type="dxa"/>
          </w:tcPr>
          <w:p w14:paraId="5A83FC93" w14:textId="77777777" w:rsidR="00683680" w:rsidRPr="000A7B9C" w:rsidRDefault="00683680" w:rsidP="00D67E32">
            <w:pPr>
              <w:rPr>
                <w:rFonts w:ascii="Calibri" w:eastAsia="Times New Roman" w:hAnsi="Calibri" w:cs="Times New Roman"/>
                <w:b/>
                <w:color w:val="000000"/>
                <w:sz w:val="20"/>
                <w:szCs w:val="20"/>
                <w:lang w:eastAsia="en-GB"/>
              </w:rPr>
            </w:pPr>
            <w:r w:rsidRPr="000A7B9C">
              <w:rPr>
                <w:rFonts w:ascii="Calibri" w:eastAsia="Times New Roman" w:hAnsi="Calibri" w:cs="Times New Roman"/>
                <w:b/>
                <w:color w:val="000000"/>
                <w:sz w:val="20"/>
                <w:szCs w:val="20"/>
                <w:lang w:eastAsia="en-GB"/>
              </w:rPr>
              <w:t>Year</w:t>
            </w:r>
          </w:p>
        </w:tc>
        <w:tc>
          <w:tcPr>
            <w:tcW w:w="1881" w:type="dxa"/>
            <w:noWrap/>
          </w:tcPr>
          <w:p w14:paraId="147D6D05" w14:textId="77777777" w:rsidR="00683680" w:rsidRPr="000A7B9C" w:rsidRDefault="00683680" w:rsidP="00D67E32">
            <w:pPr>
              <w:jc w:val="center"/>
              <w:rPr>
                <w:rFonts w:ascii="Calibri" w:eastAsia="Times New Roman" w:hAnsi="Calibri" w:cs="Times New Roman"/>
                <w:b/>
                <w:color w:val="000000"/>
                <w:sz w:val="20"/>
                <w:szCs w:val="20"/>
                <w:lang w:eastAsia="en-GB"/>
              </w:rPr>
            </w:pPr>
            <w:r w:rsidRPr="000A7B9C">
              <w:rPr>
                <w:rFonts w:ascii="Calibri" w:eastAsia="Times New Roman" w:hAnsi="Calibri" w:cs="Times New Roman"/>
                <w:b/>
                <w:color w:val="000000"/>
                <w:sz w:val="20"/>
                <w:szCs w:val="20"/>
                <w:lang w:eastAsia="en-GB"/>
              </w:rPr>
              <w:t>Council</w:t>
            </w:r>
          </w:p>
        </w:tc>
        <w:tc>
          <w:tcPr>
            <w:tcW w:w="1035" w:type="dxa"/>
            <w:noWrap/>
          </w:tcPr>
          <w:p w14:paraId="2ACC1596" w14:textId="77777777" w:rsidR="00683680" w:rsidRPr="000A7B9C" w:rsidRDefault="00683680" w:rsidP="00D67E32">
            <w:pPr>
              <w:jc w:val="center"/>
              <w:rPr>
                <w:rFonts w:ascii="Calibri" w:eastAsia="Times New Roman" w:hAnsi="Calibri" w:cs="Times New Roman"/>
                <w:b/>
                <w:color w:val="000000"/>
                <w:sz w:val="20"/>
                <w:szCs w:val="20"/>
                <w:lang w:eastAsia="en-GB"/>
              </w:rPr>
            </w:pPr>
            <w:r w:rsidRPr="000A7B9C">
              <w:rPr>
                <w:rFonts w:ascii="Calibri" w:eastAsia="Times New Roman" w:hAnsi="Calibri" w:cs="Times New Roman"/>
                <w:b/>
                <w:color w:val="000000"/>
                <w:sz w:val="20"/>
                <w:szCs w:val="20"/>
                <w:lang w:eastAsia="en-GB"/>
              </w:rPr>
              <w:t>RSL</w:t>
            </w:r>
          </w:p>
        </w:tc>
      </w:tr>
      <w:tr w:rsidR="00683680" w:rsidRPr="000D170F" w14:paraId="3B133CBA" w14:textId="77777777" w:rsidTr="00683680">
        <w:trPr>
          <w:trHeight w:val="315"/>
        </w:trPr>
        <w:tc>
          <w:tcPr>
            <w:tcW w:w="1370" w:type="dxa"/>
            <w:hideMark/>
          </w:tcPr>
          <w:p w14:paraId="222DDD34"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2015</w:t>
            </w:r>
          </w:p>
        </w:tc>
        <w:tc>
          <w:tcPr>
            <w:tcW w:w="1881" w:type="dxa"/>
            <w:noWrap/>
            <w:hideMark/>
          </w:tcPr>
          <w:p w14:paraId="548BEA48"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8</w:t>
            </w:r>
          </w:p>
        </w:tc>
        <w:tc>
          <w:tcPr>
            <w:tcW w:w="1035" w:type="dxa"/>
            <w:noWrap/>
            <w:hideMark/>
          </w:tcPr>
          <w:p w14:paraId="16A7B68F"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r w:rsidR="00683680" w:rsidRPr="000D170F" w14:paraId="07148847" w14:textId="77777777" w:rsidTr="00683680">
        <w:trPr>
          <w:trHeight w:val="315"/>
        </w:trPr>
        <w:tc>
          <w:tcPr>
            <w:tcW w:w="1370" w:type="dxa"/>
            <w:hideMark/>
          </w:tcPr>
          <w:p w14:paraId="6C0D8EEC"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2016</w:t>
            </w:r>
          </w:p>
        </w:tc>
        <w:tc>
          <w:tcPr>
            <w:tcW w:w="1881" w:type="dxa"/>
            <w:noWrap/>
            <w:hideMark/>
          </w:tcPr>
          <w:p w14:paraId="5F30EE64"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26</w:t>
            </w:r>
          </w:p>
        </w:tc>
        <w:tc>
          <w:tcPr>
            <w:tcW w:w="1035" w:type="dxa"/>
            <w:noWrap/>
            <w:hideMark/>
          </w:tcPr>
          <w:p w14:paraId="73365980"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r w:rsidR="00683680" w:rsidRPr="000D170F" w14:paraId="6DE49228" w14:textId="77777777" w:rsidTr="00683680">
        <w:trPr>
          <w:trHeight w:val="315"/>
        </w:trPr>
        <w:tc>
          <w:tcPr>
            <w:tcW w:w="1370" w:type="dxa"/>
            <w:hideMark/>
          </w:tcPr>
          <w:p w14:paraId="39BCBA2D"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2017</w:t>
            </w:r>
          </w:p>
        </w:tc>
        <w:tc>
          <w:tcPr>
            <w:tcW w:w="1881" w:type="dxa"/>
            <w:noWrap/>
            <w:hideMark/>
          </w:tcPr>
          <w:p w14:paraId="183F1489"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21</w:t>
            </w:r>
          </w:p>
        </w:tc>
        <w:tc>
          <w:tcPr>
            <w:tcW w:w="1035" w:type="dxa"/>
            <w:noWrap/>
            <w:hideMark/>
          </w:tcPr>
          <w:p w14:paraId="47038A7C"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r w:rsidR="00683680" w:rsidRPr="000D170F" w14:paraId="0311840F" w14:textId="77777777" w:rsidTr="00683680">
        <w:trPr>
          <w:trHeight w:val="315"/>
        </w:trPr>
        <w:tc>
          <w:tcPr>
            <w:tcW w:w="1370" w:type="dxa"/>
            <w:hideMark/>
          </w:tcPr>
          <w:p w14:paraId="74C803EF"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2018</w:t>
            </w:r>
          </w:p>
        </w:tc>
        <w:tc>
          <w:tcPr>
            <w:tcW w:w="1881" w:type="dxa"/>
            <w:noWrap/>
            <w:hideMark/>
          </w:tcPr>
          <w:p w14:paraId="384BEE52"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22</w:t>
            </w:r>
          </w:p>
        </w:tc>
        <w:tc>
          <w:tcPr>
            <w:tcW w:w="1035" w:type="dxa"/>
            <w:noWrap/>
            <w:hideMark/>
          </w:tcPr>
          <w:p w14:paraId="54029B6D"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r w:rsidR="00683680" w:rsidRPr="000D170F" w14:paraId="260D2942" w14:textId="77777777" w:rsidTr="00683680">
        <w:trPr>
          <w:trHeight w:val="315"/>
        </w:trPr>
        <w:tc>
          <w:tcPr>
            <w:tcW w:w="1370" w:type="dxa"/>
            <w:hideMark/>
          </w:tcPr>
          <w:p w14:paraId="5203F6A9"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2019</w:t>
            </w:r>
          </w:p>
        </w:tc>
        <w:tc>
          <w:tcPr>
            <w:tcW w:w="1881" w:type="dxa"/>
            <w:noWrap/>
            <w:hideMark/>
          </w:tcPr>
          <w:p w14:paraId="7D1A889C"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22</w:t>
            </w:r>
          </w:p>
        </w:tc>
        <w:tc>
          <w:tcPr>
            <w:tcW w:w="1035" w:type="dxa"/>
            <w:noWrap/>
            <w:hideMark/>
          </w:tcPr>
          <w:p w14:paraId="7DF7C9FF"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r w:rsidR="00683680" w:rsidRPr="000D170F" w14:paraId="2A1156FE" w14:textId="77777777" w:rsidTr="00683680">
        <w:trPr>
          <w:trHeight w:val="315"/>
        </w:trPr>
        <w:tc>
          <w:tcPr>
            <w:tcW w:w="1370" w:type="dxa"/>
            <w:hideMark/>
          </w:tcPr>
          <w:p w14:paraId="61F498EC"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2020</w:t>
            </w:r>
          </w:p>
        </w:tc>
        <w:tc>
          <w:tcPr>
            <w:tcW w:w="1881" w:type="dxa"/>
            <w:noWrap/>
            <w:hideMark/>
          </w:tcPr>
          <w:p w14:paraId="7F9B8EAA"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4</w:t>
            </w:r>
          </w:p>
        </w:tc>
        <w:tc>
          <w:tcPr>
            <w:tcW w:w="1035" w:type="dxa"/>
            <w:noWrap/>
            <w:hideMark/>
          </w:tcPr>
          <w:p w14:paraId="0DBD1668"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5</w:t>
            </w:r>
          </w:p>
        </w:tc>
      </w:tr>
      <w:tr w:rsidR="00683680" w:rsidRPr="000D170F" w14:paraId="154E94F1" w14:textId="77777777" w:rsidTr="00683680">
        <w:trPr>
          <w:trHeight w:val="315"/>
        </w:trPr>
        <w:tc>
          <w:tcPr>
            <w:tcW w:w="1370" w:type="dxa"/>
            <w:hideMark/>
          </w:tcPr>
          <w:p w14:paraId="7643257D"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2021</w:t>
            </w:r>
          </w:p>
        </w:tc>
        <w:tc>
          <w:tcPr>
            <w:tcW w:w="1881" w:type="dxa"/>
            <w:noWrap/>
            <w:hideMark/>
          </w:tcPr>
          <w:p w14:paraId="090216BD"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30</w:t>
            </w:r>
          </w:p>
        </w:tc>
        <w:tc>
          <w:tcPr>
            <w:tcW w:w="1035" w:type="dxa"/>
            <w:noWrap/>
            <w:hideMark/>
          </w:tcPr>
          <w:p w14:paraId="302EFA8C"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bl>
    <w:p w14:paraId="59F50318" w14:textId="70E5880D" w:rsidR="00683680" w:rsidRDefault="00683680" w:rsidP="000B4780">
      <w:pPr>
        <w:rPr>
          <w:rFonts w:ascii="Calibri" w:eastAsia="Times New Roman" w:hAnsi="Calibri" w:cs="Times New Roman"/>
          <w:bCs/>
          <w:color w:val="000000"/>
          <w:sz w:val="16"/>
          <w:szCs w:val="16"/>
          <w:lang w:eastAsia="en-GB"/>
        </w:rPr>
      </w:pPr>
      <w:r w:rsidRPr="000D170F">
        <w:rPr>
          <w:rFonts w:ascii="Calibri" w:eastAsia="Times New Roman" w:hAnsi="Calibri" w:cs="Times New Roman"/>
          <w:bCs/>
          <w:color w:val="000000"/>
          <w:sz w:val="16"/>
          <w:szCs w:val="16"/>
          <w:lang w:eastAsia="en-GB"/>
        </w:rPr>
        <w:t>Source: Falkirk Council Information System</w:t>
      </w:r>
    </w:p>
    <w:p w14:paraId="279EC8FF" w14:textId="77777777" w:rsidR="005D6788" w:rsidRDefault="005D6788" w:rsidP="00683680">
      <w:pPr>
        <w:pStyle w:val="Heading3"/>
        <w:rPr>
          <w:color w:val="auto"/>
        </w:rPr>
      </w:pPr>
    </w:p>
    <w:p w14:paraId="41C7940C" w14:textId="51FB0FED" w:rsidR="00683680" w:rsidRPr="005D6788" w:rsidRDefault="00683680" w:rsidP="00683680">
      <w:pPr>
        <w:pStyle w:val="Heading3"/>
        <w:rPr>
          <w:b/>
          <w:bCs/>
          <w:color w:val="auto"/>
        </w:rPr>
      </w:pPr>
      <w:r w:rsidRPr="005D6788">
        <w:rPr>
          <w:b/>
          <w:bCs/>
          <w:color w:val="auto"/>
        </w:rPr>
        <w:t>Travelling Show People</w:t>
      </w:r>
    </w:p>
    <w:p w14:paraId="180B9F18" w14:textId="77777777" w:rsidR="00683680" w:rsidRPr="00EC4D00" w:rsidRDefault="00683680" w:rsidP="00683680">
      <w:pPr>
        <w:pStyle w:val="NoSpacing"/>
        <w:rPr>
          <w:bCs/>
        </w:rPr>
      </w:pPr>
      <w:r w:rsidRPr="00EC4D00">
        <w:rPr>
          <w:bCs/>
        </w:rPr>
        <w:t>It is evident that travelling patterns of Travelling Show people are changing with the travelling pattern more continuous to include Christmas fairs and more localised events. This demonstrates the Travelling Show people community is becoming increasingly settled and looking towards more permanent sites instead of temporary sites solely for ‘winter quarters’</w:t>
      </w:r>
      <w:r w:rsidRPr="00EC4D00">
        <w:rPr>
          <w:bCs/>
          <w:vertAlign w:val="superscript"/>
        </w:rPr>
        <w:footnoteReference w:id="31"/>
      </w:r>
    </w:p>
    <w:p w14:paraId="49608CF0" w14:textId="7D00AA6E" w:rsidR="00683680" w:rsidRDefault="00683680" w:rsidP="000B4780"/>
    <w:p w14:paraId="1B828CE7" w14:textId="77777777" w:rsidR="00683680" w:rsidRDefault="00683680" w:rsidP="00683680">
      <w:pPr>
        <w:pStyle w:val="NoSpacing"/>
        <w:rPr>
          <w:bCs/>
        </w:rPr>
      </w:pPr>
      <w:r w:rsidRPr="00EC4D00">
        <w:rPr>
          <w:bCs/>
        </w:rPr>
        <w:t xml:space="preserve">Falkirk Council does not have an official permanent site for Travelling Show people however it is noted that Travelling Show people do pass through the Falkirk Council area attending various fairs and events throughout the year.  For Falkirk Council the general practice is that all applications for fair provision and on-site accommodation are applied for through the appropriate licence application whereby the Licence Department grant licences and co-ordinate the arrival and departure dates of Travelling Show people. </w:t>
      </w:r>
    </w:p>
    <w:p w14:paraId="1D972E48" w14:textId="269DD95F" w:rsidR="00683680" w:rsidRDefault="00683680" w:rsidP="000B4780"/>
    <w:p w14:paraId="10A8CFA1" w14:textId="4D325E86" w:rsidR="00683680" w:rsidRDefault="00683680" w:rsidP="000B4780">
      <w:pPr>
        <w:rPr>
          <w:bCs/>
        </w:rPr>
      </w:pPr>
      <w:r w:rsidRPr="00EC4D00">
        <w:rPr>
          <w:bCs/>
        </w:rPr>
        <w:t>Any Travelling Show people’s site is temporarily gained through the Licence process for the purpose of fairs throughout the summer months and appears to meet the level of current need</w:t>
      </w:r>
      <w:r>
        <w:rPr>
          <w:bCs/>
        </w:rPr>
        <w:t xml:space="preserve"> </w:t>
      </w:r>
      <w:r w:rsidRPr="00EC4D00">
        <w:rPr>
          <w:bCs/>
        </w:rPr>
        <w:t>required.  To date there has been no planning applications received from Travelling Show people for a private site.</w:t>
      </w:r>
    </w:p>
    <w:p w14:paraId="49934A83" w14:textId="77777777" w:rsidR="00683680" w:rsidRPr="005D6788" w:rsidRDefault="00683680" w:rsidP="00683680">
      <w:pPr>
        <w:pStyle w:val="Heading4"/>
        <w:rPr>
          <w:b/>
          <w:bCs/>
          <w:color w:val="auto"/>
        </w:rPr>
      </w:pPr>
      <w:r w:rsidRPr="005D6788">
        <w:rPr>
          <w:b/>
          <w:bCs/>
          <w:color w:val="auto"/>
        </w:rPr>
        <w:t>Stakeholder engagement</w:t>
      </w:r>
    </w:p>
    <w:p w14:paraId="01C703B7" w14:textId="77777777" w:rsidR="00683680" w:rsidRPr="00EC4D00" w:rsidRDefault="00683680" w:rsidP="00683680">
      <w:pPr>
        <w:spacing w:after="200" w:line="276" w:lineRule="auto"/>
        <w:rPr>
          <w:rFonts w:ascii="Calibri" w:hAnsi="Calibri" w:cs="Calibri"/>
          <w:bCs/>
        </w:rPr>
      </w:pPr>
      <w:r w:rsidRPr="00EC4D00">
        <w:rPr>
          <w:rFonts w:ascii="Calibri" w:hAnsi="Calibri" w:cs="Calibri"/>
          <w:bCs/>
        </w:rPr>
        <w:t>Following discussions with fire and rescue consideration has been given to fire regulations which highlight pitches on the current Council site need to be 6 metres apart. This will mean going to 12 or at most 13 pitches. Currently 10 pitches are occupied, and th</w:t>
      </w:r>
      <w:r>
        <w:rPr>
          <w:rFonts w:ascii="Calibri" w:hAnsi="Calibri" w:cs="Calibri"/>
          <w:bCs/>
        </w:rPr>
        <w:t>ere</w:t>
      </w:r>
      <w:r w:rsidRPr="00EC4D00">
        <w:rPr>
          <w:rFonts w:ascii="Calibri" w:hAnsi="Calibri" w:cs="Calibri"/>
          <w:bCs/>
        </w:rPr>
        <w:t xml:space="preserve"> is no waiting list. </w:t>
      </w:r>
    </w:p>
    <w:p w14:paraId="4AE6469E" w14:textId="77777777" w:rsidR="00683680" w:rsidRPr="00EC4D00" w:rsidRDefault="00683680" w:rsidP="00683680">
      <w:pPr>
        <w:spacing w:after="200" w:line="276" w:lineRule="auto"/>
        <w:rPr>
          <w:rFonts w:ascii="Calibri" w:hAnsi="Calibri" w:cs="Calibri"/>
          <w:bCs/>
        </w:rPr>
      </w:pPr>
      <w:r w:rsidRPr="00EC4D00">
        <w:rPr>
          <w:rFonts w:ascii="Calibri" w:hAnsi="Calibri" w:cs="Calibri"/>
          <w:bCs/>
        </w:rPr>
        <w:t xml:space="preserve">Consultation </w:t>
      </w:r>
      <w:r>
        <w:rPr>
          <w:rFonts w:ascii="Calibri" w:hAnsi="Calibri" w:cs="Calibri"/>
          <w:bCs/>
        </w:rPr>
        <w:t xml:space="preserve">was </w:t>
      </w:r>
      <w:r w:rsidRPr="00EC4D00">
        <w:rPr>
          <w:rFonts w:ascii="Calibri" w:hAnsi="Calibri" w:cs="Calibri"/>
          <w:bCs/>
        </w:rPr>
        <w:t>carried out summer 2021 using the place standard tool by the Travelling Persons’ Tenant Participation Group, FC housing officers and architects. Development Services have drawn up plans and a project will be progressed through the Strategic Housing Investment Plan.</w:t>
      </w:r>
    </w:p>
    <w:p w14:paraId="7F2FEBA5" w14:textId="77777777" w:rsidR="00683680" w:rsidRPr="00EC4D00" w:rsidRDefault="00683680" w:rsidP="00683680">
      <w:pPr>
        <w:spacing w:after="200" w:line="276" w:lineRule="auto"/>
        <w:rPr>
          <w:rFonts w:ascii="Calibri" w:hAnsi="Calibri" w:cs="Calibri"/>
          <w:bCs/>
        </w:rPr>
      </w:pPr>
      <w:r w:rsidRPr="00EC4D00">
        <w:rPr>
          <w:rFonts w:ascii="Calibri" w:hAnsi="Calibri" w:cs="Calibri"/>
          <w:bCs/>
        </w:rPr>
        <w:t xml:space="preserve">Travellers on site advised that older residents with disabilities do not want to move as their support networks are on site. </w:t>
      </w:r>
    </w:p>
    <w:p w14:paraId="6C701E63" w14:textId="77777777" w:rsidR="00683680" w:rsidRPr="00EC4D00" w:rsidRDefault="00683680" w:rsidP="00683680">
      <w:pPr>
        <w:spacing w:after="200" w:line="276" w:lineRule="auto"/>
        <w:rPr>
          <w:rFonts w:ascii="Calibri" w:hAnsi="Calibri" w:cs="Calibri"/>
          <w:bCs/>
        </w:rPr>
      </w:pPr>
      <w:r w:rsidRPr="00EC4D00">
        <w:rPr>
          <w:rFonts w:ascii="Calibri" w:hAnsi="Calibri" w:cs="Calibri"/>
          <w:bCs/>
        </w:rPr>
        <w:t xml:space="preserve">As part of the Place Standard consultation travellers have advised that there is a need for a transit pitch onsite which would assist when relatives or friends need to visit to provide care and support for a longer period of time. Currently although relatives and friends can visit and stay for a period of time there is no provision for them to bring their own caravan. </w:t>
      </w:r>
    </w:p>
    <w:p w14:paraId="244AA923" w14:textId="77777777" w:rsidR="00683680" w:rsidRPr="00EC4D00" w:rsidRDefault="00683680" w:rsidP="00683680">
      <w:pPr>
        <w:pStyle w:val="NoSpacing"/>
        <w:rPr>
          <w:rFonts w:ascii="Calibri" w:hAnsi="Calibri" w:cs="Calibri"/>
          <w:bCs/>
        </w:rPr>
      </w:pPr>
      <w:r w:rsidRPr="00EC4D00">
        <w:rPr>
          <w:rFonts w:ascii="Calibri" w:hAnsi="Calibri" w:cs="Calibri"/>
          <w:bCs/>
        </w:rPr>
        <w:t>Discussions with the Gypsy Travellers’ Tenant Participation highlighted the need for a card dispenser and an electric barrier. This is currently being progressed.</w:t>
      </w:r>
    </w:p>
    <w:p w14:paraId="5F477037" w14:textId="77777777" w:rsidR="00683680" w:rsidRPr="00EC4D00" w:rsidRDefault="00683680" w:rsidP="00683680">
      <w:pPr>
        <w:pStyle w:val="NoSpacing"/>
        <w:rPr>
          <w:rFonts w:ascii="Calibri" w:hAnsi="Calibri" w:cs="Calibri"/>
          <w:bCs/>
        </w:rPr>
      </w:pPr>
    </w:p>
    <w:p w14:paraId="52A8D947" w14:textId="77777777" w:rsidR="00683680" w:rsidRPr="00EC4D00" w:rsidRDefault="00683680" w:rsidP="00683680">
      <w:pPr>
        <w:rPr>
          <w:rFonts w:cstheme="minorHAnsi"/>
          <w:bCs/>
          <w:color w:val="000000"/>
        </w:rPr>
      </w:pPr>
      <w:r w:rsidRPr="00EC4D00">
        <w:rPr>
          <w:rFonts w:cstheme="minorHAnsi"/>
          <w:bCs/>
          <w:color w:val="000000"/>
        </w:rPr>
        <w:t>As identified in the Place Standard consultation the following gaps were identified:</w:t>
      </w:r>
    </w:p>
    <w:p w14:paraId="32A456D4" w14:textId="77777777" w:rsidR="00683680" w:rsidRPr="00EC4D00" w:rsidRDefault="00683680" w:rsidP="00683680">
      <w:pPr>
        <w:numPr>
          <w:ilvl w:val="0"/>
          <w:numId w:val="57"/>
        </w:numPr>
        <w:spacing w:after="200" w:line="276" w:lineRule="auto"/>
        <w:contextualSpacing/>
        <w:rPr>
          <w:rFonts w:cstheme="minorHAnsi"/>
          <w:bCs/>
          <w:color w:val="000000"/>
        </w:rPr>
      </w:pPr>
      <w:r w:rsidRPr="00EC4D00">
        <w:rPr>
          <w:rFonts w:cstheme="minorHAnsi"/>
          <w:bCs/>
          <w:color w:val="000000"/>
        </w:rPr>
        <w:t>6 metre distance between pitches on the Council site</w:t>
      </w:r>
    </w:p>
    <w:p w14:paraId="65A3DB47" w14:textId="6B3338E9" w:rsidR="00683680" w:rsidRPr="00EC4D00" w:rsidRDefault="00683680" w:rsidP="00683680">
      <w:pPr>
        <w:numPr>
          <w:ilvl w:val="0"/>
          <w:numId w:val="57"/>
        </w:numPr>
        <w:spacing w:after="200" w:line="276" w:lineRule="auto"/>
        <w:contextualSpacing/>
        <w:rPr>
          <w:rFonts w:cstheme="minorHAnsi"/>
          <w:bCs/>
          <w:color w:val="000000"/>
        </w:rPr>
      </w:pPr>
      <w:r w:rsidRPr="00EC4D00">
        <w:rPr>
          <w:rFonts w:cstheme="minorHAnsi"/>
          <w:bCs/>
          <w:color w:val="000000"/>
        </w:rPr>
        <w:t xml:space="preserve">A transit </w:t>
      </w:r>
      <w:r w:rsidR="00675E66" w:rsidRPr="00EC4D00">
        <w:rPr>
          <w:rFonts w:cstheme="minorHAnsi"/>
          <w:bCs/>
          <w:color w:val="000000"/>
        </w:rPr>
        <w:t>pitch.</w:t>
      </w:r>
    </w:p>
    <w:p w14:paraId="5A2031F2" w14:textId="77777777" w:rsidR="00683680" w:rsidRPr="00EC4D00" w:rsidRDefault="00683680" w:rsidP="00683680">
      <w:pPr>
        <w:numPr>
          <w:ilvl w:val="0"/>
          <w:numId w:val="57"/>
        </w:numPr>
        <w:spacing w:after="200" w:line="276" w:lineRule="auto"/>
        <w:contextualSpacing/>
        <w:rPr>
          <w:rFonts w:cstheme="minorHAnsi"/>
          <w:bCs/>
          <w:color w:val="000000"/>
        </w:rPr>
      </w:pPr>
      <w:r w:rsidRPr="00EC4D00">
        <w:rPr>
          <w:rFonts w:cstheme="minorHAnsi"/>
          <w:bCs/>
          <w:color w:val="000000"/>
        </w:rPr>
        <w:t>Provis</w:t>
      </w:r>
      <w:r>
        <w:rPr>
          <w:rFonts w:cstheme="minorHAnsi"/>
          <w:bCs/>
          <w:color w:val="000000"/>
        </w:rPr>
        <w:t>i</w:t>
      </w:r>
      <w:r w:rsidRPr="00EC4D00">
        <w:rPr>
          <w:rFonts w:cstheme="minorHAnsi"/>
          <w:bCs/>
          <w:color w:val="000000"/>
        </w:rPr>
        <w:t>on for future need from older and disabled travellers.</w:t>
      </w:r>
    </w:p>
    <w:p w14:paraId="2028F41F" w14:textId="77777777" w:rsidR="00683680" w:rsidRPr="00EC4D00" w:rsidRDefault="00683680" w:rsidP="00683680">
      <w:pPr>
        <w:rPr>
          <w:rFonts w:cstheme="minorHAnsi"/>
          <w:bCs/>
          <w:color w:val="000000"/>
        </w:rPr>
      </w:pPr>
    </w:p>
    <w:p w14:paraId="5E2A0F9E" w14:textId="77777777" w:rsidR="00683680" w:rsidRPr="00EC4D00" w:rsidRDefault="00683680" w:rsidP="00683680">
      <w:pPr>
        <w:rPr>
          <w:rFonts w:ascii="Calibri" w:hAnsi="Calibri" w:cs="Calibri"/>
          <w:bCs/>
        </w:rPr>
      </w:pPr>
      <w:r w:rsidRPr="00EC4D00">
        <w:rPr>
          <w:rFonts w:cstheme="minorHAnsi"/>
          <w:bCs/>
          <w:color w:val="000000"/>
        </w:rPr>
        <w:t>Plans are being drawn up and this will be progressed through the SHIP. Further consultation will continue with the Travelling Persons’ Tenant Participation Group to progress the site redesign.</w:t>
      </w:r>
    </w:p>
    <w:p w14:paraId="0EA60FBF" w14:textId="77777777" w:rsidR="00683680" w:rsidRDefault="00683680" w:rsidP="00683680">
      <w:pPr>
        <w:pStyle w:val="NoSpacing"/>
        <w:rPr>
          <w:rFonts w:ascii="Calibri" w:hAnsi="Calibri" w:cs="Calibri"/>
          <w:bCs/>
        </w:rPr>
      </w:pPr>
      <w:r w:rsidRPr="00EC4D00">
        <w:rPr>
          <w:rFonts w:ascii="Calibri" w:hAnsi="Calibri" w:cs="Calibri"/>
          <w:bCs/>
        </w:rPr>
        <w:t>As with the previous HNDA consultation has taken place with the Scottish Showmen’s Guild which suggests that Travelling Show people are not looking for permanent sites in the Falkirk Council area.</w:t>
      </w:r>
    </w:p>
    <w:p w14:paraId="4E67DE46" w14:textId="5FA249F6" w:rsidR="00683680" w:rsidRDefault="00683680" w:rsidP="000B4780"/>
    <w:p w14:paraId="3C4ADBA8" w14:textId="77777777" w:rsidR="006E229A" w:rsidRPr="005D6788" w:rsidRDefault="006E229A" w:rsidP="006E229A">
      <w:pPr>
        <w:pStyle w:val="Heading3"/>
        <w:rPr>
          <w:b/>
          <w:bCs/>
          <w:color w:val="auto"/>
        </w:rPr>
      </w:pPr>
      <w:r w:rsidRPr="005D6788">
        <w:rPr>
          <w:b/>
          <w:bCs/>
          <w:color w:val="auto"/>
        </w:rPr>
        <w:t>Future Need</w:t>
      </w:r>
    </w:p>
    <w:p w14:paraId="1C405EB8" w14:textId="77777777" w:rsidR="006E229A" w:rsidRPr="0073558D" w:rsidRDefault="006E229A" w:rsidP="006E229A">
      <w:pPr>
        <w:spacing w:line="256" w:lineRule="auto"/>
      </w:pPr>
      <w:bookmarkStart w:id="67" w:name="_Hlk124325452"/>
      <w:r w:rsidRPr="0073558D">
        <w:t xml:space="preserve">We have identified a need to provide improvements to the Falkirk Council gypsy traveller’s site. We will provide further information in the LHS and annual updates. </w:t>
      </w:r>
      <w:bookmarkEnd w:id="67"/>
      <w:r w:rsidRPr="0073558D">
        <w:t xml:space="preserve">Officers advise that recent months have seen a reduction in the number of families on the site. We do not see a need for additional provision and the priority will be improving and consolidating current provision. </w:t>
      </w:r>
    </w:p>
    <w:p w14:paraId="6FFC475E" w14:textId="4FBDCFFC" w:rsidR="006E229A" w:rsidRDefault="006E229A" w:rsidP="006E229A">
      <w:pPr>
        <w:rPr>
          <w:rFonts w:ascii="Calibri" w:hAnsi="Calibri" w:cs="Calibri"/>
          <w:bCs/>
        </w:rPr>
      </w:pPr>
      <w:r w:rsidRPr="0073558D">
        <w:rPr>
          <w:rFonts w:ascii="Calibri" w:hAnsi="Calibri" w:cs="Calibri"/>
          <w:bCs/>
        </w:rPr>
        <w:t xml:space="preserve">In terms of Travelling </w:t>
      </w:r>
      <w:proofErr w:type="spellStart"/>
      <w:r w:rsidRPr="0073558D">
        <w:rPr>
          <w:rFonts w:ascii="Calibri" w:hAnsi="Calibri" w:cs="Calibri"/>
          <w:bCs/>
        </w:rPr>
        <w:t>Showpeople</w:t>
      </w:r>
      <w:proofErr w:type="spellEnd"/>
      <w:r w:rsidRPr="0073558D">
        <w:rPr>
          <w:rFonts w:ascii="Calibri" w:hAnsi="Calibri" w:cs="Calibri"/>
          <w:bCs/>
        </w:rPr>
        <w:t xml:space="preserve">, Falkirk does not have a history of Travelling </w:t>
      </w:r>
      <w:proofErr w:type="spellStart"/>
      <w:r w:rsidRPr="0073558D">
        <w:rPr>
          <w:rFonts w:ascii="Calibri" w:hAnsi="Calibri" w:cs="Calibri"/>
          <w:bCs/>
        </w:rPr>
        <w:t>Showpeople</w:t>
      </w:r>
      <w:proofErr w:type="spellEnd"/>
      <w:r w:rsidRPr="0073558D">
        <w:rPr>
          <w:rFonts w:ascii="Calibri" w:hAnsi="Calibri" w:cs="Calibri"/>
          <w:bCs/>
        </w:rPr>
        <w:t xml:space="preserve"> wishing to reside in the area, and no data to suggest demand for site provision from this group.</w:t>
      </w:r>
    </w:p>
    <w:p w14:paraId="13C296D8" w14:textId="77777777" w:rsidR="000726F0" w:rsidRDefault="000726F0" w:rsidP="000726F0">
      <w:pPr>
        <w:rPr>
          <w:rFonts w:cstheme="minorHAnsi"/>
          <w:b/>
          <w:bCs/>
        </w:rPr>
      </w:pPr>
    </w:p>
    <w:p w14:paraId="2B21A2AE" w14:textId="46DBBFF6" w:rsidR="000726F0" w:rsidRPr="005D6788" w:rsidRDefault="000726F0" w:rsidP="000726F0">
      <w:pPr>
        <w:pStyle w:val="Heading4"/>
        <w:rPr>
          <w:b/>
          <w:bCs/>
          <w:i w:val="0"/>
          <w:iCs w:val="0"/>
          <w:color w:val="auto"/>
          <w:sz w:val="24"/>
          <w:szCs w:val="24"/>
        </w:rPr>
      </w:pPr>
      <w:r w:rsidRPr="005D6788">
        <w:rPr>
          <w:b/>
          <w:bCs/>
          <w:i w:val="0"/>
          <w:iCs w:val="0"/>
          <w:color w:val="auto"/>
          <w:sz w:val="24"/>
          <w:szCs w:val="24"/>
        </w:rPr>
        <w:t>Table 5.8 Specialist Provision – Key Issues Template</w:t>
      </w:r>
    </w:p>
    <w:p w14:paraId="3FE0C43F" w14:textId="31C14392" w:rsidR="006E229A" w:rsidRDefault="006E229A" w:rsidP="006E229A"/>
    <w:tbl>
      <w:tblPr>
        <w:tblStyle w:val="TableGrid"/>
        <w:tblW w:w="0" w:type="auto"/>
        <w:tblLook w:val="04A0" w:firstRow="1" w:lastRow="0" w:firstColumn="1" w:lastColumn="0" w:noHBand="0" w:noVBand="1"/>
      </w:tblPr>
      <w:tblGrid>
        <w:gridCol w:w="4508"/>
        <w:gridCol w:w="4508"/>
      </w:tblGrid>
      <w:tr w:rsidR="000726F0" w14:paraId="74DFDA08" w14:textId="77777777" w:rsidTr="000726F0">
        <w:tc>
          <w:tcPr>
            <w:tcW w:w="4508" w:type="dxa"/>
          </w:tcPr>
          <w:p w14:paraId="4AF93963" w14:textId="2E2C77C2" w:rsidR="000726F0" w:rsidRPr="005D6788" w:rsidRDefault="000726F0" w:rsidP="006E229A">
            <w:pPr>
              <w:rPr>
                <w:b/>
                <w:bCs/>
              </w:rPr>
            </w:pPr>
            <w:r w:rsidRPr="005D6788">
              <w:rPr>
                <w:rFonts w:cstheme="minorHAnsi"/>
                <w:b/>
                <w:bCs/>
              </w:rPr>
              <w:t>LHS</w:t>
            </w:r>
          </w:p>
        </w:tc>
        <w:tc>
          <w:tcPr>
            <w:tcW w:w="4508" w:type="dxa"/>
          </w:tcPr>
          <w:p w14:paraId="561B6ADF" w14:textId="5498167E" w:rsidR="000726F0" w:rsidRPr="005D6788" w:rsidRDefault="000726F0" w:rsidP="006E229A">
            <w:pPr>
              <w:rPr>
                <w:b/>
                <w:bCs/>
              </w:rPr>
            </w:pPr>
            <w:r w:rsidRPr="005D6788">
              <w:rPr>
                <w:rFonts w:cstheme="minorHAnsi"/>
                <w:b/>
                <w:bCs/>
              </w:rPr>
              <w:t>Key Issues Identified in the HNDA including future requirements</w:t>
            </w:r>
          </w:p>
        </w:tc>
      </w:tr>
      <w:tr w:rsidR="000726F0" w14:paraId="5BEA6182" w14:textId="77777777" w:rsidTr="000726F0">
        <w:tc>
          <w:tcPr>
            <w:tcW w:w="4508" w:type="dxa"/>
          </w:tcPr>
          <w:p w14:paraId="4ABC49C2" w14:textId="3FBEFE4C" w:rsidR="000726F0" w:rsidRDefault="000726F0" w:rsidP="006E229A">
            <w:r w:rsidRPr="0073558D">
              <w:rPr>
                <w:rFonts w:cstheme="minorHAnsi"/>
              </w:rPr>
              <w:t>Accessible / adapted</w:t>
            </w:r>
          </w:p>
        </w:tc>
        <w:tc>
          <w:tcPr>
            <w:tcW w:w="4508" w:type="dxa"/>
          </w:tcPr>
          <w:p w14:paraId="50F34FF0" w14:textId="77777777" w:rsidR="000726F0" w:rsidRPr="0073558D" w:rsidRDefault="000726F0" w:rsidP="000726F0">
            <w:pPr>
              <w:pStyle w:val="ListParagraph"/>
              <w:numPr>
                <w:ilvl w:val="0"/>
                <w:numId w:val="58"/>
              </w:numPr>
              <w:rPr>
                <w:rFonts w:cstheme="minorHAnsi"/>
              </w:rPr>
            </w:pPr>
            <w:r w:rsidRPr="0073558D">
              <w:rPr>
                <w:rFonts w:cstheme="minorHAnsi"/>
              </w:rPr>
              <w:t>17, 000 adaptations (23% of properties). Falkirk Council has a higher number of disabled adaptations than the national average and neighbouring Forth Valley authorities. (SHCS)</w:t>
            </w:r>
          </w:p>
          <w:p w14:paraId="214E8BE5" w14:textId="77777777" w:rsidR="000726F0" w:rsidRPr="0073558D" w:rsidRDefault="000726F0" w:rsidP="000726F0">
            <w:pPr>
              <w:pStyle w:val="ListParagraph"/>
              <w:numPr>
                <w:ilvl w:val="0"/>
                <w:numId w:val="58"/>
              </w:numPr>
              <w:rPr>
                <w:rFonts w:cstheme="minorHAnsi"/>
              </w:rPr>
            </w:pPr>
            <w:r w:rsidRPr="0073558D">
              <w:rPr>
                <w:rFonts w:cstheme="minorHAnsi"/>
              </w:rPr>
              <w:t>Despite a higher number of adaptations, 3% circa 2, 000 households report requiring disabled adaptations (SHCS)</w:t>
            </w:r>
          </w:p>
          <w:p w14:paraId="5D59A4A2" w14:textId="77777777" w:rsidR="000726F0" w:rsidRPr="0073558D" w:rsidRDefault="000726F0" w:rsidP="000726F0">
            <w:pPr>
              <w:pStyle w:val="ListParagraph"/>
              <w:numPr>
                <w:ilvl w:val="0"/>
                <w:numId w:val="58"/>
              </w:numPr>
              <w:rPr>
                <w:rFonts w:cstheme="minorHAnsi"/>
              </w:rPr>
            </w:pPr>
            <w:bookmarkStart w:id="68" w:name="_Hlk124325481"/>
            <w:r w:rsidRPr="0073558D">
              <w:rPr>
                <w:rFonts w:cstheme="minorHAnsi"/>
              </w:rPr>
              <w:t>The Falkirk Health and Social Care Partnership provide a range of equipment and adaptations supporting independent living based on need. It is anticipated that this need will continue see below*. We will further model this need longer term for the new LHS and HCS.</w:t>
            </w:r>
          </w:p>
          <w:bookmarkEnd w:id="68"/>
          <w:p w14:paraId="530DCFE4" w14:textId="77777777" w:rsidR="000726F0" w:rsidRPr="0073558D" w:rsidRDefault="000726F0" w:rsidP="000726F0">
            <w:pPr>
              <w:pStyle w:val="ListParagraph"/>
              <w:numPr>
                <w:ilvl w:val="0"/>
                <w:numId w:val="58"/>
              </w:numPr>
              <w:rPr>
                <w:rFonts w:cstheme="minorHAnsi"/>
              </w:rPr>
            </w:pPr>
            <w:r w:rsidRPr="0073558D">
              <w:rPr>
                <w:rFonts w:cstheme="minorHAnsi"/>
              </w:rPr>
              <w:t>2, 510 amenity or ambulant social rented properties (SHR)</w:t>
            </w:r>
          </w:p>
          <w:p w14:paraId="53ED2D07" w14:textId="77777777" w:rsidR="000726F0" w:rsidRPr="0073558D" w:rsidRDefault="000726F0" w:rsidP="000726F0">
            <w:pPr>
              <w:pStyle w:val="ListParagraph"/>
              <w:numPr>
                <w:ilvl w:val="0"/>
                <w:numId w:val="58"/>
              </w:numPr>
              <w:rPr>
                <w:rFonts w:cstheme="minorHAnsi"/>
              </w:rPr>
            </w:pPr>
            <w:r w:rsidRPr="0073558D">
              <w:rPr>
                <w:rFonts w:cstheme="minorHAnsi"/>
              </w:rPr>
              <w:t>392 Falkirk Council applicants for accessible properties (FC IHMS)</w:t>
            </w:r>
          </w:p>
          <w:p w14:paraId="4CE53F28" w14:textId="77777777" w:rsidR="000726F0" w:rsidRPr="0073558D" w:rsidRDefault="000726F0" w:rsidP="000726F0">
            <w:pPr>
              <w:pStyle w:val="ListParagraph"/>
              <w:numPr>
                <w:ilvl w:val="0"/>
                <w:numId w:val="58"/>
              </w:numPr>
              <w:rPr>
                <w:rFonts w:cstheme="minorHAnsi"/>
              </w:rPr>
            </w:pPr>
            <w:r w:rsidRPr="0073558D">
              <w:rPr>
                <w:rFonts w:cstheme="minorHAnsi"/>
              </w:rPr>
              <w:t xml:space="preserve">No Common Housing Register locally so triangulated Council housing register date with other data sources SHCS, FRS, DWP and TSS. </w:t>
            </w:r>
          </w:p>
          <w:p w14:paraId="11B4C4AA" w14:textId="77777777" w:rsidR="000726F0" w:rsidRPr="0073558D" w:rsidRDefault="000726F0" w:rsidP="000726F0">
            <w:pPr>
              <w:pStyle w:val="ListParagraph"/>
              <w:numPr>
                <w:ilvl w:val="0"/>
                <w:numId w:val="58"/>
              </w:numPr>
              <w:rPr>
                <w:rFonts w:cstheme="minorHAnsi"/>
              </w:rPr>
            </w:pPr>
            <w:bookmarkStart w:id="69" w:name="_Hlk124325501"/>
            <w:r w:rsidRPr="0073558D">
              <w:rPr>
                <w:rFonts w:cstheme="minorHAnsi"/>
              </w:rPr>
              <w:t xml:space="preserve">7000 households whose home limits their day-to-day activity equates to circa 4000 social rented and circa 2000 owners (SHCS). This will inform future need for services which support someone in their own home (e.g., the Small Repairs Service) which will be explored in the LHS and new HCS with HSCP colleagues. </w:t>
            </w:r>
          </w:p>
          <w:bookmarkEnd w:id="69"/>
          <w:p w14:paraId="5EE96D25" w14:textId="77777777" w:rsidR="000726F0" w:rsidRPr="0073558D" w:rsidRDefault="000726F0" w:rsidP="000726F0">
            <w:pPr>
              <w:pStyle w:val="ListParagraph"/>
              <w:numPr>
                <w:ilvl w:val="0"/>
                <w:numId w:val="58"/>
              </w:numPr>
              <w:rPr>
                <w:rFonts w:cstheme="minorHAnsi"/>
              </w:rPr>
            </w:pPr>
            <w:r w:rsidRPr="0073558D">
              <w:rPr>
                <w:rFonts w:cstheme="minorHAnsi"/>
              </w:rPr>
              <w:t>Estimated 567 social rented tenants self-report wanting to move due to physical difficulties with their home (TSS)</w:t>
            </w:r>
          </w:p>
          <w:p w14:paraId="3C0D17E8" w14:textId="77777777" w:rsidR="000726F0" w:rsidRPr="0073558D" w:rsidRDefault="000726F0" w:rsidP="000726F0">
            <w:pPr>
              <w:pStyle w:val="ListParagraph"/>
              <w:numPr>
                <w:ilvl w:val="0"/>
                <w:numId w:val="58"/>
              </w:numPr>
              <w:rPr>
                <w:rFonts w:cstheme="minorHAnsi"/>
              </w:rPr>
            </w:pPr>
            <w:r w:rsidRPr="0073558D">
              <w:rPr>
                <w:rFonts w:cstheme="minorHAnsi"/>
              </w:rPr>
              <w:t>People with mobility difficulties comes from all age groups including working age and children. Data has been compared using more than one source see tables 5.19-5.21 (DWP, FRS). Percentage increases being higher over time period considered from working adults and children than those over retirement age.</w:t>
            </w:r>
          </w:p>
          <w:p w14:paraId="5D5AF599" w14:textId="77777777" w:rsidR="000726F0" w:rsidRPr="0073558D" w:rsidRDefault="000726F0" w:rsidP="000726F0">
            <w:pPr>
              <w:pStyle w:val="ListParagraph"/>
              <w:numPr>
                <w:ilvl w:val="0"/>
                <w:numId w:val="58"/>
              </w:numPr>
            </w:pPr>
            <w:r w:rsidRPr="0073558D">
              <w:t>Stakeholders advise that there is an acute need from a range of household types including those with physical disabilities, larger families, and larger families with physically disabled children for permanent adapted and accessible housing. (FC housing needs team)</w:t>
            </w:r>
          </w:p>
          <w:p w14:paraId="058CD204" w14:textId="77777777" w:rsidR="000726F0" w:rsidRPr="0073558D" w:rsidRDefault="000726F0" w:rsidP="000726F0">
            <w:pPr>
              <w:pStyle w:val="ListParagraph"/>
              <w:numPr>
                <w:ilvl w:val="0"/>
                <w:numId w:val="58"/>
              </w:numPr>
              <w:rPr>
                <w:rFonts w:cstheme="minorHAnsi"/>
              </w:rPr>
            </w:pPr>
            <w:bookmarkStart w:id="70" w:name="_Hlk124325519"/>
            <w:r w:rsidRPr="0073558D">
              <w:t>There is a need for a range of sizes of accessible/ adapted housing* from a range of household types including younger households (table 5.22, 5.25, para 5.4.15). It is anticipated that this will continue longer term, and this will be further developed as part of the LHS process and the new HCS.</w:t>
            </w:r>
          </w:p>
          <w:bookmarkEnd w:id="70"/>
          <w:p w14:paraId="0661985B" w14:textId="7AA6DF47" w:rsidR="000726F0" w:rsidRPr="0073558D" w:rsidRDefault="000726F0" w:rsidP="000726F0">
            <w:pPr>
              <w:pStyle w:val="ListParagraph"/>
              <w:numPr>
                <w:ilvl w:val="0"/>
                <w:numId w:val="58"/>
              </w:numPr>
              <w:rPr>
                <w:rFonts w:cstheme="minorHAnsi"/>
              </w:rPr>
            </w:pPr>
            <w:r w:rsidRPr="0073558D">
              <w:rPr>
                <w:rFonts w:cstheme="minorHAnsi"/>
              </w:rPr>
              <w:t xml:space="preserve">The increasing older population is set out in section </w:t>
            </w:r>
            <w:r w:rsidR="00675E66" w:rsidRPr="0073558D">
              <w:rPr>
                <w:rFonts w:cstheme="minorHAnsi"/>
              </w:rPr>
              <w:t>2.</w:t>
            </w:r>
          </w:p>
          <w:p w14:paraId="691E97AC" w14:textId="77777777" w:rsidR="000726F0" w:rsidRPr="0073558D" w:rsidRDefault="000726F0" w:rsidP="000726F0">
            <w:pPr>
              <w:pStyle w:val="ListParagraph"/>
              <w:numPr>
                <w:ilvl w:val="0"/>
                <w:numId w:val="58"/>
              </w:numPr>
              <w:rPr>
                <w:rFonts w:cstheme="minorHAnsi"/>
              </w:rPr>
            </w:pPr>
            <w:r w:rsidRPr="0073558D">
              <w:rPr>
                <w:rFonts w:cstheme="minorHAnsi"/>
              </w:rPr>
              <w:t>Taking account of the points above it is estimated that the need for accessible and adapted properties will increase long term.</w:t>
            </w:r>
          </w:p>
          <w:p w14:paraId="55AD9FAA" w14:textId="77777777" w:rsidR="000726F0" w:rsidRPr="0073558D" w:rsidRDefault="000726F0" w:rsidP="000726F0">
            <w:pPr>
              <w:pStyle w:val="ListParagraph"/>
              <w:numPr>
                <w:ilvl w:val="0"/>
                <w:numId w:val="58"/>
              </w:numPr>
              <w:rPr>
                <w:rFonts w:cstheme="minorHAnsi"/>
              </w:rPr>
            </w:pPr>
            <w:r w:rsidRPr="0073558D">
              <w:rPr>
                <w:rFonts w:cstheme="minorHAnsi"/>
              </w:rPr>
              <w:t xml:space="preserve">We have no accurate data on assessable and adapted properties in the private sector. We continue to have discussions with private developers who advise they will develop such accommodation on sites which come under the AHP. We will report progress through the LHS process via the SHIP. </w:t>
            </w:r>
          </w:p>
          <w:p w14:paraId="34668433" w14:textId="33B27AA5" w:rsidR="000726F0" w:rsidRDefault="000726F0" w:rsidP="000726F0">
            <w:r w:rsidRPr="0073558D">
              <w:rPr>
                <w:rFonts w:cstheme="minorHAnsi"/>
              </w:rPr>
              <w:t>We will set out in the LHS (in conjunction with colleagues from the Falkirk HSCP) plans for how the need for accessible and adapted housing will be met in the short, medium, and long term. We will also carry out</w:t>
            </w:r>
            <w:r>
              <w:rPr>
                <w:rFonts w:cstheme="minorHAnsi"/>
              </w:rPr>
              <w:t xml:space="preserve"> </w:t>
            </w:r>
            <w:r w:rsidRPr="0073558D">
              <w:rPr>
                <w:rFonts w:cstheme="minorHAnsi"/>
              </w:rPr>
              <w:t xml:space="preserve">further research as part of the new HCS aligning with the work of colleagues at the Falkirk HSCP.  </w:t>
            </w:r>
          </w:p>
        </w:tc>
      </w:tr>
      <w:tr w:rsidR="000726F0" w14:paraId="108269D1" w14:textId="77777777" w:rsidTr="000726F0">
        <w:tc>
          <w:tcPr>
            <w:tcW w:w="4508" w:type="dxa"/>
          </w:tcPr>
          <w:p w14:paraId="49AB8EEB" w14:textId="7E9E4153" w:rsidR="000726F0" w:rsidRDefault="000726F0" w:rsidP="006E229A">
            <w:r w:rsidRPr="0073558D">
              <w:rPr>
                <w:rFonts w:cstheme="minorHAnsi"/>
              </w:rPr>
              <w:t>Wheelchair housing</w:t>
            </w:r>
          </w:p>
        </w:tc>
        <w:tc>
          <w:tcPr>
            <w:tcW w:w="4508" w:type="dxa"/>
          </w:tcPr>
          <w:p w14:paraId="364390C5" w14:textId="77777777" w:rsidR="000726F0" w:rsidRPr="0073558D" w:rsidRDefault="000726F0" w:rsidP="000726F0">
            <w:pPr>
              <w:pStyle w:val="ListParagraph"/>
              <w:numPr>
                <w:ilvl w:val="0"/>
                <w:numId w:val="59"/>
              </w:numPr>
              <w:rPr>
                <w:rFonts w:cstheme="minorHAnsi"/>
              </w:rPr>
            </w:pPr>
            <w:r w:rsidRPr="0073558D">
              <w:rPr>
                <w:rFonts w:cstheme="minorHAnsi"/>
              </w:rPr>
              <w:t>258 wheelchair properties -189 FC and 69 RSL (SHR)</w:t>
            </w:r>
          </w:p>
          <w:p w14:paraId="5915A67D" w14:textId="77777777" w:rsidR="000726F0" w:rsidRPr="0073558D" w:rsidRDefault="000726F0" w:rsidP="000726F0">
            <w:pPr>
              <w:pStyle w:val="ListParagraph"/>
              <w:numPr>
                <w:ilvl w:val="0"/>
                <w:numId w:val="59"/>
              </w:numPr>
              <w:rPr>
                <w:rFonts w:cstheme="minorHAnsi"/>
              </w:rPr>
            </w:pPr>
            <w:r w:rsidRPr="0073558D">
              <w:rPr>
                <w:rFonts w:cstheme="minorHAnsi"/>
              </w:rPr>
              <w:t>391 FC applicants require wheelchair housing (FC IHMS)</w:t>
            </w:r>
          </w:p>
          <w:p w14:paraId="2EA0E9D8" w14:textId="77777777" w:rsidR="000726F0" w:rsidRPr="0073558D" w:rsidRDefault="000726F0" w:rsidP="000726F0">
            <w:pPr>
              <w:pStyle w:val="ListParagraph"/>
              <w:numPr>
                <w:ilvl w:val="0"/>
                <w:numId w:val="59"/>
              </w:numPr>
              <w:rPr>
                <w:rFonts w:cstheme="minorHAnsi"/>
              </w:rPr>
            </w:pPr>
            <w:r w:rsidRPr="0073558D">
              <w:rPr>
                <w:rFonts w:cstheme="minorHAnsi"/>
              </w:rPr>
              <w:t>No CHR so triangulated with Still Minding the Gap CIH research, benefits data, FRS, and local data from the Council housing register and TSS.</w:t>
            </w:r>
          </w:p>
          <w:p w14:paraId="6E37D48A" w14:textId="77777777" w:rsidR="000726F0" w:rsidRPr="0073558D" w:rsidRDefault="000726F0" w:rsidP="000726F0">
            <w:pPr>
              <w:pStyle w:val="ListParagraph"/>
              <w:numPr>
                <w:ilvl w:val="0"/>
                <w:numId w:val="59"/>
              </w:numPr>
              <w:rPr>
                <w:rFonts w:cstheme="minorHAnsi"/>
              </w:rPr>
            </w:pPr>
            <w:r w:rsidRPr="0073558D">
              <w:rPr>
                <w:rFonts w:cstheme="minorHAnsi"/>
              </w:rPr>
              <w:t>2,705 wheelchair users with 537 requiring wheelchair housing across tenure (CIH Still Minding the Gap)</w:t>
            </w:r>
          </w:p>
          <w:p w14:paraId="6EE1A080" w14:textId="77777777" w:rsidR="000726F0" w:rsidRPr="0073558D" w:rsidRDefault="000726F0" w:rsidP="000726F0">
            <w:pPr>
              <w:pStyle w:val="ListParagraph"/>
              <w:numPr>
                <w:ilvl w:val="0"/>
                <w:numId w:val="59"/>
              </w:numPr>
              <w:rPr>
                <w:rFonts w:cstheme="minorHAnsi"/>
              </w:rPr>
            </w:pPr>
            <w:r w:rsidRPr="0073558D">
              <w:rPr>
                <w:rFonts w:cstheme="minorHAnsi"/>
              </w:rPr>
              <w:t>By 2027 estimated 3,433 wheelchair users with 627 in housing need. By 2032 4,188 wheelchair users with 872 in housing need (CIH)</w:t>
            </w:r>
          </w:p>
          <w:p w14:paraId="60D73DC4" w14:textId="77777777" w:rsidR="000726F0" w:rsidRPr="0073558D" w:rsidRDefault="000726F0" w:rsidP="000726F0">
            <w:pPr>
              <w:pStyle w:val="ListParagraph"/>
              <w:numPr>
                <w:ilvl w:val="0"/>
                <w:numId w:val="59"/>
              </w:numPr>
              <w:rPr>
                <w:rFonts w:cstheme="minorHAnsi"/>
              </w:rPr>
            </w:pPr>
            <w:r w:rsidRPr="0073558D">
              <w:rPr>
                <w:rFonts w:cstheme="minorHAnsi"/>
              </w:rPr>
              <w:t>As with the section above we have used several data sources as there is no CHR. For c comparison 3,962 people receive enhanced mobility award PIP (DWP)</w:t>
            </w:r>
          </w:p>
          <w:p w14:paraId="3C697E5E" w14:textId="77777777" w:rsidR="000726F0" w:rsidRPr="0073558D" w:rsidRDefault="000726F0" w:rsidP="000726F0">
            <w:pPr>
              <w:pStyle w:val="ListParagraph"/>
              <w:numPr>
                <w:ilvl w:val="0"/>
                <w:numId w:val="59"/>
              </w:numPr>
            </w:pPr>
            <w:r w:rsidRPr="0073558D">
              <w:t>Stakeholders advise that there is an acute need from a range of household types including those with physical disabilities, larger families, and larger families with physically disabled children for permanent wheelchair housing table 5.22, 5.25, para 5.4.15. (FC housing needs team)</w:t>
            </w:r>
          </w:p>
          <w:p w14:paraId="3621A0C9" w14:textId="77777777" w:rsidR="000726F0" w:rsidRPr="0073558D" w:rsidRDefault="000726F0" w:rsidP="000726F0">
            <w:pPr>
              <w:pStyle w:val="ListParagraph"/>
              <w:numPr>
                <w:ilvl w:val="0"/>
                <w:numId w:val="59"/>
              </w:numPr>
              <w:rPr>
                <w:rFonts w:cstheme="minorHAnsi"/>
              </w:rPr>
            </w:pPr>
            <w:bookmarkStart w:id="71" w:name="_Hlk124325559"/>
            <w:r w:rsidRPr="0073558D">
              <w:t>There is a need for a range of sizes of wheelchair housing from a range of household types including younger households (table 5.22, 5.25, para 5.4.15). It is anticipated that this will continue longer term, and this will be further developed as part of the LHS process and the new HCS.</w:t>
            </w:r>
          </w:p>
          <w:bookmarkEnd w:id="71"/>
          <w:p w14:paraId="4322012E" w14:textId="77777777" w:rsidR="000726F0" w:rsidRPr="0073558D" w:rsidRDefault="000726F0" w:rsidP="000726F0">
            <w:pPr>
              <w:pStyle w:val="ListParagraph"/>
              <w:numPr>
                <w:ilvl w:val="0"/>
                <w:numId w:val="59"/>
              </w:numPr>
              <w:rPr>
                <w:rFonts w:cstheme="minorHAnsi"/>
              </w:rPr>
            </w:pPr>
            <w:r w:rsidRPr="0073558D">
              <w:rPr>
                <w:rFonts w:cstheme="minorHAnsi"/>
              </w:rPr>
              <w:t>All tenure housing supply target of 5-10% (FC AHP)</w:t>
            </w:r>
          </w:p>
          <w:p w14:paraId="5596AD47" w14:textId="0A942A77" w:rsidR="000726F0" w:rsidRDefault="000726F0" w:rsidP="000726F0">
            <w:bookmarkStart w:id="72" w:name="_Hlk124325573"/>
            <w:r w:rsidRPr="0073558D">
              <w:rPr>
                <w:rFonts w:cstheme="minorHAnsi"/>
              </w:rPr>
              <w:t>As with accessible and adapted housing we will set short, medium, and long targets in the LHS. We will carry out further research through the HCS and align with the new HSCP Strategic Plan.</w:t>
            </w:r>
            <w:bookmarkEnd w:id="72"/>
          </w:p>
        </w:tc>
      </w:tr>
      <w:tr w:rsidR="000726F0" w14:paraId="483DB0BF" w14:textId="77777777" w:rsidTr="000726F0">
        <w:tc>
          <w:tcPr>
            <w:tcW w:w="4508" w:type="dxa"/>
          </w:tcPr>
          <w:p w14:paraId="7622356A" w14:textId="7C4D3D16" w:rsidR="000726F0" w:rsidRDefault="000726F0" w:rsidP="006E229A">
            <w:r w:rsidRPr="0073558D">
              <w:rPr>
                <w:rFonts w:cstheme="minorHAnsi"/>
              </w:rPr>
              <w:t>Non-permanent housing</w:t>
            </w:r>
          </w:p>
        </w:tc>
        <w:tc>
          <w:tcPr>
            <w:tcW w:w="4508" w:type="dxa"/>
          </w:tcPr>
          <w:p w14:paraId="350296B5" w14:textId="77777777" w:rsidR="000726F0" w:rsidRPr="0073558D" w:rsidRDefault="000726F0" w:rsidP="000726F0">
            <w:pPr>
              <w:pStyle w:val="ListParagraph"/>
              <w:numPr>
                <w:ilvl w:val="0"/>
                <w:numId w:val="60"/>
              </w:numPr>
              <w:rPr>
                <w:rFonts w:cstheme="minorHAnsi"/>
              </w:rPr>
            </w:pPr>
            <w:r w:rsidRPr="0073558D">
              <w:rPr>
                <w:rFonts w:cstheme="minorHAnsi"/>
              </w:rPr>
              <w:t>Average of 1, 109 homeless applications per year annually over the last 10 years. Largest group single people.</w:t>
            </w:r>
          </w:p>
          <w:p w14:paraId="3F5C6EC0" w14:textId="77777777" w:rsidR="000726F0" w:rsidRPr="0073558D" w:rsidRDefault="000726F0" w:rsidP="000726F0">
            <w:pPr>
              <w:pStyle w:val="ListParagraph"/>
              <w:numPr>
                <w:ilvl w:val="0"/>
                <w:numId w:val="60"/>
              </w:numPr>
              <w:rPr>
                <w:rFonts w:cstheme="minorHAnsi"/>
              </w:rPr>
            </w:pPr>
            <w:r w:rsidRPr="0073558D">
              <w:rPr>
                <w:rFonts w:cstheme="minorHAnsi"/>
              </w:rPr>
              <w:t>FC making greater use of temporary accommodation and some householders are spending longer in temporary accommodation particularly those with physical disabilities, larger householders including those with family member(s) with a disability for example children. There is an acute need for permanent larger and or adapted/accessible/ wheelchair properties tables 5.22, 5.25, para 5.4.15.</w:t>
            </w:r>
          </w:p>
          <w:p w14:paraId="5811A326" w14:textId="0034B6C9" w:rsidR="000726F0" w:rsidRPr="0073558D" w:rsidRDefault="000726F0" w:rsidP="000726F0">
            <w:pPr>
              <w:pStyle w:val="ListParagraph"/>
              <w:numPr>
                <w:ilvl w:val="0"/>
                <w:numId w:val="60"/>
              </w:numPr>
              <w:rPr>
                <w:rFonts w:cstheme="minorHAnsi"/>
              </w:rPr>
            </w:pPr>
            <w:r w:rsidRPr="0073558D">
              <w:rPr>
                <w:rFonts w:cstheme="minorHAnsi"/>
              </w:rPr>
              <w:t xml:space="preserve">FC have been increasing allocations to homeless </w:t>
            </w:r>
            <w:r w:rsidR="00675E66" w:rsidRPr="0073558D">
              <w:rPr>
                <w:rFonts w:cstheme="minorHAnsi"/>
              </w:rPr>
              <w:t>households.</w:t>
            </w:r>
            <w:r w:rsidRPr="0073558D">
              <w:rPr>
                <w:rFonts w:cstheme="minorHAnsi"/>
              </w:rPr>
              <w:t xml:space="preserve"> </w:t>
            </w:r>
          </w:p>
          <w:p w14:paraId="37ACDC1F" w14:textId="77777777" w:rsidR="000726F0" w:rsidRPr="0073558D" w:rsidRDefault="000726F0" w:rsidP="000726F0">
            <w:pPr>
              <w:pStyle w:val="ListParagraph"/>
              <w:numPr>
                <w:ilvl w:val="0"/>
                <w:numId w:val="60"/>
              </w:numPr>
              <w:rPr>
                <w:rFonts w:cstheme="minorHAnsi"/>
              </w:rPr>
            </w:pPr>
            <w:bookmarkStart w:id="73" w:name="_Hlk124325590"/>
            <w:r w:rsidRPr="0073558D">
              <w:rPr>
                <w:rFonts w:cstheme="minorHAnsi"/>
              </w:rPr>
              <w:t xml:space="preserve">We will set out in the new LHS how we will manage the supply of temporary accommodation for households who find themselves homeless or at risk from homelessness. </w:t>
            </w:r>
          </w:p>
          <w:bookmarkEnd w:id="73"/>
          <w:p w14:paraId="7D8559A4" w14:textId="77777777" w:rsidR="000726F0" w:rsidRPr="0073558D" w:rsidRDefault="000726F0" w:rsidP="000726F0">
            <w:pPr>
              <w:pStyle w:val="ListParagraph"/>
              <w:numPr>
                <w:ilvl w:val="0"/>
                <w:numId w:val="60"/>
              </w:numPr>
              <w:rPr>
                <w:rFonts w:cstheme="minorHAnsi"/>
              </w:rPr>
            </w:pPr>
            <w:r w:rsidRPr="0073558D">
              <w:rPr>
                <w:rFonts w:cstheme="minorHAnsi"/>
              </w:rPr>
              <w:t>Rates of domestic abuse higher than national average</w:t>
            </w:r>
          </w:p>
          <w:p w14:paraId="7FCCD43F" w14:textId="77777777" w:rsidR="000726F0" w:rsidRPr="0073558D" w:rsidRDefault="000726F0" w:rsidP="000726F0">
            <w:pPr>
              <w:pStyle w:val="ListParagraph"/>
              <w:numPr>
                <w:ilvl w:val="0"/>
                <w:numId w:val="60"/>
              </w:numPr>
              <w:rPr>
                <w:rFonts w:cstheme="minorHAnsi"/>
              </w:rPr>
            </w:pPr>
            <w:bookmarkStart w:id="74" w:name="_Hlk124325612"/>
            <w:r w:rsidRPr="0073558D">
              <w:rPr>
                <w:rFonts w:cstheme="minorHAnsi"/>
              </w:rPr>
              <w:t>Support provided by Committing to Ending Abuse. The community planning partnership identify domestic abuse as a key priority in the Falkirk Plan (Local Outcomes Local Improvement Plan 2021-2030). We will report ongoing need through the LHS.</w:t>
            </w:r>
          </w:p>
          <w:bookmarkEnd w:id="74"/>
          <w:p w14:paraId="6FF775D6" w14:textId="77777777" w:rsidR="000726F0" w:rsidRPr="0073558D" w:rsidRDefault="000726F0" w:rsidP="000726F0">
            <w:pPr>
              <w:pStyle w:val="ListParagraph"/>
              <w:numPr>
                <w:ilvl w:val="0"/>
                <w:numId w:val="60"/>
              </w:numPr>
              <w:rPr>
                <w:rFonts w:cstheme="minorHAnsi"/>
              </w:rPr>
            </w:pPr>
            <w:r w:rsidRPr="0073558D">
              <w:rPr>
                <w:rFonts w:cstheme="minorHAnsi"/>
              </w:rPr>
              <w:t xml:space="preserve">Accommodation and support are provided to Syrian families. </w:t>
            </w:r>
            <w:bookmarkStart w:id="75" w:name="_Hlk124325645"/>
            <w:r w:rsidRPr="0073558D">
              <w:rPr>
                <w:rFonts w:cstheme="minorHAnsi"/>
              </w:rPr>
              <w:t xml:space="preserve">We participate in the UK resettlement scheme including Afghan Relocation Assistance Programme and we are involved in the Ukraine crisis scheme. We will set out further information through the LHS process as policy in relation to refugees and asylum seekers is developed further by Scottish and UK governments and set out our role in this through the LHS process.  </w:t>
            </w:r>
          </w:p>
          <w:bookmarkEnd w:id="75"/>
          <w:p w14:paraId="19681015" w14:textId="1DEA2B08" w:rsidR="000726F0" w:rsidRDefault="000726F0" w:rsidP="006E229A">
            <w:r w:rsidRPr="0073558D">
              <w:rPr>
                <w:rFonts w:cstheme="minorHAnsi"/>
              </w:rPr>
              <w:t>There is no need for student accommodation. This has been identified in the previous 2 HNDAs. We will continue to consider relevant data for example the census and if such a need is identified in future, it will be reported in the annual LHS update.</w:t>
            </w:r>
          </w:p>
        </w:tc>
      </w:tr>
      <w:tr w:rsidR="000726F0" w14:paraId="612795CF" w14:textId="77777777" w:rsidTr="000726F0">
        <w:tc>
          <w:tcPr>
            <w:tcW w:w="4508" w:type="dxa"/>
          </w:tcPr>
          <w:p w14:paraId="01B2754B" w14:textId="6BD964F2" w:rsidR="000726F0" w:rsidRDefault="000726F0" w:rsidP="006E229A">
            <w:r w:rsidRPr="0073558D">
              <w:rPr>
                <w:rFonts w:cstheme="minorHAnsi"/>
              </w:rPr>
              <w:t>Supported provision</w:t>
            </w:r>
          </w:p>
        </w:tc>
        <w:tc>
          <w:tcPr>
            <w:tcW w:w="4508" w:type="dxa"/>
          </w:tcPr>
          <w:p w14:paraId="412A18ED" w14:textId="59742082" w:rsidR="000726F0" w:rsidRPr="0073558D" w:rsidRDefault="000726F0" w:rsidP="000726F0">
            <w:pPr>
              <w:pStyle w:val="ListParagraph"/>
              <w:numPr>
                <w:ilvl w:val="0"/>
                <w:numId w:val="56"/>
              </w:numPr>
              <w:rPr>
                <w:rFonts w:cstheme="minorHAnsi"/>
              </w:rPr>
            </w:pPr>
            <w:r w:rsidRPr="0073558D">
              <w:rPr>
                <w:rFonts w:cstheme="minorHAnsi"/>
              </w:rPr>
              <w:t xml:space="preserve">There are 1081 care home </w:t>
            </w:r>
            <w:r w:rsidR="00675E66" w:rsidRPr="0073558D">
              <w:rPr>
                <w:rFonts w:cstheme="minorHAnsi"/>
              </w:rPr>
              <w:t>beds.</w:t>
            </w:r>
          </w:p>
          <w:p w14:paraId="070B0276" w14:textId="77777777" w:rsidR="000726F0" w:rsidRPr="0073558D" w:rsidRDefault="000726F0" w:rsidP="000726F0">
            <w:pPr>
              <w:pStyle w:val="ListParagraph"/>
              <w:numPr>
                <w:ilvl w:val="0"/>
                <w:numId w:val="56"/>
              </w:numPr>
              <w:rPr>
                <w:rFonts w:cstheme="minorHAnsi"/>
              </w:rPr>
            </w:pPr>
            <w:r w:rsidRPr="0073558D">
              <w:rPr>
                <w:rFonts w:cstheme="minorHAnsi"/>
              </w:rPr>
              <w:t xml:space="preserve">There are also 34 intermediate short-term beds for rehabilitation/ reablement (usually 6 weeks). </w:t>
            </w:r>
          </w:p>
          <w:p w14:paraId="4C6A0B7C" w14:textId="77777777" w:rsidR="000726F0" w:rsidRPr="0073558D" w:rsidRDefault="000726F0" w:rsidP="000726F0">
            <w:pPr>
              <w:pStyle w:val="ListParagraph"/>
              <w:numPr>
                <w:ilvl w:val="0"/>
                <w:numId w:val="56"/>
              </w:numPr>
              <w:rPr>
                <w:rFonts w:cstheme="minorHAnsi"/>
              </w:rPr>
            </w:pPr>
            <w:r w:rsidRPr="0073558D">
              <w:rPr>
                <w:rFonts w:cstheme="minorHAnsi"/>
              </w:rPr>
              <w:t>Occupancy rates for care homes remain high, impacted on by covid</w:t>
            </w:r>
          </w:p>
          <w:p w14:paraId="1B476ABE" w14:textId="77777777" w:rsidR="000726F0" w:rsidRPr="0073558D" w:rsidRDefault="000726F0" w:rsidP="000726F0">
            <w:pPr>
              <w:pStyle w:val="ListParagraph"/>
              <w:numPr>
                <w:ilvl w:val="0"/>
                <w:numId w:val="56"/>
              </w:numPr>
              <w:rPr>
                <w:rFonts w:cstheme="minorHAnsi"/>
              </w:rPr>
            </w:pPr>
            <w:r w:rsidRPr="0073558D">
              <w:rPr>
                <w:rFonts w:cstheme="minorHAnsi"/>
              </w:rPr>
              <w:t xml:space="preserve">Falkirk Health and Social Care Partnership (HSCP) commissioned Buchan Associates to carry out a systems wide approach to bedded care and master planning for the Falkirk Community Hospital site. </w:t>
            </w:r>
            <w:bookmarkStart w:id="76" w:name="_Hlk124325665"/>
            <w:r w:rsidRPr="0073558D">
              <w:rPr>
                <w:rFonts w:cstheme="minorHAnsi"/>
              </w:rPr>
              <w:t xml:space="preserve">Housing is involved in the ongoing multi-agency planning for bedded care and we will set out future plans through the LHS strategic process including in the HCS.  </w:t>
            </w:r>
          </w:p>
          <w:bookmarkEnd w:id="76"/>
          <w:p w14:paraId="1DD6B492" w14:textId="77777777" w:rsidR="000726F0" w:rsidRPr="0073558D" w:rsidRDefault="000726F0" w:rsidP="000726F0">
            <w:pPr>
              <w:pStyle w:val="ListParagraph"/>
              <w:numPr>
                <w:ilvl w:val="0"/>
                <w:numId w:val="56"/>
              </w:numPr>
              <w:rPr>
                <w:rFonts w:cstheme="minorHAnsi"/>
              </w:rPr>
            </w:pPr>
            <w:r w:rsidRPr="0073558D">
              <w:rPr>
                <w:rFonts w:cstheme="minorHAnsi"/>
              </w:rPr>
              <w:t xml:space="preserve">There may be a need for an enhanced housing model including health and care for older people this will be set out in the LHS strategic process as per the point above. </w:t>
            </w:r>
          </w:p>
          <w:p w14:paraId="50DA0BB2" w14:textId="77777777" w:rsidR="000726F0" w:rsidRPr="0073558D" w:rsidRDefault="000726F0" w:rsidP="000726F0">
            <w:pPr>
              <w:pStyle w:val="ListParagraph"/>
              <w:numPr>
                <w:ilvl w:val="0"/>
                <w:numId w:val="56"/>
              </w:numPr>
              <w:rPr>
                <w:rFonts w:cstheme="minorHAnsi"/>
              </w:rPr>
            </w:pPr>
            <w:bookmarkStart w:id="77" w:name="_Hlk124325689"/>
            <w:r w:rsidRPr="0073558D">
              <w:rPr>
                <w:rFonts w:cstheme="minorHAnsi"/>
              </w:rPr>
              <w:t xml:space="preserve">Significant increase in uptake of benefits e.g., Attendance Allowance, increasing household projections in older age groups, numbers with dementia and years in poor health support the need for a systems wide approach. This links to key priorities within the Falkirk Plan around poverty, mental health. We will report through the Falkirk Plan updates and the new LHS and in the new HCS.  </w:t>
            </w:r>
          </w:p>
          <w:bookmarkEnd w:id="77"/>
          <w:p w14:paraId="57FF9084" w14:textId="1B86CFD9" w:rsidR="000726F0" w:rsidRPr="0073558D" w:rsidRDefault="000726F0" w:rsidP="000726F0">
            <w:pPr>
              <w:pStyle w:val="ListParagraph"/>
              <w:numPr>
                <w:ilvl w:val="0"/>
                <w:numId w:val="56"/>
              </w:numPr>
              <w:rPr>
                <w:rFonts w:cstheme="minorHAnsi"/>
              </w:rPr>
            </w:pPr>
            <w:r w:rsidRPr="0073558D">
              <w:rPr>
                <w:rFonts w:cstheme="minorHAnsi"/>
              </w:rPr>
              <w:t xml:space="preserve">There are 27 Council (housing with care 1 similar to very sheltered) and 205 (housing with care 2 sheltered) properties for older people with HSCP staff on site early morning to late evening daily generally </w:t>
            </w:r>
            <w:r w:rsidR="00675E66" w:rsidRPr="0073558D">
              <w:rPr>
                <w:rFonts w:cstheme="minorHAnsi"/>
              </w:rPr>
              <w:t>weekdays</w:t>
            </w:r>
            <w:r w:rsidRPr="0073558D">
              <w:rPr>
                <w:rFonts w:cstheme="minorHAnsi"/>
              </w:rPr>
              <w:t xml:space="preserve">. </w:t>
            </w:r>
          </w:p>
          <w:p w14:paraId="02580487" w14:textId="77777777" w:rsidR="000726F0" w:rsidRPr="0073558D" w:rsidRDefault="000726F0" w:rsidP="000726F0">
            <w:pPr>
              <w:pStyle w:val="ListParagraph"/>
              <w:numPr>
                <w:ilvl w:val="0"/>
                <w:numId w:val="56"/>
              </w:numPr>
              <w:rPr>
                <w:rFonts w:cstheme="minorHAnsi"/>
              </w:rPr>
            </w:pPr>
            <w:r w:rsidRPr="0073558D">
              <w:rPr>
                <w:rFonts w:cstheme="minorHAnsi"/>
              </w:rPr>
              <w:t>There are 139 applicants for such properties on the Council housing register</w:t>
            </w:r>
          </w:p>
          <w:p w14:paraId="05B26A17" w14:textId="77777777" w:rsidR="000726F0" w:rsidRPr="0073558D" w:rsidRDefault="000726F0" w:rsidP="000726F0">
            <w:pPr>
              <w:pStyle w:val="ListParagraph"/>
              <w:numPr>
                <w:ilvl w:val="0"/>
                <w:numId w:val="56"/>
              </w:numPr>
              <w:rPr>
                <w:rFonts w:cstheme="minorHAnsi"/>
              </w:rPr>
            </w:pPr>
            <w:r w:rsidRPr="0073558D">
              <w:rPr>
                <w:rFonts w:cstheme="minorHAnsi"/>
              </w:rPr>
              <w:t xml:space="preserve">We anticipate there will be no return to RSL very sheltered or sheltered accommodation locally. This fits with the national direction. We have no future plans for more of this model of accommodation. </w:t>
            </w:r>
          </w:p>
          <w:p w14:paraId="364A72EC" w14:textId="289CACEE" w:rsidR="000726F0" w:rsidRDefault="000726F0" w:rsidP="000726F0">
            <w:bookmarkStart w:id="78" w:name="_Hlk124325705"/>
            <w:r w:rsidRPr="0073558D">
              <w:rPr>
                <w:rFonts w:cstheme="minorHAnsi"/>
              </w:rPr>
              <w:t>We will progress through the new LHS, agreement between providers on differing terms used for older peoples’ accommodation linking with RSL partners and the HSCP.</w:t>
            </w:r>
            <w:bookmarkEnd w:id="78"/>
          </w:p>
        </w:tc>
      </w:tr>
      <w:tr w:rsidR="000726F0" w14:paraId="42E8E57A" w14:textId="77777777" w:rsidTr="000726F0">
        <w:tc>
          <w:tcPr>
            <w:tcW w:w="4508" w:type="dxa"/>
          </w:tcPr>
          <w:p w14:paraId="7DFDBB33" w14:textId="5BADE06F" w:rsidR="000726F0" w:rsidRPr="0073558D" w:rsidRDefault="000726F0" w:rsidP="006E229A">
            <w:pPr>
              <w:rPr>
                <w:rFonts w:cstheme="minorHAnsi"/>
              </w:rPr>
            </w:pPr>
            <w:r w:rsidRPr="0073558D">
              <w:rPr>
                <w:rFonts w:cstheme="minorHAnsi"/>
              </w:rPr>
              <w:t>Care/ support services for independent living</w:t>
            </w:r>
          </w:p>
        </w:tc>
        <w:tc>
          <w:tcPr>
            <w:tcW w:w="4508" w:type="dxa"/>
          </w:tcPr>
          <w:p w14:paraId="79AA9062" w14:textId="77777777" w:rsidR="000726F0" w:rsidRPr="0073558D" w:rsidRDefault="000726F0" w:rsidP="000726F0">
            <w:pPr>
              <w:pStyle w:val="ListParagraph"/>
              <w:numPr>
                <w:ilvl w:val="0"/>
                <w:numId w:val="61"/>
              </w:numPr>
              <w:rPr>
                <w:rFonts w:cstheme="minorHAnsi"/>
              </w:rPr>
            </w:pPr>
            <w:r w:rsidRPr="0073558D">
              <w:rPr>
                <w:rFonts w:cstheme="minorHAnsi"/>
              </w:rPr>
              <w:t>There are 51 people with severe and multiple disadvantage who would benefit from a Housing First approach.</w:t>
            </w:r>
          </w:p>
          <w:p w14:paraId="1F71F41E" w14:textId="77777777" w:rsidR="000726F0" w:rsidRPr="0073558D" w:rsidRDefault="000726F0" w:rsidP="000726F0">
            <w:pPr>
              <w:pStyle w:val="ListParagraph"/>
              <w:numPr>
                <w:ilvl w:val="0"/>
                <w:numId w:val="61"/>
              </w:numPr>
              <w:rPr>
                <w:rFonts w:cstheme="minorHAnsi"/>
              </w:rPr>
            </w:pPr>
            <w:r w:rsidRPr="0073558D">
              <w:rPr>
                <w:rFonts w:cstheme="minorHAnsi"/>
              </w:rPr>
              <w:t>A Housing First service has been set up and registered with the care commission supporting 10 people as at Nov 2021</w:t>
            </w:r>
          </w:p>
          <w:p w14:paraId="71AEE7C1" w14:textId="77777777" w:rsidR="000726F0" w:rsidRPr="0073558D" w:rsidRDefault="000726F0" w:rsidP="000726F0">
            <w:pPr>
              <w:pStyle w:val="ListParagraph"/>
              <w:numPr>
                <w:ilvl w:val="0"/>
                <w:numId w:val="61"/>
              </w:numPr>
              <w:rPr>
                <w:rFonts w:cstheme="minorHAnsi"/>
              </w:rPr>
            </w:pPr>
            <w:r w:rsidRPr="0073558D">
              <w:rPr>
                <w:rFonts w:cstheme="minorHAnsi"/>
              </w:rPr>
              <w:t xml:space="preserve">There is a significant need from people experiencing issues around mental wellbeing, alcohol, and drug misuse. </w:t>
            </w:r>
          </w:p>
          <w:p w14:paraId="5DFDD48B" w14:textId="77777777" w:rsidR="000726F0" w:rsidRPr="0073558D" w:rsidRDefault="000726F0" w:rsidP="000726F0">
            <w:pPr>
              <w:pStyle w:val="ListParagraph"/>
              <w:numPr>
                <w:ilvl w:val="0"/>
                <w:numId w:val="61"/>
              </w:numPr>
              <w:rPr>
                <w:rFonts w:cstheme="minorHAnsi"/>
              </w:rPr>
            </w:pPr>
            <w:r w:rsidRPr="0073558D">
              <w:rPr>
                <w:rFonts w:cstheme="minorHAnsi"/>
              </w:rPr>
              <w:t>Housing support is provided via Loretto with increasing numbers of people supported</w:t>
            </w:r>
          </w:p>
          <w:p w14:paraId="6DCFB508" w14:textId="77777777" w:rsidR="000726F0" w:rsidRPr="0073558D" w:rsidRDefault="000726F0" w:rsidP="000726F0">
            <w:pPr>
              <w:pStyle w:val="ListParagraph"/>
              <w:numPr>
                <w:ilvl w:val="0"/>
                <w:numId w:val="61"/>
              </w:numPr>
              <w:rPr>
                <w:rFonts w:cstheme="minorHAnsi"/>
              </w:rPr>
            </w:pPr>
            <w:bookmarkStart w:id="79" w:name="_Hlk124325728"/>
            <w:r w:rsidRPr="0073558D">
              <w:rPr>
                <w:rFonts w:cstheme="minorHAnsi"/>
              </w:rPr>
              <w:t>Mental health and well-being and substance misuse are key priorities for the Community Planning Partnership in the Falkirk Plan 2021-2030. We will report on progress through the new LHS making links to the Falkirk Plan updates and actions in the new LHS re housing support and housing options.</w:t>
            </w:r>
          </w:p>
          <w:bookmarkEnd w:id="79"/>
          <w:p w14:paraId="5460DA42" w14:textId="3E4054F5" w:rsidR="000726F0" w:rsidRDefault="000726F0" w:rsidP="000726F0">
            <w:pPr>
              <w:pStyle w:val="ListParagraph"/>
              <w:numPr>
                <w:ilvl w:val="0"/>
                <w:numId w:val="61"/>
              </w:numPr>
              <w:rPr>
                <w:rFonts w:cstheme="minorHAnsi"/>
              </w:rPr>
            </w:pPr>
            <w:r w:rsidRPr="0073558D">
              <w:rPr>
                <w:rFonts w:cstheme="minorHAnsi"/>
              </w:rPr>
              <w:t>There are higher levels of people receiving care and support than the national average and in neighbouring authorities</w:t>
            </w:r>
            <w:r>
              <w:rPr>
                <w:rFonts w:cstheme="minorHAnsi"/>
              </w:rPr>
              <w:t>.</w:t>
            </w:r>
          </w:p>
          <w:p w14:paraId="5F90911C" w14:textId="77777777" w:rsidR="000726F0" w:rsidRPr="0073558D" w:rsidRDefault="000726F0" w:rsidP="000726F0">
            <w:pPr>
              <w:pStyle w:val="ListParagraph"/>
              <w:numPr>
                <w:ilvl w:val="0"/>
                <w:numId w:val="61"/>
              </w:numPr>
              <w:rPr>
                <w:rFonts w:cstheme="minorHAnsi"/>
              </w:rPr>
            </w:pPr>
            <w:r w:rsidRPr="0073558D">
              <w:rPr>
                <w:rFonts w:cstheme="minorHAnsi"/>
              </w:rPr>
              <w:t xml:space="preserve">There are increasing numbers of people living in properties in disrepair and or in fuel poverty </w:t>
            </w:r>
          </w:p>
          <w:p w14:paraId="481BBAF5" w14:textId="77777777" w:rsidR="000726F0" w:rsidRPr="0073558D" w:rsidRDefault="000726F0" w:rsidP="000726F0">
            <w:pPr>
              <w:pStyle w:val="ListParagraph"/>
              <w:numPr>
                <w:ilvl w:val="0"/>
                <w:numId w:val="61"/>
              </w:numPr>
              <w:rPr>
                <w:rFonts w:cstheme="minorHAnsi"/>
              </w:rPr>
            </w:pPr>
            <w:bookmarkStart w:id="80" w:name="_Hlk124325769"/>
            <w:r w:rsidRPr="0073558D">
              <w:rPr>
                <w:rFonts w:cstheme="minorHAnsi"/>
              </w:rPr>
              <w:t xml:space="preserve">There will continue to be a need for services which maintain people in their current accommodation, reduce social isolations and prevent or delay use of formal health and care services. These include Small Repair and Handypersons’ Service, adaptation grants, access to Repair grants via the Scheme of Assistance, use of low level or digital options such as Living Well Falkirk potentially a digital café working with voluntary sector, partners, or community learning development colleagues, telecare, and telehealth. We will report plans in the new LHS (HCS) linking with colleagues in the HCS Partnership and Community Learning and Development. It is anticipated need for such services will be longer term and this will be set out in the new LHS, HCS. </w:t>
            </w:r>
          </w:p>
          <w:p w14:paraId="6AE03666" w14:textId="77777777" w:rsidR="000726F0" w:rsidRPr="0073558D" w:rsidRDefault="000726F0" w:rsidP="000726F0">
            <w:pPr>
              <w:pStyle w:val="ListParagraph"/>
              <w:numPr>
                <w:ilvl w:val="0"/>
                <w:numId w:val="61"/>
              </w:numPr>
              <w:rPr>
                <w:rFonts w:cstheme="minorHAnsi"/>
              </w:rPr>
            </w:pPr>
            <w:bookmarkStart w:id="81" w:name="_Hlk124325793"/>
            <w:bookmarkEnd w:id="80"/>
            <w:r w:rsidRPr="0073558D">
              <w:rPr>
                <w:rFonts w:cstheme="minorHAnsi"/>
              </w:rPr>
              <w:t xml:space="preserve">Increasingly care workers are older and some have left the sector due to the impact of the covid pandemic. Incentives for people to remain in or join the care sector will be continuing to be explored by partners. From a housing perspective, care workers are now identified in the Affordable Housing Policy as a priority group. We will continue to explore options through the new LHS via the SHIP and with our HSCP colleagues via the HCS.  </w:t>
            </w:r>
          </w:p>
          <w:bookmarkEnd w:id="81"/>
          <w:p w14:paraId="4508040F" w14:textId="3693C863" w:rsidR="000726F0" w:rsidRPr="0073558D" w:rsidRDefault="000726F0" w:rsidP="000726F0">
            <w:pPr>
              <w:pStyle w:val="ListParagraph"/>
              <w:numPr>
                <w:ilvl w:val="0"/>
                <w:numId w:val="61"/>
              </w:numPr>
              <w:rPr>
                <w:rFonts w:cstheme="minorHAnsi"/>
              </w:rPr>
            </w:pPr>
            <w:r w:rsidRPr="0073558D">
              <w:rPr>
                <w:rFonts w:cstheme="minorHAnsi"/>
              </w:rPr>
              <w:t>There are people who are delayed in hospital or housed out with the local area. There is a need for a core and cluster model of housing potentially with a staff base on site as currently being developed by Kingdom Housing Association, their support and care arm and HSCP.</w:t>
            </w:r>
          </w:p>
          <w:p w14:paraId="0A037D41" w14:textId="77777777" w:rsidR="000726F0" w:rsidRPr="000726F0" w:rsidRDefault="000726F0" w:rsidP="000726F0">
            <w:pPr>
              <w:rPr>
                <w:rFonts w:cstheme="minorHAnsi"/>
              </w:rPr>
            </w:pPr>
          </w:p>
        </w:tc>
      </w:tr>
      <w:tr w:rsidR="000726F0" w14:paraId="681A442F" w14:textId="77777777" w:rsidTr="000726F0">
        <w:tc>
          <w:tcPr>
            <w:tcW w:w="4508" w:type="dxa"/>
          </w:tcPr>
          <w:p w14:paraId="22E70E8C" w14:textId="2EBB0394" w:rsidR="000726F0" w:rsidRPr="0073558D" w:rsidRDefault="000726F0" w:rsidP="006E229A">
            <w:pPr>
              <w:rPr>
                <w:rFonts w:cstheme="minorHAnsi"/>
              </w:rPr>
            </w:pPr>
            <w:r w:rsidRPr="0073558D">
              <w:rPr>
                <w:rFonts w:cstheme="minorHAnsi"/>
              </w:rPr>
              <w:t>Site provision</w:t>
            </w:r>
          </w:p>
        </w:tc>
        <w:tc>
          <w:tcPr>
            <w:tcW w:w="4508" w:type="dxa"/>
          </w:tcPr>
          <w:p w14:paraId="658973B8" w14:textId="77777777" w:rsidR="000726F0" w:rsidRPr="0073558D" w:rsidRDefault="000726F0" w:rsidP="000726F0">
            <w:pPr>
              <w:pStyle w:val="ListParagraph"/>
              <w:numPr>
                <w:ilvl w:val="0"/>
                <w:numId w:val="62"/>
              </w:numPr>
              <w:rPr>
                <w:rFonts w:cstheme="minorHAnsi"/>
              </w:rPr>
            </w:pPr>
            <w:r w:rsidRPr="0073558D">
              <w:rPr>
                <w:rFonts w:cstheme="minorHAnsi"/>
              </w:rPr>
              <w:t>There is one purpose-built site for gypsy travellers with 15 hard standing pitches. 10 of the pitches are occupied and there is no waiting list</w:t>
            </w:r>
          </w:p>
          <w:p w14:paraId="652957B9" w14:textId="77777777" w:rsidR="000726F0" w:rsidRPr="0073558D" w:rsidRDefault="000726F0" w:rsidP="000726F0">
            <w:pPr>
              <w:pStyle w:val="ListParagraph"/>
              <w:numPr>
                <w:ilvl w:val="0"/>
                <w:numId w:val="62"/>
              </w:numPr>
              <w:rPr>
                <w:rFonts w:cstheme="minorHAnsi"/>
              </w:rPr>
            </w:pPr>
            <w:r w:rsidRPr="0073558D">
              <w:rPr>
                <w:rFonts w:cstheme="minorHAnsi"/>
              </w:rPr>
              <w:t>Fire and Rescue have advised that pitches require to be 6 metres apart which will mean the site reducing to 10 pitches.</w:t>
            </w:r>
          </w:p>
          <w:p w14:paraId="7E173409" w14:textId="77777777" w:rsidR="000726F0" w:rsidRPr="0073558D" w:rsidRDefault="000726F0" w:rsidP="000726F0">
            <w:pPr>
              <w:pStyle w:val="ListParagraph"/>
              <w:numPr>
                <w:ilvl w:val="0"/>
                <w:numId w:val="62"/>
              </w:numPr>
              <w:rPr>
                <w:rFonts w:cstheme="minorHAnsi"/>
              </w:rPr>
            </w:pPr>
            <w:r w:rsidRPr="0073558D">
              <w:rPr>
                <w:rFonts w:cstheme="minorHAnsi"/>
              </w:rPr>
              <w:t xml:space="preserve">Consultation was carried out in 2021 using the place standard tool with the Travelling Persons’ Tenant Participation group, Council officers including those from housing and architects. </w:t>
            </w:r>
          </w:p>
          <w:p w14:paraId="5B3449AF" w14:textId="77777777" w:rsidR="000726F0" w:rsidRPr="0073558D" w:rsidRDefault="000726F0" w:rsidP="000726F0">
            <w:pPr>
              <w:pStyle w:val="ListParagraph"/>
              <w:numPr>
                <w:ilvl w:val="0"/>
                <w:numId w:val="62"/>
              </w:numPr>
              <w:rPr>
                <w:rFonts w:cstheme="minorHAnsi"/>
              </w:rPr>
            </w:pPr>
            <w:bookmarkStart w:id="82" w:name="_Hlk124325806"/>
            <w:r w:rsidRPr="0073558D">
              <w:rPr>
                <w:rFonts w:cstheme="minorHAnsi"/>
              </w:rPr>
              <w:t>In addition to changes re Fire and Rescue it was identified that there is a need for a transit pitch and facilities for people with disabilities. This will be progressed through the LHS process via SHIP.</w:t>
            </w:r>
          </w:p>
          <w:bookmarkEnd w:id="82"/>
          <w:p w14:paraId="7FFBA7B2" w14:textId="6376CF61" w:rsidR="000726F0" w:rsidRPr="0073558D" w:rsidRDefault="000726F0" w:rsidP="000726F0">
            <w:pPr>
              <w:pStyle w:val="ListParagraph"/>
              <w:numPr>
                <w:ilvl w:val="0"/>
                <w:numId w:val="62"/>
              </w:numPr>
              <w:rPr>
                <w:rFonts w:cstheme="minorHAnsi"/>
              </w:rPr>
            </w:pPr>
            <w:r w:rsidRPr="0073558D">
              <w:rPr>
                <w:rFonts w:cstheme="minorHAnsi"/>
              </w:rPr>
              <w:t xml:space="preserve">There are 5 private sites for gypsy </w:t>
            </w:r>
            <w:r w:rsidR="00675E66" w:rsidRPr="0073558D">
              <w:rPr>
                <w:rFonts w:cstheme="minorHAnsi"/>
              </w:rPr>
              <w:t>travellers.</w:t>
            </w:r>
          </w:p>
          <w:p w14:paraId="745D51CB" w14:textId="2F79E1E2" w:rsidR="000726F0" w:rsidRPr="0073558D" w:rsidRDefault="000726F0" w:rsidP="000726F0">
            <w:pPr>
              <w:pStyle w:val="ListParagraph"/>
              <w:numPr>
                <w:ilvl w:val="0"/>
                <w:numId w:val="62"/>
              </w:numPr>
              <w:rPr>
                <w:rFonts w:cstheme="minorHAnsi"/>
              </w:rPr>
            </w:pPr>
            <w:r w:rsidRPr="0073558D">
              <w:rPr>
                <w:rFonts w:cstheme="minorHAnsi"/>
              </w:rPr>
              <w:t xml:space="preserve">There are low levels of illegal </w:t>
            </w:r>
            <w:r w:rsidR="00675E66" w:rsidRPr="0073558D">
              <w:rPr>
                <w:rFonts w:cstheme="minorHAnsi"/>
              </w:rPr>
              <w:t>encampments.</w:t>
            </w:r>
          </w:p>
          <w:p w14:paraId="1525D99E" w14:textId="3B17DBF2" w:rsidR="000726F0" w:rsidRPr="000726F0" w:rsidRDefault="000726F0" w:rsidP="000726F0">
            <w:pPr>
              <w:rPr>
                <w:rFonts w:cstheme="minorHAnsi"/>
              </w:rPr>
            </w:pPr>
            <w:r w:rsidRPr="0073558D">
              <w:rPr>
                <w:rFonts w:cstheme="minorHAnsi"/>
              </w:rPr>
              <w:t>Homeless applications and housing applications from gypsy travellers remain low</w:t>
            </w:r>
          </w:p>
        </w:tc>
      </w:tr>
      <w:tr w:rsidR="000726F0" w14:paraId="670C6515" w14:textId="77777777" w:rsidTr="000726F0">
        <w:tc>
          <w:tcPr>
            <w:tcW w:w="4508" w:type="dxa"/>
          </w:tcPr>
          <w:p w14:paraId="6D6CB995" w14:textId="47495DC3" w:rsidR="000726F0" w:rsidRPr="0073558D" w:rsidRDefault="000726F0" w:rsidP="006E229A">
            <w:pPr>
              <w:rPr>
                <w:rFonts w:cstheme="minorHAnsi"/>
              </w:rPr>
            </w:pPr>
            <w:r>
              <w:rPr>
                <w:rFonts w:cstheme="minorHAnsi"/>
              </w:rPr>
              <w:t>LDP</w:t>
            </w:r>
          </w:p>
        </w:tc>
        <w:tc>
          <w:tcPr>
            <w:tcW w:w="4508" w:type="dxa"/>
          </w:tcPr>
          <w:p w14:paraId="7F186CA1" w14:textId="23EA509E" w:rsidR="000726F0" w:rsidRPr="000726F0" w:rsidRDefault="000726F0" w:rsidP="000726F0">
            <w:pPr>
              <w:rPr>
                <w:rFonts w:cstheme="minorHAnsi"/>
              </w:rPr>
            </w:pPr>
            <w:r>
              <w:rPr>
                <w:rFonts w:cstheme="minorHAnsi"/>
              </w:rPr>
              <w:t>Key Issues identified in the HNDA including future requirements</w:t>
            </w:r>
          </w:p>
        </w:tc>
      </w:tr>
      <w:tr w:rsidR="000726F0" w14:paraId="473536A3" w14:textId="77777777" w:rsidTr="000726F0">
        <w:tc>
          <w:tcPr>
            <w:tcW w:w="4508" w:type="dxa"/>
          </w:tcPr>
          <w:p w14:paraId="6A8B1798" w14:textId="23F109F0" w:rsidR="000726F0" w:rsidRDefault="000726F0" w:rsidP="006E229A">
            <w:pPr>
              <w:rPr>
                <w:rFonts w:cstheme="minorHAnsi"/>
              </w:rPr>
            </w:pPr>
            <w:r>
              <w:rPr>
                <w:rFonts w:cstheme="minorHAnsi"/>
              </w:rPr>
              <w:t>Planning for Specialist Provision housing</w:t>
            </w:r>
          </w:p>
        </w:tc>
        <w:tc>
          <w:tcPr>
            <w:tcW w:w="4508" w:type="dxa"/>
          </w:tcPr>
          <w:p w14:paraId="4B01D704" w14:textId="242A46AC" w:rsidR="000726F0" w:rsidRDefault="000726F0" w:rsidP="000726F0">
            <w:pPr>
              <w:pStyle w:val="ListParagraph"/>
              <w:numPr>
                <w:ilvl w:val="0"/>
                <w:numId w:val="63"/>
              </w:numPr>
              <w:rPr>
                <w:rFonts w:cstheme="minorHAnsi"/>
              </w:rPr>
            </w:pPr>
            <w:r>
              <w:rPr>
                <w:rFonts w:cstheme="minorHAnsi"/>
              </w:rPr>
              <w:t xml:space="preserve">There is a need for accessible and wheelchair </w:t>
            </w:r>
            <w:r w:rsidR="00675E66">
              <w:rPr>
                <w:rFonts w:cstheme="minorHAnsi"/>
              </w:rPr>
              <w:t>housing.</w:t>
            </w:r>
            <w:r>
              <w:rPr>
                <w:rFonts w:cstheme="minorHAnsi"/>
              </w:rPr>
              <w:t xml:space="preserve"> </w:t>
            </w:r>
          </w:p>
          <w:p w14:paraId="20A290EB" w14:textId="77777777" w:rsidR="000726F0" w:rsidRDefault="000726F0" w:rsidP="000726F0">
            <w:pPr>
              <w:pStyle w:val="ListParagraph"/>
              <w:numPr>
                <w:ilvl w:val="0"/>
                <w:numId w:val="63"/>
              </w:numPr>
              <w:rPr>
                <w:rFonts w:cstheme="minorHAnsi"/>
              </w:rPr>
            </w:pPr>
            <w:bookmarkStart w:id="83" w:name="_Hlk124325823"/>
            <w:r>
              <w:rPr>
                <w:rFonts w:cstheme="minorHAnsi"/>
              </w:rPr>
              <w:t xml:space="preserve">The above need informed the all-tenure target of 5-10% on sites coming under the Affordable Housing Policy. This will be reported on through the LHS and the SHIP. </w:t>
            </w:r>
          </w:p>
          <w:p w14:paraId="179E4065" w14:textId="77777777" w:rsidR="000726F0" w:rsidRDefault="000726F0" w:rsidP="000726F0">
            <w:pPr>
              <w:pStyle w:val="ListParagraph"/>
              <w:numPr>
                <w:ilvl w:val="0"/>
                <w:numId w:val="63"/>
              </w:numPr>
              <w:rPr>
                <w:rFonts w:cstheme="minorHAnsi"/>
              </w:rPr>
            </w:pPr>
            <w:bookmarkStart w:id="84" w:name="_Hlk124325838"/>
            <w:bookmarkEnd w:id="83"/>
            <w:r>
              <w:rPr>
                <w:rFonts w:cstheme="minorHAnsi"/>
              </w:rPr>
              <w:t>There is a need for core and cluster housing for people with severe learning disabilities and or mental health difficulties with potential for a staff base. This will be explored though the LHS process via the SHIP.</w:t>
            </w:r>
          </w:p>
          <w:bookmarkEnd w:id="84"/>
          <w:p w14:paraId="751524E4" w14:textId="2D191EEF" w:rsidR="000726F0" w:rsidRDefault="000726F0" w:rsidP="000726F0">
            <w:pPr>
              <w:rPr>
                <w:rFonts w:cstheme="minorHAnsi"/>
              </w:rPr>
            </w:pPr>
            <w:r>
              <w:rPr>
                <w:rFonts w:cstheme="minorHAnsi"/>
              </w:rPr>
              <w:t>The community hospital site is an allocated housing site under LDP2 (H43). The ongoing hospital masterplan will impact on use (paragraph 5.5.5).</w:t>
            </w:r>
          </w:p>
        </w:tc>
      </w:tr>
      <w:tr w:rsidR="000726F0" w14:paraId="6A4C6F31" w14:textId="77777777" w:rsidTr="000726F0">
        <w:tc>
          <w:tcPr>
            <w:tcW w:w="4508" w:type="dxa"/>
          </w:tcPr>
          <w:p w14:paraId="4C058BB6" w14:textId="11BE3868" w:rsidR="000726F0" w:rsidRDefault="000726F0" w:rsidP="006E229A">
            <w:pPr>
              <w:rPr>
                <w:rFonts w:cstheme="minorHAnsi"/>
              </w:rPr>
            </w:pPr>
            <w:r>
              <w:rPr>
                <w:rFonts w:cstheme="minorHAnsi"/>
              </w:rPr>
              <w:t>Site provision</w:t>
            </w:r>
          </w:p>
        </w:tc>
        <w:tc>
          <w:tcPr>
            <w:tcW w:w="4508" w:type="dxa"/>
          </w:tcPr>
          <w:p w14:paraId="0BCD9EA9" w14:textId="2B2504B9" w:rsidR="000726F0" w:rsidRPr="000726F0" w:rsidRDefault="000726F0" w:rsidP="000726F0">
            <w:pPr>
              <w:rPr>
                <w:rFonts w:cstheme="minorHAnsi"/>
              </w:rPr>
            </w:pPr>
            <w:r>
              <w:rPr>
                <w:rFonts w:cstheme="minorHAnsi"/>
              </w:rPr>
              <w:t>There is a need to take account of the Place Standard tool consultation in relation to changes on the current purpose-built site for gypsy travellers</w:t>
            </w:r>
          </w:p>
        </w:tc>
      </w:tr>
    </w:tbl>
    <w:p w14:paraId="5E4A0F07" w14:textId="77777777" w:rsidR="000726F0" w:rsidRPr="000B4780" w:rsidRDefault="000726F0" w:rsidP="006E229A"/>
    <w:sectPr w:rsidR="000726F0" w:rsidRPr="000B4780" w:rsidSect="00FF658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90FCB" w14:textId="77777777" w:rsidR="00667BAA" w:rsidRDefault="00667BAA" w:rsidP="00667BAA">
      <w:pPr>
        <w:spacing w:after="0" w:line="240" w:lineRule="auto"/>
      </w:pPr>
      <w:r>
        <w:separator/>
      </w:r>
    </w:p>
  </w:endnote>
  <w:endnote w:type="continuationSeparator" w:id="0">
    <w:p w14:paraId="44D7D1DE" w14:textId="77777777" w:rsidR="00667BAA" w:rsidRDefault="00667BAA" w:rsidP="00667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Swis721 BT">
    <w:altName w:val="Swis721 BT"/>
    <w:charset w:val="00"/>
    <w:family w:val="auto"/>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VBPG V+ Gotham">
    <w:altName w:val="Gotha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ZurichBT-Light">
    <w:panose1 w:val="00000000000000000000"/>
    <w:charset w:val="00"/>
    <w:family w:val="swiss"/>
    <w:notTrueType/>
    <w:pitch w:val="default"/>
    <w:sig w:usb0="00000003" w:usb1="00000000" w:usb2="00000000" w:usb3="00000000" w:csb0="00000001" w:csb1="00000000"/>
  </w:font>
  <w:font w:name="OpenSans">
    <w:panose1 w:val="00000000000000000000"/>
    <w:charset w:val="00"/>
    <w:family w:val="auto"/>
    <w:notTrueType/>
    <w:pitch w:val="default"/>
    <w:sig w:usb0="00000003" w:usb1="00000000" w:usb2="00000000" w:usb3="00000000" w:csb0="00000001" w:csb1="00000000"/>
  </w:font>
  <w:font w:name="OpenSan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22D8" w14:textId="77777777" w:rsidR="00DF6ED5" w:rsidRDefault="00DF6ED5">
    <w:pPr>
      <w:pStyle w:val="Footer"/>
      <w:jc w:val="center"/>
    </w:pPr>
    <w:r>
      <w:fldChar w:fldCharType="begin"/>
    </w:r>
    <w:r>
      <w:instrText xml:space="preserve"> PAGE   \* MERGEFORMAT </w:instrText>
    </w:r>
    <w:r>
      <w:fldChar w:fldCharType="separate"/>
    </w:r>
    <w:r>
      <w:rPr>
        <w:noProof/>
      </w:rPr>
      <w:t>1</w:t>
    </w:r>
    <w:r>
      <w:rPr>
        <w:noProof/>
      </w:rPr>
      <w:fldChar w:fldCharType="end"/>
    </w:r>
  </w:p>
  <w:p w14:paraId="7E02AFC0" w14:textId="77777777" w:rsidR="00DF6ED5" w:rsidRDefault="00DF6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3717B" w14:textId="77777777" w:rsidR="00667BAA" w:rsidRDefault="00667BAA" w:rsidP="00667BAA">
      <w:pPr>
        <w:spacing w:after="0" w:line="240" w:lineRule="auto"/>
      </w:pPr>
      <w:r>
        <w:separator/>
      </w:r>
    </w:p>
  </w:footnote>
  <w:footnote w:type="continuationSeparator" w:id="0">
    <w:p w14:paraId="6E37B86A" w14:textId="77777777" w:rsidR="00667BAA" w:rsidRDefault="00667BAA" w:rsidP="00667BAA">
      <w:pPr>
        <w:spacing w:after="0" w:line="240" w:lineRule="auto"/>
      </w:pPr>
      <w:r>
        <w:continuationSeparator/>
      </w:r>
    </w:p>
  </w:footnote>
  <w:footnote w:id="1">
    <w:p w14:paraId="34A0D81C" w14:textId="77777777" w:rsidR="00EB167A" w:rsidRPr="00C779C7" w:rsidRDefault="00EB167A" w:rsidP="00EB167A">
      <w:pPr>
        <w:pStyle w:val="FootnoteText"/>
        <w:rPr>
          <w:rFonts w:cstheme="minorHAnsi"/>
          <w:sz w:val="16"/>
          <w:szCs w:val="16"/>
          <w:lang w:val="en-US"/>
        </w:rPr>
      </w:pPr>
      <w:r w:rsidRPr="00C779C7">
        <w:rPr>
          <w:rStyle w:val="FootnoteReference"/>
          <w:rFonts w:cstheme="minorHAnsi"/>
          <w:sz w:val="16"/>
          <w:szCs w:val="16"/>
        </w:rPr>
        <w:footnoteRef/>
      </w:r>
      <w:r w:rsidRPr="00C779C7">
        <w:rPr>
          <w:rFonts w:cstheme="minorHAnsi"/>
          <w:sz w:val="16"/>
          <w:szCs w:val="16"/>
        </w:rPr>
        <w:t xml:space="preserve"> Newhaven Research (2007) Falkirk Council Affordable Housing Needs</w:t>
      </w:r>
    </w:p>
  </w:footnote>
  <w:footnote w:id="2">
    <w:p w14:paraId="570C55BD" w14:textId="77777777" w:rsidR="00EB167A" w:rsidRPr="00E44541" w:rsidRDefault="00EB167A" w:rsidP="00EB167A">
      <w:pPr>
        <w:pStyle w:val="FootnoteText"/>
        <w:rPr>
          <w:rFonts w:cstheme="minorHAnsi"/>
          <w:sz w:val="16"/>
          <w:szCs w:val="16"/>
        </w:rPr>
      </w:pPr>
      <w:r w:rsidRPr="00E44541">
        <w:rPr>
          <w:rStyle w:val="FootnoteReference"/>
          <w:rFonts w:cstheme="minorHAnsi"/>
          <w:sz w:val="16"/>
          <w:szCs w:val="16"/>
        </w:rPr>
        <w:footnoteRef/>
      </w:r>
      <w:r w:rsidRPr="00E44541">
        <w:rPr>
          <w:rFonts w:cstheme="minorHAnsi"/>
          <w:sz w:val="16"/>
          <w:szCs w:val="16"/>
        </w:rPr>
        <w:t xml:space="preserve"> </w:t>
      </w:r>
      <w:hyperlink r:id="rId1" w:history="1">
        <w:r w:rsidRPr="00E44541">
          <w:rPr>
            <w:rStyle w:val="Hyperlink"/>
            <w:rFonts w:cstheme="minorHAnsi"/>
            <w:sz w:val="16"/>
            <w:szCs w:val="16"/>
          </w:rPr>
          <w:t>https://www.gov.uk/guidance/equality-act-2010-guidance</w:t>
        </w:r>
      </w:hyperlink>
    </w:p>
  </w:footnote>
  <w:footnote w:id="3">
    <w:p w14:paraId="239EDCE5" w14:textId="77777777" w:rsidR="00667BAA" w:rsidRPr="00777295" w:rsidRDefault="00667BAA" w:rsidP="00667BAA">
      <w:pPr>
        <w:pStyle w:val="FootnoteText"/>
        <w:rPr>
          <w:sz w:val="16"/>
          <w:szCs w:val="16"/>
          <w:lang w:val="en-US"/>
        </w:rPr>
      </w:pPr>
      <w:r w:rsidRPr="00777295">
        <w:rPr>
          <w:rStyle w:val="FootnoteReference"/>
          <w:sz w:val="16"/>
          <w:szCs w:val="16"/>
        </w:rPr>
        <w:footnoteRef/>
      </w:r>
      <w:r w:rsidRPr="00777295">
        <w:rPr>
          <w:sz w:val="16"/>
          <w:szCs w:val="16"/>
        </w:rPr>
        <w:t xml:space="preserve"> </w:t>
      </w:r>
      <w:r w:rsidRPr="00777295">
        <w:rPr>
          <w:sz w:val="16"/>
          <w:szCs w:val="16"/>
          <w:lang w:val="en-US"/>
        </w:rPr>
        <w:t xml:space="preserve">Registers of Scotland and Scottish Government, Property Market Report 2020-2021, June 2021 </w:t>
      </w:r>
    </w:p>
  </w:footnote>
  <w:footnote w:id="4">
    <w:p w14:paraId="02D50779" w14:textId="77777777" w:rsidR="000F6B30" w:rsidRDefault="000F6B30" w:rsidP="000F6B30">
      <w:pPr>
        <w:pStyle w:val="FootnoteText"/>
      </w:pPr>
      <w:r>
        <w:rPr>
          <w:rStyle w:val="FootnoteReference"/>
        </w:rPr>
        <w:footnoteRef/>
      </w:r>
      <w:r>
        <w:t xml:space="preserve"> Registers of Scotland, Property Market Report 2020-2021, </w:t>
      </w:r>
      <w:hyperlink r:id="rId2" w:history="1">
        <w:r w:rsidRPr="005977FA">
          <w:rPr>
            <w:rStyle w:val="Hyperlink"/>
          </w:rPr>
          <w:t>https://www.ros.gov.uk/__data/assets/pdf_file/0019/189001/Property-Market-Report-2020-21.pdf</w:t>
        </w:r>
      </w:hyperlink>
    </w:p>
    <w:p w14:paraId="418C56FE" w14:textId="77777777" w:rsidR="000F6B30" w:rsidRPr="00C91A13" w:rsidRDefault="000F6B30" w:rsidP="000F6B30">
      <w:pPr>
        <w:pStyle w:val="FootnoteText"/>
        <w:rPr>
          <w:lang w:val="en-US"/>
        </w:rPr>
      </w:pPr>
    </w:p>
  </w:footnote>
  <w:footnote w:id="5">
    <w:p w14:paraId="61C1F492" w14:textId="77777777" w:rsidR="00101011" w:rsidRPr="00E53914" w:rsidRDefault="00101011" w:rsidP="00101011">
      <w:pPr>
        <w:pStyle w:val="FootnoteText"/>
        <w:rPr>
          <w:sz w:val="16"/>
          <w:szCs w:val="16"/>
          <w:lang w:val="en-US"/>
        </w:rPr>
      </w:pPr>
      <w:r w:rsidRPr="00E53914">
        <w:rPr>
          <w:rStyle w:val="FootnoteReference"/>
          <w:sz w:val="16"/>
          <w:szCs w:val="16"/>
        </w:rPr>
        <w:footnoteRef/>
      </w:r>
      <w:r w:rsidRPr="00E53914">
        <w:rPr>
          <w:sz w:val="16"/>
          <w:szCs w:val="16"/>
        </w:rPr>
        <w:t xml:space="preserve"> Bank of Scotland Press release January 2020</w:t>
      </w:r>
    </w:p>
  </w:footnote>
  <w:footnote w:id="6">
    <w:p w14:paraId="68D05FB3" w14:textId="77777777" w:rsidR="00101011" w:rsidRPr="007E39E0" w:rsidRDefault="00101011" w:rsidP="00101011">
      <w:pPr>
        <w:pStyle w:val="FootnoteText"/>
        <w:rPr>
          <w:lang w:val="en-US"/>
        </w:rPr>
      </w:pPr>
      <w:r w:rsidRPr="00E53914">
        <w:rPr>
          <w:rStyle w:val="FootnoteReference"/>
          <w:sz w:val="16"/>
          <w:szCs w:val="16"/>
        </w:rPr>
        <w:footnoteRef/>
      </w:r>
      <w:r w:rsidRPr="00E53914">
        <w:rPr>
          <w:sz w:val="16"/>
          <w:szCs w:val="16"/>
        </w:rPr>
        <w:t xml:space="preserve"> </w:t>
      </w:r>
      <w:r w:rsidRPr="00E53914">
        <w:rPr>
          <w:sz w:val="16"/>
          <w:szCs w:val="16"/>
          <w:lang w:val="en-US"/>
        </w:rPr>
        <w:t>Bank of Scotland press release September 2020</w:t>
      </w:r>
    </w:p>
  </w:footnote>
  <w:footnote w:id="7">
    <w:p w14:paraId="1C76CA8D" w14:textId="77777777" w:rsidR="00101011" w:rsidRPr="00E53914" w:rsidRDefault="00101011" w:rsidP="00101011">
      <w:pPr>
        <w:pStyle w:val="FootnoteText"/>
        <w:rPr>
          <w:sz w:val="16"/>
          <w:szCs w:val="16"/>
          <w:lang w:val="en-US"/>
        </w:rPr>
      </w:pPr>
      <w:r w:rsidRPr="00E53914">
        <w:rPr>
          <w:rStyle w:val="FootnoteReference"/>
          <w:sz w:val="16"/>
          <w:szCs w:val="16"/>
        </w:rPr>
        <w:footnoteRef/>
      </w:r>
      <w:r w:rsidRPr="00E53914">
        <w:rPr>
          <w:sz w:val="16"/>
          <w:szCs w:val="16"/>
        </w:rPr>
        <w:t xml:space="preserve"> </w:t>
      </w:r>
      <w:r w:rsidRPr="00E53914">
        <w:rPr>
          <w:sz w:val="16"/>
          <w:szCs w:val="16"/>
          <w:lang w:val="en-US"/>
        </w:rPr>
        <w:t>Scottish Housing Market Review, January 2021, Scottish Government</w:t>
      </w:r>
    </w:p>
  </w:footnote>
  <w:footnote w:id="8">
    <w:p w14:paraId="467FE1E0" w14:textId="016226D7" w:rsidR="00711A70" w:rsidRPr="00777894" w:rsidRDefault="00711A70" w:rsidP="00711A70">
      <w:pPr>
        <w:rPr>
          <w:b/>
          <w:sz w:val="24"/>
          <w:szCs w:val="24"/>
        </w:rPr>
      </w:pPr>
      <w:r>
        <w:rPr>
          <w:rStyle w:val="FootnoteReference"/>
        </w:rPr>
        <w:footnoteRef/>
      </w:r>
      <w:r>
        <w:t xml:space="preserve"> </w:t>
      </w:r>
      <w:hyperlink r:id="rId3" w:history="1">
        <w:r w:rsidRPr="00BB2296">
          <w:rPr>
            <w:rStyle w:val="Hyperlink"/>
            <w:bCs/>
            <w:sz w:val="16"/>
            <w:szCs w:val="16"/>
          </w:rPr>
          <w:t>https://www.bankrate.com/uk/mortgages/bank-of-england-base-rate/</w:t>
        </w:r>
      </w:hyperlink>
      <w:r>
        <w:rPr>
          <w:bCs/>
          <w:sz w:val="16"/>
          <w:szCs w:val="16"/>
        </w:rPr>
        <w:t xml:space="preserve">, accessed </w:t>
      </w:r>
      <w:r w:rsidR="00675E66">
        <w:rPr>
          <w:bCs/>
          <w:sz w:val="16"/>
          <w:szCs w:val="16"/>
        </w:rPr>
        <w:t>17/2/21.</w:t>
      </w:r>
    </w:p>
    <w:p w14:paraId="33091E06" w14:textId="77777777" w:rsidR="00711A70" w:rsidRPr="006524FF" w:rsidRDefault="00711A70" w:rsidP="00711A70">
      <w:pPr>
        <w:pStyle w:val="FootnoteText"/>
        <w:rPr>
          <w:lang w:val="en-US"/>
        </w:rPr>
      </w:pPr>
    </w:p>
  </w:footnote>
  <w:footnote w:id="9">
    <w:p w14:paraId="507EB9A2" w14:textId="2B1A5D4E" w:rsidR="001B3BC2" w:rsidRPr="00CF5507" w:rsidRDefault="001B3BC2" w:rsidP="001B3BC2">
      <w:pPr>
        <w:pStyle w:val="FootnoteText"/>
        <w:rPr>
          <w:sz w:val="16"/>
          <w:szCs w:val="16"/>
        </w:rPr>
      </w:pPr>
      <w:r w:rsidRPr="00CF5507">
        <w:rPr>
          <w:rStyle w:val="FootnoteReference"/>
          <w:sz w:val="16"/>
          <w:szCs w:val="16"/>
        </w:rPr>
        <w:footnoteRef/>
      </w:r>
      <w:r w:rsidRPr="00CF5507">
        <w:rPr>
          <w:sz w:val="16"/>
          <w:szCs w:val="16"/>
        </w:rPr>
        <w:t xml:space="preserve"> Other are generally retirement properties provided for older </w:t>
      </w:r>
      <w:r w:rsidR="00675E66" w:rsidRPr="00CF5507">
        <w:rPr>
          <w:sz w:val="16"/>
          <w:szCs w:val="16"/>
        </w:rPr>
        <w:t>people.</w:t>
      </w:r>
    </w:p>
  </w:footnote>
  <w:footnote w:id="10">
    <w:p w14:paraId="6871480E" w14:textId="77777777" w:rsidR="00F83C35" w:rsidRPr="00075628" w:rsidRDefault="00F83C35" w:rsidP="00F83C35">
      <w:pPr>
        <w:rPr>
          <w:sz w:val="16"/>
          <w:szCs w:val="16"/>
        </w:rPr>
      </w:pPr>
      <w:r w:rsidRPr="00075628">
        <w:rPr>
          <w:rStyle w:val="FootnoteReference"/>
          <w:sz w:val="16"/>
          <w:szCs w:val="16"/>
        </w:rPr>
        <w:footnoteRef/>
      </w:r>
      <w:r w:rsidRPr="00075628">
        <w:rPr>
          <w:sz w:val="16"/>
          <w:szCs w:val="16"/>
        </w:rPr>
        <w:t xml:space="preserve"> </w:t>
      </w:r>
      <w:r w:rsidRPr="00075628">
        <w:rPr>
          <w:sz w:val="16"/>
          <w:szCs w:val="16"/>
          <w:lang w:val="en-US"/>
        </w:rPr>
        <w:t xml:space="preserve">Research </w:t>
      </w:r>
      <w:r w:rsidRPr="00075628">
        <w:rPr>
          <w:sz w:val="16"/>
          <w:szCs w:val="16"/>
        </w:rPr>
        <w:t xml:space="preserve">into the impact of short-term lets on communities across Scotland, </w:t>
      </w:r>
      <w:r w:rsidRPr="00075628">
        <w:rPr>
          <w:sz w:val="16"/>
          <w:szCs w:val="16"/>
          <w:lang w:val="en-US"/>
        </w:rPr>
        <w:t>Scottish Government,</w:t>
      </w:r>
      <w:r w:rsidRPr="00075628">
        <w:rPr>
          <w:sz w:val="16"/>
          <w:szCs w:val="16"/>
        </w:rPr>
        <w:t xml:space="preserve"> 2019</w:t>
      </w:r>
    </w:p>
    <w:p w14:paraId="5CE63E5D" w14:textId="77777777" w:rsidR="00F83C35" w:rsidRPr="00F04348" w:rsidRDefault="00F83C35" w:rsidP="00F83C35">
      <w:pPr>
        <w:pStyle w:val="FootnoteText"/>
        <w:rPr>
          <w:lang w:val="en-US"/>
        </w:rPr>
      </w:pPr>
    </w:p>
  </w:footnote>
  <w:footnote w:id="11">
    <w:p w14:paraId="31717D94" w14:textId="77777777" w:rsidR="00507523" w:rsidRPr="00C03375" w:rsidRDefault="00507523" w:rsidP="00507523">
      <w:pPr>
        <w:pStyle w:val="FootnoteText"/>
        <w:rPr>
          <w:sz w:val="16"/>
          <w:szCs w:val="16"/>
          <w:lang w:val="en-US"/>
        </w:rPr>
      </w:pPr>
      <w:r w:rsidRPr="00C03375">
        <w:rPr>
          <w:rStyle w:val="FootnoteReference"/>
          <w:sz w:val="16"/>
          <w:szCs w:val="16"/>
        </w:rPr>
        <w:footnoteRef/>
      </w:r>
      <w:r w:rsidRPr="00C03375">
        <w:rPr>
          <w:sz w:val="16"/>
          <w:szCs w:val="16"/>
        </w:rPr>
        <w:t xml:space="preserve"> </w:t>
      </w:r>
      <w:r w:rsidRPr="00C03375">
        <w:rPr>
          <w:sz w:val="16"/>
          <w:szCs w:val="16"/>
          <w:lang w:val="en-US"/>
        </w:rPr>
        <w:t xml:space="preserve">Scottish Government, November 2020, </w:t>
      </w:r>
      <w:r w:rsidRPr="00C03375">
        <w:rPr>
          <w:sz w:val="16"/>
          <w:szCs w:val="16"/>
        </w:rPr>
        <w:t>Estimating concealed family rates with overcrowding using Scottish survey data (2016-2018)</w:t>
      </w:r>
    </w:p>
  </w:footnote>
  <w:footnote w:id="12">
    <w:p w14:paraId="573D77A1" w14:textId="77777777" w:rsidR="0076336F" w:rsidRPr="005B2534" w:rsidRDefault="0076336F" w:rsidP="0076336F">
      <w:pPr>
        <w:pStyle w:val="FootnoteText"/>
        <w:rPr>
          <w:sz w:val="16"/>
          <w:szCs w:val="16"/>
          <w:lang w:val="en-US"/>
        </w:rPr>
      </w:pPr>
      <w:r w:rsidRPr="005B2534">
        <w:rPr>
          <w:rStyle w:val="FootnoteReference"/>
          <w:sz w:val="16"/>
          <w:szCs w:val="16"/>
        </w:rPr>
        <w:footnoteRef/>
      </w:r>
      <w:r w:rsidRPr="005B2534">
        <w:rPr>
          <w:sz w:val="16"/>
          <w:szCs w:val="16"/>
        </w:rPr>
        <w:t xml:space="preserve"> Registers of Scotland, Property Market Report 2020-2021, </w:t>
      </w:r>
      <w:hyperlink r:id="rId4" w:history="1">
        <w:r w:rsidRPr="005B2534">
          <w:rPr>
            <w:rStyle w:val="Hyperlink"/>
            <w:sz w:val="16"/>
            <w:szCs w:val="16"/>
          </w:rPr>
          <w:t>https://www.ros.gov.uk/__data/assets/pdf_file/0019/189001/Property-Market-Report-2020-21.pdf</w:t>
        </w:r>
      </w:hyperlink>
    </w:p>
  </w:footnote>
  <w:footnote w:id="13">
    <w:p w14:paraId="6C233D0B" w14:textId="77777777" w:rsidR="0076336F" w:rsidRPr="00833B5E" w:rsidRDefault="0076336F" w:rsidP="0076336F">
      <w:pPr>
        <w:pStyle w:val="FootnoteText"/>
        <w:rPr>
          <w:lang w:val="en-US"/>
        </w:rPr>
      </w:pPr>
      <w:r w:rsidRPr="005B2534">
        <w:rPr>
          <w:rStyle w:val="FootnoteReference"/>
          <w:sz w:val="16"/>
          <w:szCs w:val="16"/>
        </w:rPr>
        <w:footnoteRef/>
      </w:r>
      <w:r w:rsidRPr="005B2534">
        <w:rPr>
          <w:sz w:val="16"/>
          <w:szCs w:val="16"/>
        </w:rPr>
        <w:t xml:space="preserve"> </w:t>
      </w:r>
      <w:r w:rsidRPr="005B2534">
        <w:rPr>
          <w:sz w:val="16"/>
          <w:szCs w:val="16"/>
          <w:lang w:val="en-US"/>
        </w:rPr>
        <w:t>Scottish Fiscal Commission, Scotland’s Economic and Fiscal Forecast, August 2021.</w:t>
      </w:r>
    </w:p>
  </w:footnote>
  <w:footnote w:id="14">
    <w:p w14:paraId="4D0BBFCD" w14:textId="48B4A882" w:rsidR="00586671" w:rsidRPr="00163EE2" w:rsidRDefault="00586671" w:rsidP="00586671">
      <w:pPr>
        <w:pStyle w:val="FootnoteText"/>
        <w:rPr>
          <w:sz w:val="16"/>
          <w:szCs w:val="16"/>
          <w:lang w:val="en-US"/>
        </w:rPr>
      </w:pPr>
      <w:r w:rsidRPr="00163EE2">
        <w:rPr>
          <w:rStyle w:val="FootnoteReference"/>
          <w:sz w:val="16"/>
          <w:szCs w:val="16"/>
        </w:rPr>
        <w:footnoteRef/>
      </w:r>
      <w:r w:rsidRPr="00163EE2">
        <w:rPr>
          <w:sz w:val="16"/>
          <w:szCs w:val="16"/>
        </w:rPr>
        <w:t xml:space="preserve"> Envoy Partnership, (2011) Measuring the Social Return on Investment of Stage 3 Adaptations and Very Sheltered Housing in Scotland (SROI), Edinburgh, </w:t>
      </w:r>
      <w:r w:rsidR="00675E66" w:rsidRPr="00163EE2">
        <w:rPr>
          <w:sz w:val="16"/>
          <w:szCs w:val="16"/>
        </w:rPr>
        <w:t>Biedl</w:t>
      </w:r>
      <w:r w:rsidRPr="00163EE2">
        <w:rPr>
          <w:sz w:val="16"/>
          <w:szCs w:val="16"/>
        </w:rPr>
        <w:t xml:space="preserve"> Hanover and Trust Housing Associations</w:t>
      </w:r>
    </w:p>
  </w:footnote>
  <w:footnote w:id="15">
    <w:p w14:paraId="2A9E09D9" w14:textId="77777777" w:rsidR="001125DA" w:rsidRPr="009030D3" w:rsidRDefault="001125DA" w:rsidP="001125DA">
      <w:pPr>
        <w:pStyle w:val="FootnoteText"/>
        <w:rPr>
          <w:sz w:val="16"/>
        </w:rPr>
      </w:pPr>
      <w:r w:rsidRPr="009030D3">
        <w:rPr>
          <w:rStyle w:val="FootnoteReference"/>
          <w:sz w:val="16"/>
        </w:rPr>
        <w:footnoteRef/>
      </w:r>
      <w:r w:rsidRPr="009030D3">
        <w:rPr>
          <w:sz w:val="16"/>
        </w:rPr>
        <w:t xml:space="preserve"> The TSS has a sample size of 1000. </w:t>
      </w:r>
      <w:r>
        <w:rPr>
          <w:sz w:val="16"/>
        </w:rPr>
        <w:t xml:space="preserve">200 wanted to move with 27 re physical layout of property. </w:t>
      </w:r>
    </w:p>
  </w:footnote>
  <w:footnote w:id="16">
    <w:p w14:paraId="76C86ED3" w14:textId="608E34C1" w:rsidR="001125DA" w:rsidRPr="00512F20" w:rsidRDefault="001125DA" w:rsidP="001125DA">
      <w:pPr>
        <w:pStyle w:val="FootnoteText"/>
        <w:rPr>
          <w:sz w:val="16"/>
          <w:szCs w:val="16"/>
          <w:lang w:val="en-US"/>
        </w:rPr>
      </w:pPr>
      <w:r w:rsidRPr="00512F20">
        <w:rPr>
          <w:rStyle w:val="FootnoteReference"/>
          <w:sz w:val="16"/>
          <w:szCs w:val="16"/>
        </w:rPr>
        <w:footnoteRef/>
      </w:r>
      <w:r w:rsidRPr="00512F20">
        <w:rPr>
          <w:sz w:val="16"/>
          <w:szCs w:val="16"/>
        </w:rPr>
        <w:t xml:space="preserve"> </w:t>
      </w:r>
      <w:r w:rsidRPr="00512F20">
        <w:rPr>
          <w:sz w:val="16"/>
          <w:szCs w:val="16"/>
          <w:lang w:val="en-US"/>
        </w:rPr>
        <w:t xml:space="preserve">Scottish Government, MHDGN 2019/02 – Guidance for Setting of Local Housing Strategy targets to </w:t>
      </w:r>
      <w:r w:rsidR="00675E66" w:rsidRPr="00512F20">
        <w:rPr>
          <w:sz w:val="16"/>
          <w:szCs w:val="16"/>
          <w:lang w:val="en-US"/>
        </w:rPr>
        <w:t>support.</w:t>
      </w:r>
      <w:r w:rsidRPr="00512F20">
        <w:rPr>
          <w:sz w:val="16"/>
          <w:szCs w:val="16"/>
          <w:lang w:val="en-US"/>
        </w:rPr>
        <w:t xml:space="preserve"> </w:t>
      </w:r>
    </w:p>
    <w:p w14:paraId="02508C77" w14:textId="77777777" w:rsidR="001125DA" w:rsidRPr="00E4347B" w:rsidRDefault="001125DA" w:rsidP="001125DA">
      <w:pPr>
        <w:pStyle w:val="FootnoteText"/>
        <w:rPr>
          <w:lang w:val="en-US"/>
        </w:rPr>
      </w:pPr>
      <w:r w:rsidRPr="00512F20">
        <w:rPr>
          <w:sz w:val="16"/>
          <w:szCs w:val="16"/>
          <w:lang w:val="en-US"/>
        </w:rPr>
        <w:t>the delivery of more Wheelchair Accessible housing.</w:t>
      </w:r>
      <w:r w:rsidRPr="00E4347B">
        <w:rPr>
          <w:lang w:val="en-US"/>
        </w:rPr>
        <w:t xml:space="preserve">  </w:t>
      </w:r>
    </w:p>
  </w:footnote>
  <w:footnote w:id="17">
    <w:p w14:paraId="7CF5F2FC" w14:textId="77777777" w:rsidR="001125DA" w:rsidRPr="009A7F52" w:rsidRDefault="001125DA" w:rsidP="001125DA">
      <w:pPr>
        <w:pStyle w:val="FootnoteText"/>
        <w:rPr>
          <w:sz w:val="16"/>
          <w:szCs w:val="16"/>
        </w:rPr>
      </w:pPr>
      <w:r w:rsidRPr="009A7F52">
        <w:rPr>
          <w:rStyle w:val="FootnoteReference"/>
          <w:sz w:val="16"/>
          <w:szCs w:val="16"/>
        </w:rPr>
        <w:footnoteRef/>
      </w:r>
      <w:r w:rsidRPr="009A7F52">
        <w:rPr>
          <w:sz w:val="16"/>
          <w:szCs w:val="16"/>
        </w:rPr>
        <w:t xml:space="preserve"> Chartered Institute of Housing, Horizon and North Star (2018) Still Minding the Gap </w:t>
      </w:r>
      <w:r w:rsidRPr="009A7F52">
        <w:rPr>
          <w:rFonts w:ascii="Calibri" w:hAnsi="Calibri" w:cs="Calibri"/>
          <w:bCs/>
          <w:sz w:val="16"/>
          <w:szCs w:val="16"/>
        </w:rPr>
        <w:t>A New Estimate of Wheelchair Users in Scotland</w:t>
      </w:r>
    </w:p>
  </w:footnote>
  <w:footnote w:id="18">
    <w:p w14:paraId="56A9A890" w14:textId="7D9F32CB" w:rsidR="00D12656" w:rsidRPr="00FE1529" w:rsidRDefault="00D12656" w:rsidP="00D12656">
      <w:pPr>
        <w:pStyle w:val="FootnoteText"/>
        <w:rPr>
          <w:sz w:val="16"/>
          <w:szCs w:val="16"/>
        </w:rPr>
      </w:pPr>
      <w:r w:rsidRPr="00FE1529">
        <w:rPr>
          <w:rStyle w:val="FootnoteReference"/>
          <w:sz w:val="16"/>
          <w:szCs w:val="16"/>
        </w:rPr>
        <w:footnoteRef/>
      </w:r>
      <w:r w:rsidRPr="00FE1529">
        <w:rPr>
          <w:sz w:val="16"/>
          <w:szCs w:val="16"/>
        </w:rPr>
        <w:t xml:space="preserve"> 9/12/21 www.path.org Positive Action in Hsing accessed </w:t>
      </w:r>
      <w:r w:rsidR="00675E66" w:rsidRPr="00FE1529">
        <w:rPr>
          <w:sz w:val="16"/>
          <w:szCs w:val="16"/>
        </w:rPr>
        <w:t>15/12/21.</w:t>
      </w:r>
    </w:p>
  </w:footnote>
  <w:footnote w:id="19">
    <w:p w14:paraId="45B4836A" w14:textId="77777777" w:rsidR="00D12656" w:rsidRDefault="00D12656" w:rsidP="00D12656">
      <w:pPr>
        <w:pStyle w:val="FootnoteText"/>
      </w:pPr>
      <w:r w:rsidRPr="00FE1529">
        <w:rPr>
          <w:rStyle w:val="FootnoteReference"/>
          <w:sz w:val="16"/>
          <w:szCs w:val="16"/>
        </w:rPr>
        <w:footnoteRef/>
      </w:r>
      <w:r w:rsidRPr="00FE1529">
        <w:rPr>
          <w:sz w:val="16"/>
          <w:szCs w:val="16"/>
        </w:rPr>
        <w:t xml:space="preserve"> COSLA December 15/12/21</w:t>
      </w:r>
    </w:p>
  </w:footnote>
  <w:footnote w:id="20">
    <w:p w14:paraId="0051134A" w14:textId="77777777" w:rsidR="00767CD2" w:rsidRDefault="00767CD2" w:rsidP="00767CD2">
      <w:pPr>
        <w:pStyle w:val="FootnoteText"/>
      </w:pPr>
      <w:r>
        <w:rPr>
          <w:rStyle w:val="FootnoteReference"/>
        </w:rPr>
        <w:footnoteRef/>
      </w:r>
      <w:r>
        <w:t xml:space="preserve"> </w:t>
      </w:r>
      <w:r w:rsidRPr="00B83882">
        <w:rPr>
          <w:sz w:val="16"/>
          <w:szCs w:val="16"/>
        </w:rPr>
        <w:t>Terminology used comes from HNDA guidance and public health data</w:t>
      </w:r>
    </w:p>
  </w:footnote>
  <w:footnote w:id="21">
    <w:p w14:paraId="0C294797" w14:textId="77777777" w:rsidR="00767CD2" w:rsidRPr="00C53CC1" w:rsidRDefault="00767CD2" w:rsidP="00767CD2">
      <w:pPr>
        <w:pStyle w:val="FootnoteText"/>
        <w:rPr>
          <w:sz w:val="16"/>
          <w:szCs w:val="16"/>
        </w:rPr>
      </w:pPr>
      <w:r w:rsidRPr="00C53CC1">
        <w:rPr>
          <w:rStyle w:val="FootnoteReference"/>
          <w:sz w:val="16"/>
          <w:szCs w:val="16"/>
        </w:rPr>
        <w:footnoteRef/>
      </w:r>
      <w:r w:rsidRPr="00C53CC1">
        <w:rPr>
          <w:sz w:val="16"/>
          <w:szCs w:val="16"/>
        </w:rPr>
        <w:t xml:space="preserve"> </w:t>
      </w:r>
      <w:r w:rsidRPr="00C53CC1">
        <w:rPr>
          <w:rFonts w:ascii="Calibri" w:hAnsi="Calibri" w:cs="Calibri"/>
          <w:sz w:val="16"/>
          <w:szCs w:val="16"/>
        </w:rPr>
        <w:t>General acute inpatient and day case stays with diagnosis of drug misuse in any position, 3-year rolling average number and directly age-sex standardised rate per 100,000 population. All rates have been standardised against the European standard population(ESP2013) and 2011-base population estimates.</w:t>
      </w:r>
    </w:p>
  </w:footnote>
  <w:footnote w:id="22">
    <w:p w14:paraId="49D426EF" w14:textId="64009A2D" w:rsidR="00767CD2" w:rsidRDefault="00767CD2" w:rsidP="00767CD2">
      <w:r w:rsidRPr="00C53CC1">
        <w:rPr>
          <w:rStyle w:val="FootnoteReference"/>
          <w:sz w:val="16"/>
          <w:szCs w:val="16"/>
        </w:rPr>
        <w:footnoteRef/>
      </w:r>
      <w:r w:rsidRPr="00C53CC1">
        <w:rPr>
          <w:sz w:val="16"/>
          <w:szCs w:val="16"/>
        </w:rPr>
        <w:t xml:space="preserve"> </w:t>
      </w:r>
      <w:r w:rsidRPr="00C53CC1">
        <w:rPr>
          <w:rFonts w:cstheme="minorHAnsi"/>
          <w:sz w:val="16"/>
          <w:szCs w:val="16"/>
        </w:rPr>
        <w:t xml:space="preserve">Number of drug-related deaths: actual number and </w:t>
      </w:r>
      <w:r w:rsidR="00675E66" w:rsidRPr="00C53CC1">
        <w:rPr>
          <w:rFonts w:cstheme="minorHAnsi"/>
          <w:sz w:val="16"/>
          <w:szCs w:val="16"/>
        </w:rPr>
        <w:t>European</w:t>
      </w:r>
      <w:r w:rsidRPr="00C53CC1">
        <w:rPr>
          <w:rFonts w:cstheme="minorHAnsi"/>
          <w:sz w:val="16"/>
          <w:szCs w:val="16"/>
        </w:rPr>
        <w:t xml:space="preserve"> age sex standardised rate per 100,000 population, single years.</w:t>
      </w:r>
    </w:p>
  </w:footnote>
  <w:footnote w:id="23">
    <w:p w14:paraId="00F31760" w14:textId="77777777" w:rsidR="00767CD2" w:rsidRDefault="00767CD2" w:rsidP="00767CD2">
      <w:pPr>
        <w:pStyle w:val="FootnoteText"/>
      </w:pPr>
      <w:r w:rsidRPr="003A0CCB">
        <w:rPr>
          <w:rStyle w:val="FootnoteReference"/>
          <w:sz w:val="16"/>
          <w:szCs w:val="16"/>
        </w:rPr>
        <w:footnoteRef/>
      </w:r>
      <w:r w:rsidRPr="003A0CCB">
        <w:rPr>
          <w:sz w:val="16"/>
          <w:szCs w:val="16"/>
        </w:rPr>
        <w:t xml:space="preserve"> </w:t>
      </w:r>
      <w:r w:rsidRPr="003A0CCB">
        <w:rPr>
          <w:rFonts w:ascii="Calibri" w:hAnsi="Calibri" w:cs="Calibri"/>
          <w:color w:val="555555"/>
          <w:sz w:val="16"/>
          <w:szCs w:val="16"/>
        </w:rPr>
        <w:t>Deaths from suicide and undetermined intent. 5-year rolling average number and directly age-sex standardised rate per 100,000 population</w:t>
      </w:r>
    </w:p>
  </w:footnote>
  <w:footnote w:id="24">
    <w:p w14:paraId="7EEDC246" w14:textId="77777777" w:rsidR="000B4780" w:rsidRPr="008B3B18" w:rsidRDefault="000B4780" w:rsidP="000B4780">
      <w:pPr>
        <w:pStyle w:val="FootnoteText"/>
        <w:rPr>
          <w:sz w:val="16"/>
          <w:szCs w:val="16"/>
        </w:rPr>
      </w:pPr>
      <w:r w:rsidRPr="008B3B18">
        <w:rPr>
          <w:rStyle w:val="FootnoteReference"/>
          <w:sz w:val="16"/>
          <w:szCs w:val="16"/>
        </w:rPr>
        <w:footnoteRef/>
      </w:r>
      <w:r w:rsidRPr="008B3B18">
        <w:rPr>
          <w:sz w:val="16"/>
          <w:szCs w:val="16"/>
        </w:rPr>
        <w:t xml:space="preserve"> Falkirk Community Planning Partnership (2021) The Falkirk Plan 2021-2030 </w:t>
      </w:r>
    </w:p>
  </w:footnote>
  <w:footnote w:id="25">
    <w:p w14:paraId="0242F10B" w14:textId="77777777" w:rsidR="000B4780" w:rsidRPr="00512E59" w:rsidRDefault="000B4780" w:rsidP="000B4780">
      <w:pPr>
        <w:pStyle w:val="FootnoteText"/>
        <w:rPr>
          <w:sz w:val="16"/>
          <w:szCs w:val="16"/>
        </w:rPr>
      </w:pPr>
      <w:r w:rsidRPr="00512E59">
        <w:rPr>
          <w:rStyle w:val="FootnoteReference"/>
          <w:sz w:val="16"/>
          <w:szCs w:val="16"/>
        </w:rPr>
        <w:footnoteRef/>
      </w:r>
      <w:r w:rsidRPr="00512E59">
        <w:rPr>
          <w:sz w:val="16"/>
          <w:szCs w:val="16"/>
        </w:rPr>
        <w:t xml:space="preserve"> As above page 22</w:t>
      </w:r>
    </w:p>
  </w:footnote>
  <w:footnote w:id="26">
    <w:p w14:paraId="11241578" w14:textId="77777777" w:rsidR="00683680" w:rsidRPr="00660F3A" w:rsidRDefault="00683680" w:rsidP="00683680">
      <w:pPr>
        <w:pStyle w:val="FootnoteText"/>
        <w:rPr>
          <w:rFonts w:ascii="Garamond" w:hAnsi="Garamond"/>
          <w:sz w:val="18"/>
          <w:szCs w:val="18"/>
        </w:rPr>
      </w:pPr>
      <w:r w:rsidRPr="00512E59">
        <w:rPr>
          <w:rStyle w:val="FootnoteReference"/>
          <w:rFonts w:ascii="Garamond" w:hAnsi="Garamond"/>
          <w:sz w:val="16"/>
          <w:szCs w:val="16"/>
        </w:rPr>
        <w:footnoteRef/>
      </w:r>
      <w:r w:rsidRPr="00512E59">
        <w:rPr>
          <w:rFonts w:ascii="Garamond" w:hAnsi="Garamond"/>
          <w:sz w:val="16"/>
          <w:szCs w:val="16"/>
        </w:rPr>
        <w:t xml:space="preserve"> </w:t>
      </w:r>
      <w:r w:rsidRPr="00512E59">
        <w:rPr>
          <w:rFonts w:cstheme="minorHAnsi"/>
          <w:sz w:val="16"/>
          <w:szCs w:val="16"/>
        </w:rPr>
        <w:t>Scottish Planning Policy (2014)</w:t>
      </w:r>
    </w:p>
  </w:footnote>
  <w:footnote w:id="27">
    <w:p w14:paraId="7E6F882B" w14:textId="4D4E5168" w:rsidR="00683680" w:rsidRPr="007103A7" w:rsidRDefault="00683680" w:rsidP="00683680">
      <w:pPr>
        <w:pStyle w:val="FootnoteText"/>
      </w:pPr>
      <w:r w:rsidRPr="007103A7">
        <w:rPr>
          <w:rStyle w:val="FootnoteReference"/>
          <w:sz w:val="18"/>
          <w:szCs w:val="18"/>
        </w:rPr>
        <w:footnoteRef/>
      </w:r>
      <w:r w:rsidRPr="007103A7">
        <w:rPr>
          <w:sz w:val="18"/>
          <w:szCs w:val="18"/>
        </w:rPr>
        <w:t xml:space="preserve"> </w:t>
      </w:r>
      <w:hyperlink r:id="rId5" w:history="1">
        <w:r w:rsidRPr="007103A7">
          <w:rPr>
            <w:rStyle w:val="Hyperlink"/>
            <w:sz w:val="18"/>
            <w:szCs w:val="18"/>
          </w:rPr>
          <w:t>https://housingcharter.scotland.gov.uk</w:t>
        </w:r>
      </w:hyperlink>
      <w:r w:rsidRPr="007103A7">
        <w:rPr>
          <w:sz w:val="18"/>
          <w:szCs w:val="18"/>
        </w:rPr>
        <w:t xml:space="preserve"> accessed </w:t>
      </w:r>
      <w:r w:rsidR="00675E66" w:rsidRPr="007103A7">
        <w:rPr>
          <w:sz w:val="18"/>
          <w:szCs w:val="18"/>
        </w:rPr>
        <w:t>03/05/15.</w:t>
      </w:r>
    </w:p>
  </w:footnote>
  <w:footnote w:id="28">
    <w:p w14:paraId="5137435C" w14:textId="030C13CE" w:rsidR="00683680" w:rsidRPr="007103A7" w:rsidRDefault="00683680" w:rsidP="00683680">
      <w:pPr>
        <w:pStyle w:val="FootnoteText"/>
        <w:rPr>
          <w:sz w:val="18"/>
          <w:szCs w:val="18"/>
        </w:rPr>
      </w:pPr>
      <w:r w:rsidRPr="007103A7">
        <w:rPr>
          <w:rStyle w:val="FootnoteReference"/>
          <w:sz w:val="18"/>
          <w:szCs w:val="18"/>
        </w:rPr>
        <w:footnoteRef/>
      </w:r>
      <w:r w:rsidRPr="007103A7">
        <w:rPr>
          <w:sz w:val="18"/>
          <w:szCs w:val="18"/>
        </w:rPr>
        <w:t xml:space="preserve"> </w:t>
      </w:r>
      <w:hyperlink r:id="rId6" w:history="1">
        <w:r w:rsidRPr="007103A7">
          <w:rPr>
            <w:rStyle w:val="Hyperlink"/>
            <w:sz w:val="18"/>
            <w:szCs w:val="18"/>
          </w:rPr>
          <w:t>http://www.falkirk.gov.uk/services/planning-building/planning-policy/local-development-plan</w:t>
        </w:r>
      </w:hyperlink>
      <w:r w:rsidRPr="007103A7">
        <w:rPr>
          <w:sz w:val="18"/>
          <w:szCs w:val="18"/>
        </w:rPr>
        <w:t xml:space="preserve"> accessed </w:t>
      </w:r>
      <w:r w:rsidR="00675E66" w:rsidRPr="007103A7">
        <w:rPr>
          <w:sz w:val="18"/>
          <w:szCs w:val="18"/>
        </w:rPr>
        <w:t>07/04/15.</w:t>
      </w:r>
    </w:p>
  </w:footnote>
  <w:footnote w:id="29">
    <w:p w14:paraId="28FCDC96" w14:textId="520FFE1D" w:rsidR="00683680" w:rsidRPr="00030CCB" w:rsidRDefault="00683680" w:rsidP="00683680">
      <w:pPr>
        <w:pStyle w:val="FootnoteText"/>
        <w:rPr>
          <w:rFonts w:ascii="Garamond" w:hAnsi="Garamond"/>
          <w:sz w:val="18"/>
          <w:szCs w:val="18"/>
        </w:rPr>
      </w:pPr>
      <w:r w:rsidRPr="007103A7">
        <w:rPr>
          <w:rStyle w:val="FootnoteReference"/>
          <w:sz w:val="18"/>
          <w:szCs w:val="18"/>
        </w:rPr>
        <w:footnoteRef/>
      </w:r>
      <w:r w:rsidRPr="007103A7">
        <w:rPr>
          <w:sz w:val="18"/>
          <w:szCs w:val="18"/>
        </w:rPr>
        <w:t xml:space="preserve"> </w:t>
      </w:r>
      <w:hyperlink r:id="rId7" w:history="1">
        <w:r w:rsidRPr="007103A7">
          <w:rPr>
            <w:rStyle w:val="Hyperlink"/>
            <w:sz w:val="18"/>
            <w:szCs w:val="18"/>
          </w:rPr>
          <w:t>http://www.falkirk.gov.uk/services/planning-building/planning-policy/local-development-plan accessed 18/12/15</w:t>
        </w:r>
      </w:hyperlink>
      <w:r w:rsidRPr="007103A7">
        <w:rPr>
          <w:sz w:val="18"/>
          <w:szCs w:val="18"/>
        </w:rPr>
        <w:t xml:space="preserve"> </w:t>
      </w:r>
      <w:r w:rsidR="00675E66" w:rsidRPr="007103A7">
        <w:rPr>
          <w:sz w:val="18"/>
          <w:szCs w:val="18"/>
        </w:rPr>
        <w:t>p45.</w:t>
      </w:r>
    </w:p>
  </w:footnote>
  <w:footnote w:id="30">
    <w:p w14:paraId="2EC22DF0" w14:textId="3B315FB0" w:rsidR="00683680" w:rsidRPr="000A7B9C" w:rsidRDefault="00683680" w:rsidP="00683680">
      <w:pPr>
        <w:pStyle w:val="FootnoteText"/>
        <w:rPr>
          <w:sz w:val="16"/>
          <w:szCs w:val="16"/>
          <w:lang w:val="en-US"/>
        </w:rPr>
      </w:pPr>
      <w:r w:rsidRPr="000A7B9C">
        <w:rPr>
          <w:rStyle w:val="FootnoteReference"/>
          <w:sz w:val="16"/>
          <w:szCs w:val="16"/>
        </w:rPr>
        <w:footnoteRef/>
      </w:r>
      <w:r w:rsidRPr="000A7B9C">
        <w:rPr>
          <w:sz w:val="16"/>
          <w:szCs w:val="16"/>
        </w:rPr>
        <w:t xml:space="preserve"> PAS, </w:t>
      </w:r>
      <w:r w:rsidR="00675E66" w:rsidRPr="000A7B9C">
        <w:rPr>
          <w:sz w:val="16"/>
          <w:szCs w:val="16"/>
        </w:rPr>
        <w:t>2015, Gypsy</w:t>
      </w:r>
      <w:r w:rsidRPr="000A7B9C">
        <w:rPr>
          <w:sz w:val="16"/>
          <w:szCs w:val="16"/>
        </w:rPr>
        <w:t xml:space="preserve"> Travellers and the Scottish Planning System – A Guide for Local Authorities, </w:t>
      </w:r>
    </w:p>
  </w:footnote>
  <w:footnote w:id="31">
    <w:p w14:paraId="10E30F46" w14:textId="26FCB277" w:rsidR="00683680" w:rsidRPr="008A17B4" w:rsidRDefault="00683680" w:rsidP="00683680">
      <w:pPr>
        <w:pStyle w:val="FootnoteText"/>
        <w:rPr>
          <w:rFonts w:ascii="Garamond" w:hAnsi="Garamond"/>
          <w:sz w:val="18"/>
          <w:szCs w:val="18"/>
        </w:rPr>
      </w:pPr>
      <w:r w:rsidRPr="008A17B4">
        <w:rPr>
          <w:rStyle w:val="FootnoteReference"/>
          <w:rFonts w:ascii="Garamond" w:hAnsi="Garamond"/>
          <w:sz w:val="18"/>
          <w:szCs w:val="18"/>
        </w:rPr>
        <w:footnoteRef/>
      </w:r>
      <w:r w:rsidRPr="008A17B4">
        <w:rPr>
          <w:rFonts w:ascii="Garamond" w:hAnsi="Garamond"/>
          <w:sz w:val="18"/>
          <w:szCs w:val="18"/>
        </w:rPr>
        <w:t xml:space="preserve"> </w:t>
      </w:r>
      <w:hyperlink r:id="rId8" w:history="1">
        <w:r w:rsidRPr="008A17B4">
          <w:rPr>
            <w:rStyle w:val="Hyperlink"/>
            <w:rFonts w:ascii="Garamond" w:hAnsi="Garamond"/>
            <w:sz w:val="18"/>
            <w:szCs w:val="18"/>
          </w:rPr>
          <w:t>http://www.lknowsley.gov.uk/pdf/PG12</w:t>
        </w:r>
      </w:hyperlink>
      <w:r w:rsidRPr="008A17B4">
        <w:rPr>
          <w:rFonts w:ascii="Garamond" w:hAnsi="Garamond"/>
          <w:sz w:val="18"/>
          <w:szCs w:val="18"/>
        </w:rPr>
        <w:t xml:space="preserve"> accessed </w:t>
      </w:r>
      <w:r w:rsidR="00675E66" w:rsidRPr="008A17B4">
        <w:rPr>
          <w:rFonts w:ascii="Garamond" w:hAnsi="Garamond"/>
          <w:sz w:val="18"/>
          <w:szCs w:val="18"/>
        </w:rPr>
        <w:t>17/04/15.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0C7E" w14:textId="7DB8484B" w:rsidR="009F0211" w:rsidRPr="009F0211" w:rsidRDefault="009F0211" w:rsidP="009F0211">
    <w:pPr>
      <w:pStyle w:val="Header"/>
      <w:jc w:val="right"/>
      <w:rPr>
        <w:rFonts w:ascii="Arial" w:hAnsi="Arial" w:cs="Arial"/>
        <w:b/>
        <w:bCs/>
        <w:sz w:val="24"/>
        <w:szCs w:val="24"/>
      </w:rPr>
    </w:pPr>
    <w:r w:rsidRPr="009F0211">
      <w:rPr>
        <w:rFonts w:ascii="Arial" w:hAnsi="Arial" w:cs="Arial"/>
        <w:b/>
        <w:bCs/>
        <w:sz w:val="24"/>
        <w:szCs w:val="24"/>
      </w:rPr>
      <w:t>Appendix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4A6"/>
    <w:multiLevelType w:val="hybridMultilevel"/>
    <w:tmpl w:val="0494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72732"/>
    <w:multiLevelType w:val="hybridMultilevel"/>
    <w:tmpl w:val="934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14BA6"/>
    <w:multiLevelType w:val="hybridMultilevel"/>
    <w:tmpl w:val="D57A4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65B12"/>
    <w:multiLevelType w:val="hybridMultilevel"/>
    <w:tmpl w:val="64D00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D4D99"/>
    <w:multiLevelType w:val="multilevel"/>
    <w:tmpl w:val="3F74BE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9872886"/>
    <w:multiLevelType w:val="hybridMultilevel"/>
    <w:tmpl w:val="5EC63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4B7423"/>
    <w:multiLevelType w:val="hybridMultilevel"/>
    <w:tmpl w:val="6FCA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6761C"/>
    <w:multiLevelType w:val="hybridMultilevel"/>
    <w:tmpl w:val="B0A2E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5E2F2E"/>
    <w:multiLevelType w:val="hybridMultilevel"/>
    <w:tmpl w:val="6604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57770D"/>
    <w:multiLevelType w:val="multilevel"/>
    <w:tmpl w:val="22BE4E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02B7241"/>
    <w:multiLevelType w:val="hybridMultilevel"/>
    <w:tmpl w:val="76620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595DE2"/>
    <w:multiLevelType w:val="hybridMultilevel"/>
    <w:tmpl w:val="AD726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481F8C"/>
    <w:multiLevelType w:val="hybridMultilevel"/>
    <w:tmpl w:val="DA72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016536"/>
    <w:multiLevelType w:val="hybridMultilevel"/>
    <w:tmpl w:val="226AB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F21A3"/>
    <w:multiLevelType w:val="hybridMultilevel"/>
    <w:tmpl w:val="F1A60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5D2F56"/>
    <w:multiLevelType w:val="hybridMultilevel"/>
    <w:tmpl w:val="4500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AE30C8"/>
    <w:multiLevelType w:val="hybridMultilevel"/>
    <w:tmpl w:val="DC9A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D03533"/>
    <w:multiLevelType w:val="hybridMultilevel"/>
    <w:tmpl w:val="6BBC9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7A1559"/>
    <w:multiLevelType w:val="hybridMultilevel"/>
    <w:tmpl w:val="38020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FC50CEE"/>
    <w:multiLevelType w:val="hybridMultilevel"/>
    <w:tmpl w:val="E16C90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26444813"/>
    <w:multiLevelType w:val="hybridMultilevel"/>
    <w:tmpl w:val="8EDCF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995487"/>
    <w:multiLevelType w:val="hybridMultilevel"/>
    <w:tmpl w:val="7C3EE2CA"/>
    <w:lvl w:ilvl="0" w:tplc="CDA84B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FC4328"/>
    <w:multiLevelType w:val="hybridMultilevel"/>
    <w:tmpl w:val="2A0A3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465520"/>
    <w:multiLevelType w:val="hybridMultilevel"/>
    <w:tmpl w:val="C4A69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2D1EC2"/>
    <w:multiLevelType w:val="hybridMultilevel"/>
    <w:tmpl w:val="605C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563597"/>
    <w:multiLevelType w:val="multilevel"/>
    <w:tmpl w:val="37309B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03C350E"/>
    <w:multiLevelType w:val="multilevel"/>
    <w:tmpl w:val="1F5ECE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31927048"/>
    <w:multiLevelType w:val="hybridMultilevel"/>
    <w:tmpl w:val="A01CEC52"/>
    <w:lvl w:ilvl="0" w:tplc="91A4A3C6">
      <w:start w:val="1"/>
      <w:numFmt w:val="bullet"/>
      <w:lvlText w:val="•"/>
      <w:lvlJc w:val="left"/>
      <w:pPr>
        <w:tabs>
          <w:tab w:val="num" w:pos="720"/>
        </w:tabs>
        <w:ind w:left="720" w:hanging="360"/>
      </w:pPr>
      <w:rPr>
        <w:rFonts w:ascii="Arial" w:hAnsi="Arial" w:hint="default"/>
      </w:rPr>
    </w:lvl>
    <w:lvl w:ilvl="1" w:tplc="4EB00F64" w:tentative="1">
      <w:start w:val="1"/>
      <w:numFmt w:val="bullet"/>
      <w:lvlText w:val="•"/>
      <w:lvlJc w:val="left"/>
      <w:pPr>
        <w:tabs>
          <w:tab w:val="num" w:pos="1440"/>
        </w:tabs>
        <w:ind w:left="1440" w:hanging="360"/>
      </w:pPr>
      <w:rPr>
        <w:rFonts w:ascii="Arial" w:hAnsi="Arial" w:hint="default"/>
      </w:rPr>
    </w:lvl>
    <w:lvl w:ilvl="2" w:tplc="E350111C" w:tentative="1">
      <w:start w:val="1"/>
      <w:numFmt w:val="bullet"/>
      <w:lvlText w:val="•"/>
      <w:lvlJc w:val="left"/>
      <w:pPr>
        <w:tabs>
          <w:tab w:val="num" w:pos="2160"/>
        </w:tabs>
        <w:ind w:left="2160" w:hanging="360"/>
      </w:pPr>
      <w:rPr>
        <w:rFonts w:ascii="Arial" w:hAnsi="Arial" w:hint="default"/>
      </w:rPr>
    </w:lvl>
    <w:lvl w:ilvl="3" w:tplc="C0784DD6" w:tentative="1">
      <w:start w:val="1"/>
      <w:numFmt w:val="bullet"/>
      <w:lvlText w:val="•"/>
      <w:lvlJc w:val="left"/>
      <w:pPr>
        <w:tabs>
          <w:tab w:val="num" w:pos="2880"/>
        </w:tabs>
        <w:ind w:left="2880" w:hanging="360"/>
      </w:pPr>
      <w:rPr>
        <w:rFonts w:ascii="Arial" w:hAnsi="Arial" w:hint="default"/>
      </w:rPr>
    </w:lvl>
    <w:lvl w:ilvl="4" w:tplc="8E7A42A8" w:tentative="1">
      <w:start w:val="1"/>
      <w:numFmt w:val="bullet"/>
      <w:lvlText w:val="•"/>
      <w:lvlJc w:val="left"/>
      <w:pPr>
        <w:tabs>
          <w:tab w:val="num" w:pos="3600"/>
        </w:tabs>
        <w:ind w:left="3600" w:hanging="360"/>
      </w:pPr>
      <w:rPr>
        <w:rFonts w:ascii="Arial" w:hAnsi="Arial" w:hint="default"/>
      </w:rPr>
    </w:lvl>
    <w:lvl w:ilvl="5" w:tplc="8BB894A0" w:tentative="1">
      <w:start w:val="1"/>
      <w:numFmt w:val="bullet"/>
      <w:lvlText w:val="•"/>
      <w:lvlJc w:val="left"/>
      <w:pPr>
        <w:tabs>
          <w:tab w:val="num" w:pos="4320"/>
        </w:tabs>
        <w:ind w:left="4320" w:hanging="360"/>
      </w:pPr>
      <w:rPr>
        <w:rFonts w:ascii="Arial" w:hAnsi="Arial" w:hint="default"/>
      </w:rPr>
    </w:lvl>
    <w:lvl w:ilvl="6" w:tplc="2FE6D3F0" w:tentative="1">
      <w:start w:val="1"/>
      <w:numFmt w:val="bullet"/>
      <w:lvlText w:val="•"/>
      <w:lvlJc w:val="left"/>
      <w:pPr>
        <w:tabs>
          <w:tab w:val="num" w:pos="5040"/>
        </w:tabs>
        <w:ind w:left="5040" w:hanging="360"/>
      </w:pPr>
      <w:rPr>
        <w:rFonts w:ascii="Arial" w:hAnsi="Arial" w:hint="default"/>
      </w:rPr>
    </w:lvl>
    <w:lvl w:ilvl="7" w:tplc="5C98C2B2" w:tentative="1">
      <w:start w:val="1"/>
      <w:numFmt w:val="bullet"/>
      <w:lvlText w:val="•"/>
      <w:lvlJc w:val="left"/>
      <w:pPr>
        <w:tabs>
          <w:tab w:val="num" w:pos="5760"/>
        </w:tabs>
        <w:ind w:left="5760" w:hanging="360"/>
      </w:pPr>
      <w:rPr>
        <w:rFonts w:ascii="Arial" w:hAnsi="Arial" w:hint="default"/>
      </w:rPr>
    </w:lvl>
    <w:lvl w:ilvl="8" w:tplc="DC4277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3AE4A36"/>
    <w:multiLevelType w:val="hybridMultilevel"/>
    <w:tmpl w:val="69A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EA3046"/>
    <w:multiLevelType w:val="hybridMultilevel"/>
    <w:tmpl w:val="576EB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6342576"/>
    <w:multiLevelType w:val="hybridMultilevel"/>
    <w:tmpl w:val="D2C6B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A81566"/>
    <w:multiLevelType w:val="hybridMultilevel"/>
    <w:tmpl w:val="22D2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26429A"/>
    <w:multiLevelType w:val="hybridMultilevel"/>
    <w:tmpl w:val="BDFA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216DEB"/>
    <w:multiLevelType w:val="multilevel"/>
    <w:tmpl w:val="192047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3E587467"/>
    <w:multiLevelType w:val="hybridMultilevel"/>
    <w:tmpl w:val="36E44E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016DBD"/>
    <w:multiLevelType w:val="multilevel"/>
    <w:tmpl w:val="5BE26EB0"/>
    <w:lvl w:ilvl="0">
      <w:start w:val="1"/>
      <w:numFmt w:val="decimal"/>
      <w:lvlText w:val="%1."/>
      <w:lvlJc w:val="left"/>
      <w:pPr>
        <w:ind w:left="720" w:hanging="360"/>
      </w:pPr>
      <w:rPr>
        <w:rFonts w:hint="default"/>
      </w:rPr>
    </w:lvl>
    <w:lvl w:ilvl="1">
      <w:start w:val="3"/>
      <w:numFmt w:val="decimal"/>
      <w:isLgl/>
      <w:lvlText w:val="%1.%2"/>
      <w:lvlJc w:val="left"/>
      <w:pPr>
        <w:ind w:left="796" w:hanging="36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308" w:hanging="720"/>
      </w:pPr>
      <w:rPr>
        <w:rFonts w:hint="default"/>
      </w:rPr>
    </w:lvl>
    <w:lvl w:ilvl="4">
      <w:start w:val="1"/>
      <w:numFmt w:val="decimal"/>
      <w:isLgl/>
      <w:lvlText w:val="%1.%2.%3.%4.%5"/>
      <w:lvlJc w:val="left"/>
      <w:pPr>
        <w:ind w:left="1744" w:hanging="1080"/>
      </w:pPr>
      <w:rPr>
        <w:rFonts w:hint="default"/>
      </w:rPr>
    </w:lvl>
    <w:lvl w:ilvl="5">
      <w:start w:val="1"/>
      <w:numFmt w:val="decimal"/>
      <w:isLgl/>
      <w:lvlText w:val="%1.%2.%3.%4.%5.%6"/>
      <w:lvlJc w:val="left"/>
      <w:pPr>
        <w:ind w:left="1820" w:hanging="1080"/>
      </w:pPr>
      <w:rPr>
        <w:rFonts w:hint="default"/>
      </w:rPr>
    </w:lvl>
    <w:lvl w:ilvl="6">
      <w:start w:val="1"/>
      <w:numFmt w:val="decimal"/>
      <w:isLgl/>
      <w:lvlText w:val="%1.%2.%3.%4.%5.%6.%7"/>
      <w:lvlJc w:val="left"/>
      <w:pPr>
        <w:ind w:left="2256" w:hanging="1440"/>
      </w:pPr>
      <w:rPr>
        <w:rFonts w:hint="default"/>
      </w:rPr>
    </w:lvl>
    <w:lvl w:ilvl="7">
      <w:start w:val="1"/>
      <w:numFmt w:val="decimal"/>
      <w:isLgl/>
      <w:lvlText w:val="%1.%2.%3.%4.%5.%6.%7.%8"/>
      <w:lvlJc w:val="left"/>
      <w:pPr>
        <w:ind w:left="2332" w:hanging="1440"/>
      </w:pPr>
      <w:rPr>
        <w:rFonts w:hint="default"/>
      </w:rPr>
    </w:lvl>
    <w:lvl w:ilvl="8">
      <w:start w:val="1"/>
      <w:numFmt w:val="decimal"/>
      <w:isLgl/>
      <w:lvlText w:val="%1.%2.%3.%4.%5.%6.%7.%8.%9"/>
      <w:lvlJc w:val="left"/>
      <w:pPr>
        <w:ind w:left="2408" w:hanging="1440"/>
      </w:pPr>
      <w:rPr>
        <w:rFonts w:hint="default"/>
      </w:rPr>
    </w:lvl>
  </w:abstractNum>
  <w:abstractNum w:abstractNumId="36" w15:restartNumberingAfterBreak="0">
    <w:nsid w:val="453C5C6C"/>
    <w:multiLevelType w:val="multilevel"/>
    <w:tmpl w:val="C532BA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4FD73E64"/>
    <w:multiLevelType w:val="hybridMultilevel"/>
    <w:tmpl w:val="FF8AD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B51ACA"/>
    <w:multiLevelType w:val="hybridMultilevel"/>
    <w:tmpl w:val="BEC41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53286B"/>
    <w:multiLevelType w:val="multilevel"/>
    <w:tmpl w:val="AE6AA0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55B82BCB"/>
    <w:multiLevelType w:val="hybridMultilevel"/>
    <w:tmpl w:val="BEF65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7A0995"/>
    <w:multiLevelType w:val="multilevel"/>
    <w:tmpl w:val="85A6AE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5C0E5752"/>
    <w:multiLevelType w:val="hybridMultilevel"/>
    <w:tmpl w:val="3ECA4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1433B5"/>
    <w:multiLevelType w:val="hybridMultilevel"/>
    <w:tmpl w:val="D2FA5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7B096F"/>
    <w:multiLevelType w:val="multilevel"/>
    <w:tmpl w:val="4704CB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5D943A9B"/>
    <w:multiLevelType w:val="hybridMultilevel"/>
    <w:tmpl w:val="2D30E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216BA6"/>
    <w:multiLevelType w:val="hybridMultilevel"/>
    <w:tmpl w:val="4180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4B39F7"/>
    <w:multiLevelType w:val="hybridMultilevel"/>
    <w:tmpl w:val="0B40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9527F4"/>
    <w:multiLevelType w:val="hybridMultilevel"/>
    <w:tmpl w:val="0A84B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C14498"/>
    <w:multiLevelType w:val="hybridMultilevel"/>
    <w:tmpl w:val="61CAF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2E1668"/>
    <w:multiLevelType w:val="hybridMultilevel"/>
    <w:tmpl w:val="89564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DA156C"/>
    <w:multiLevelType w:val="hybridMultilevel"/>
    <w:tmpl w:val="F1C00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1C7577"/>
    <w:multiLevelType w:val="hybridMultilevel"/>
    <w:tmpl w:val="5142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7EC0A28"/>
    <w:multiLevelType w:val="hybridMultilevel"/>
    <w:tmpl w:val="C474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9401165"/>
    <w:multiLevelType w:val="hybridMultilevel"/>
    <w:tmpl w:val="56E03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B76AD6"/>
    <w:multiLevelType w:val="hybridMultilevel"/>
    <w:tmpl w:val="9A0C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2B02EA"/>
    <w:multiLevelType w:val="hybridMultilevel"/>
    <w:tmpl w:val="1FB83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E43019"/>
    <w:multiLevelType w:val="hybridMultilevel"/>
    <w:tmpl w:val="96248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D6E5544"/>
    <w:multiLevelType w:val="hybridMultilevel"/>
    <w:tmpl w:val="BD02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C3720F"/>
    <w:multiLevelType w:val="hybridMultilevel"/>
    <w:tmpl w:val="0272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8B792E"/>
    <w:multiLevelType w:val="hybridMultilevel"/>
    <w:tmpl w:val="775A4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317FD0"/>
    <w:multiLevelType w:val="hybridMultilevel"/>
    <w:tmpl w:val="4A46C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AB2569D"/>
    <w:multiLevelType w:val="hybridMultilevel"/>
    <w:tmpl w:val="21DC6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5C6397"/>
    <w:multiLevelType w:val="hybridMultilevel"/>
    <w:tmpl w:val="848EC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FEC5074"/>
    <w:multiLevelType w:val="hybridMultilevel"/>
    <w:tmpl w:val="6962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2116243">
    <w:abstractNumId w:val="45"/>
  </w:num>
  <w:num w:numId="2" w16cid:durableId="1922331666">
    <w:abstractNumId w:val="0"/>
  </w:num>
  <w:num w:numId="3" w16cid:durableId="1843083263">
    <w:abstractNumId w:val="50"/>
  </w:num>
  <w:num w:numId="4" w16cid:durableId="801653820">
    <w:abstractNumId w:val="23"/>
  </w:num>
  <w:num w:numId="5" w16cid:durableId="169950261">
    <w:abstractNumId w:val="32"/>
  </w:num>
  <w:num w:numId="6" w16cid:durableId="1204825760">
    <w:abstractNumId w:val="43"/>
  </w:num>
  <w:num w:numId="7" w16cid:durableId="514617591">
    <w:abstractNumId w:val="58"/>
  </w:num>
  <w:num w:numId="8" w16cid:durableId="338507963">
    <w:abstractNumId w:val="31"/>
  </w:num>
  <w:num w:numId="9" w16cid:durableId="1974560500">
    <w:abstractNumId w:val="13"/>
  </w:num>
  <w:num w:numId="10" w16cid:durableId="1947544292">
    <w:abstractNumId w:val="64"/>
  </w:num>
  <w:num w:numId="11" w16cid:durableId="1716735901">
    <w:abstractNumId w:val="47"/>
  </w:num>
  <w:num w:numId="12" w16cid:durableId="1879465176">
    <w:abstractNumId w:val="15"/>
  </w:num>
  <w:num w:numId="13" w16cid:durableId="1478648756">
    <w:abstractNumId w:val="46"/>
  </w:num>
  <w:num w:numId="14" w16cid:durableId="1427338008">
    <w:abstractNumId w:val="57"/>
  </w:num>
  <w:num w:numId="15" w16cid:durableId="824933575">
    <w:abstractNumId w:val="16"/>
  </w:num>
  <w:num w:numId="16" w16cid:durableId="2111930266">
    <w:abstractNumId w:val="8"/>
  </w:num>
  <w:num w:numId="17" w16cid:durableId="596401752">
    <w:abstractNumId w:val="62"/>
  </w:num>
  <w:num w:numId="18" w16cid:durableId="758410124">
    <w:abstractNumId w:val="2"/>
  </w:num>
  <w:num w:numId="19" w16cid:durableId="1864973907">
    <w:abstractNumId w:val="17"/>
  </w:num>
  <w:num w:numId="20" w16cid:durableId="910501627">
    <w:abstractNumId w:val="22"/>
  </w:num>
  <w:num w:numId="21" w16cid:durableId="785386273">
    <w:abstractNumId w:val="52"/>
  </w:num>
  <w:num w:numId="22" w16cid:durableId="402413527">
    <w:abstractNumId w:val="48"/>
  </w:num>
  <w:num w:numId="23" w16cid:durableId="153377491">
    <w:abstractNumId w:val="35"/>
  </w:num>
  <w:num w:numId="24" w16cid:durableId="373117235">
    <w:abstractNumId w:val="30"/>
  </w:num>
  <w:num w:numId="25" w16cid:durableId="1957633833">
    <w:abstractNumId w:val="18"/>
  </w:num>
  <w:num w:numId="26" w16cid:durableId="1772511683">
    <w:abstractNumId w:val="56"/>
  </w:num>
  <w:num w:numId="27" w16cid:durableId="985671945">
    <w:abstractNumId w:val="60"/>
  </w:num>
  <w:num w:numId="28" w16cid:durableId="845678660">
    <w:abstractNumId w:val="44"/>
  </w:num>
  <w:num w:numId="29" w16cid:durableId="1252736937">
    <w:abstractNumId w:val="6"/>
  </w:num>
  <w:num w:numId="30" w16cid:durableId="921597790">
    <w:abstractNumId w:val="1"/>
  </w:num>
  <w:num w:numId="31" w16cid:durableId="1488550033">
    <w:abstractNumId w:val="53"/>
  </w:num>
  <w:num w:numId="32" w16cid:durableId="1202401947">
    <w:abstractNumId w:val="5"/>
  </w:num>
  <w:num w:numId="33" w16cid:durableId="719786077">
    <w:abstractNumId w:val="42"/>
  </w:num>
  <w:num w:numId="34" w16cid:durableId="766078160">
    <w:abstractNumId w:val="26"/>
  </w:num>
  <w:num w:numId="35" w16cid:durableId="212160098">
    <w:abstractNumId w:val="36"/>
  </w:num>
  <w:num w:numId="36" w16cid:durableId="1819298271">
    <w:abstractNumId w:val="24"/>
  </w:num>
  <w:num w:numId="37" w16cid:durableId="1460143942">
    <w:abstractNumId w:val="3"/>
  </w:num>
  <w:num w:numId="38" w16cid:durableId="590432142">
    <w:abstractNumId w:val="49"/>
  </w:num>
  <w:num w:numId="39" w16cid:durableId="1669599823">
    <w:abstractNumId w:val="59"/>
  </w:num>
  <w:num w:numId="40" w16cid:durableId="1276015479">
    <w:abstractNumId w:val="9"/>
  </w:num>
  <w:num w:numId="41" w16cid:durableId="594171382">
    <w:abstractNumId w:val="41"/>
  </w:num>
  <w:num w:numId="42" w16cid:durableId="1574315808">
    <w:abstractNumId w:val="37"/>
  </w:num>
  <w:num w:numId="43" w16cid:durableId="1712071086">
    <w:abstractNumId w:val="25"/>
  </w:num>
  <w:num w:numId="44" w16cid:durableId="2128622788">
    <w:abstractNumId w:val="4"/>
  </w:num>
  <w:num w:numId="45" w16cid:durableId="1433739113">
    <w:abstractNumId w:val="38"/>
  </w:num>
  <w:num w:numId="46" w16cid:durableId="1698115608">
    <w:abstractNumId w:val="19"/>
  </w:num>
  <w:num w:numId="47" w16cid:durableId="569196022">
    <w:abstractNumId w:val="55"/>
  </w:num>
  <w:num w:numId="48" w16cid:durableId="482085749">
    <w:abstractNumId w:val="27"/>
  </w:num>
  <w:num w:numId="49" w16cid:durableId="498349384">
    <w:abstractNumId w:val="54"/>
  </w:num>
  <w:num w:numId="50" w16cid:durableId="863590517">
    <w:abstractNumId w:val="7"/>
  </w:num>
  <w:num w:numId="51" w16cid:durableId="69280009">
    <w:abstractNumId w:val="34"/>
  </w:num>
  <w:num w:numId="52" w16cid:durableId="742874383">
    <w:abstractNumId w:val="39"/>
  </w:num>
  <w:num w:numId="53" w16cid:durableId="164902405">
    <w:abstractNumId w:val="33"/>
  </w:num>
  <w:num w:numId="54" w16cid:durableId="678120887">
    <w:abstractNumId w:val="21"/>
  </w:num>
  <w:num w:numId="55" w16cid:durableId="1119034423">
    <w:abstractNumId w:val="28"/>
  </w:num>
  <w:num w:numId="56" w16cid:durableId="1805736082">
    <w:abstractNumId w:val="10"/>
  </w:num>
  <w:num w:numId="57" w16cid:durableId="43876135">
    <w:abstractNumId w:val="51"/>
  </w:num>
  <w:num w:numId="58" w16cid:durableId="1400324918">
    <w:abstractNumId w:val="61"/>
  </w:num>
  <w:num w:numId="59" w16cid:durableId="2099322101">
    <w:abstractNumId w:val="20"/>
  </w:num>
  <w:num w:numId="60" w16cid:durableId="1190026121">
    <w:abstractNumId w:val="11"/>
  </w:num>
  <w:num w:numId="61" w16cid:durableId="749085449">
    <w:abstractNumId w:val="29"/>
  </w:num>
  <w:num w:numId="62" w16cid:durableId="150608901">
    <w:abstractNumId w:val="14"/>
  </w:num>
  <w:num w:numId="63" w16cid:durableId="1399860391">
    <w:abstractNumId w:val="63"/>
  </w:num>
  <w:num w:numId="64" w16cid:durableId="600801190">
    <w:abstractNumId w:val="40"/>
  </w:num>
  <w:num w:numId="65" w16cid:durableId="1803421542">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776"/>
    <w:rsid w:val="0000732E"/>
    <w:rsid w:val="000107C6"/>
    <w:rsid w:val="000254E8"/>
    <w:rsid w:val="000726F0"/>
    <w:rsid w:val="00075B97"/>
    <w:rsid w:val="000866B4"/>
    <w:rsid w:val="000A6804"/>
    <w:rsid w:val="000B4130"/>
    <w:rsid w:val="000B4780"/>
    <w:rsid w:val="000B7EEE"/>
    <w:rsid w:val="000C31FA"/>
    <w:rsid w:val="000E2379"/>
    <w:rsid w:val="000F6B30"/>
    <w:rsid w:val="00101011"/>
    <w:rsid w:val="00103870"/>
    <w:rsid w:val="00110D41"/>
    <w:rsid w:val="001125DA"/>
    <w:rsid w:val="001604FF"/>
    <w:rsid w:val="001A1C75"/>
    <w:rsid w:val="001B3BC2"/>
    <w:rsid w:val="001D248A"/>
    <w:rsid w:val="001D5288"/>
    <w:rsid w:val="00202FC5"/>
    <w:rsid w:val="00205B2C"/>
    <w:rsid w:val="002453C6"/>
    <w:rsid w:val="0025092D"/>
    <w:rsid w:val="0027127D"/>
    <w:rsid w:val="00271E72"/>
    <w:rsid w:val="002B510C"/>
    <w:rsid w:val="002E3708"/>
    <w:rsid w:val="002F62E2"/>
    <w:rsid w:val="00301D73"/>
    <w:rsid w:val="00316673"/>
    <w:rsid w:val="003178F8"/>
    <w:rsid w:val="00351B34"/>
    <w:rsid w:val="0036100B"/>
    <w:rsid w:val="0037717E"/>
    <w:rsid w:val="00386AAA"/>
    <w:rsid w:val="00390C15"/>
    <w:rsid w:val="003A5B9F"/>
    <w:rsid w:val="003A7AE7"/>
    <w:rsid w:val="003B6A40"/>
    <w:rsid w:val="003C0684"/>
    <w:rsid w:val="003E0ACB"/>
    <w:rsid w:val="003E256B"/>
    <w:rsid w:val="003F0780"/>
    <w:rsid w:val="00416F54"/>
    <w:rsid w:val="00425E6C"/>
    <w:rsid w:val="0044069A"/>
    <w:rsid w:val="00447842"/>
    <w:rsid w:val="00461B8E"/>
    <w:rsid w:val="0047050C"/>
    <w:rsid w:val="004749CE"/>
    <w:rsid w:val="0047607C"/>
    <w:rsid w:val="00482BBF"/>
    <w:rsid w:val="00491936"/>
    <w:rsid w:val="004921D1"/>
    <w:rsid w:val="004A0285"/>
    <w:rsid w:val="004D43E7"/>
    <w:rsid w:val="004E564F"/>
    <w:rsid w:val="00507523"/>
    <w:rsid w:val="005112AC"/>
    <w:rsid w:val="00523D3B"/>
    <w:rsid w:val="005520C6"/>
    <w:rsid w:val="005672BE"/>
    <w:rsid w:val="005715E5"/>
    <w:rsid w:val="00574A09"/>
    <w:rsid w:val="00583596"/>
    <w:rsid w:val="00586671"/>
    <w:rsid w:val="005C4CBD"/>
    <w:rsid w:val="005C711E"/>
    <w:rsid w:val="005D6788"/>
    <w:rsid w:val="005E1C32"/>
    <w:rsid w:val="00603487"/>
    <w:rsid w:val="00605836"/>
    <w:rsid w:val="00622776"/>
    <w:rsid w:val="0062494B"/>
    <w:rsid w:val="00661C01"/>
    <w:rsid w:val="00667BAA"/>
    <w:rsid w:val="00675E66"/>
    <w:rsid w:val="00675FD2"/>
    <w:rsid w:val="00683680"/>
    <w:rsid w:val="006C4178"/>
    <w:rsid w:val="006D085B"/>
    <w:rsid w:val="006D26EE"/>
    <w:rsid w:val="006E13D4"/>
    <w:rsid w:val="006E229A"/>
    <w:rsid w:val="006E258F"/>
    <w:rsid w:val="00702BA3"/>
    <w:rsid w:val="00711A70"/>
    <w:rsid w:val="007366CB"/>
    <w:rsid w:val="0073773B"/>
    <w:rsid w:val="00761674"/>
    <w:rsid w:val="0076336F"/>
    <w:rsid w:val="00765EA6"/>
    <w:rsid w:val="00767CD2"/>
    <w:rsid w:val="00771C6C"/>
    <w:rsid w:val="00780746"/>
    <w:rsid w:val="007C241E"/>
    <w:rsid w:val="007F0F42"/>
    <w:rsid w:val="00864A5F"/>
    <w:rsid w:val="008664D0"/>
    <w:rsid w:val="00896677"/>
    <w:rsid w:val="008A1D23"/>
    <w:rsid w:val="008A24CB"/>
    <w:rsid w:val="008D5F78"/>
    <w:rsid w:val="008D6A7F"/>
    <w:rsid w:val="008E59B1"/>
    <w:rsid w:val="00900A27"/>
    <w:rsid w:val="00915841"/>
    <w:rsid w:val="00920080"/>
    <w:rsid w:val="009216D0"/>
    <w:rsid w:val="00937C6E"/>
    <w:rsid w:val="009525E0"/>
    <w:rsid w:val="00983603"/>
    <w:rsid w:val="009E621A"/>
    <w:rsid w:val="009F0211"/>
    <w:rsid w:val="009F34FC"/>
    <w:rsid w:val="00A60AB6"/>
    <w:rsid w:val="00A9120E"/>
    <w:rsid w:val="00AC29F1"/>
    <w:rsid w:val="00AE5ACA"/>
    <w:rsid w:val="00B0208D"/>
    <w:rsid w:val="00B4220D"/>
    <w:rsid w:val="00B505C2"/>
    <w:rsid w:val="00B57474"/>
    <w:rsid w:val="00B73972"/>
    <w:rsid w:val="00B825E8"/>
    <w:rsid w:val="00B92360"/>
    <w:rsid w:val="00BA0AAB"/>
    <w:rsid w:val="00BA44E3"/>
    <w:rsid w:val="00BB718A"/>
    <w:rsid w:val="00BD0955"/>
    <w:rsid w:val="00BD5CFF"/>
    <w:rsid w:val="00BE5CCB"/>
    <w:rsid w:val="00BE6B81"/>
    <w:rsid w:val="00BF2D47"/>
    <w:rsid w:val="00BF7B5F"/>
    <w:rsid w:val="00C72D83"/>
    <w:rsid w:val="00C74DF8"/>
    <w:rsid w:val="00C83066"/>
    <w:rsid w:val="00CA0C87"/>
    <w:rsid w:val="00CE7DA7"/>
    <w:rsid w:val="00CF441D"/>
    <w:rsid w:val="00D12656"/>
    <w:rsid w:val="00D3750B"/>
    <w:rsid w:val="00D75F2B"/>
    <w:rsid w:val="00D94D23"/>
    <w:rsid w:val="00DB7FF7"/>
    <w:rsid w:val="00DE0BEE"/>
    <w:rsid w:val="00DE490E"/>
    <w:rsid w:val="00DE7325"/>
    <w:rsid w:val="00DF6ED5"/>
    <w:rsid w:val="00E077AC"/>
    <w:rsid w:val="00E205AA"/>
    <w:rsid w:val="00E22A2A"/>
    <w:rsid w:val="00E30811"/>
    <w:rsid w:val="00E63A35"/>
    <w:rsid w:val="00E673AD"/>
    <w:rsid w:val="00E7374B"/>
    <w:rsid w:val="00E92A23"/>
    <w:rsid w:val="00E95C0F"/>
    <w:rsid w:val="00EB167A"/>
    <w:rsid w:val="00EC6801"/>
    <w:rsid w:val="00ED4835"/>
    <w:rsid w:val="00ED4E30"/>
    <w:rsid w:val="00F022B4"/>
    <w:rsid w:val="00F167DD"/>
    <w:rsid w:val="00F176D9"/>
    <w:rsid w:val="00F23DB6"/>
    <w:rsid w:val="00F53BEE"/>
    <w:rsid w:val="00F60204"/>
    <w:rsid w:val="00F83C35"/>
    <w:rsid w:val="00FE64A0"/>
    <w:rsid w:val="00FF6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94978"/>
  <w15:chartTrackingRefBased/>
  <w15:docId w15:val="{CF56B738-0C8C-4CF0-954A-E21E132D5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B71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1C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F6E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09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E7DA7"/>
    <w:pPr>
      <w:ind w:left="720"/>
      <w:contextualSpacing/>
    </w:pPr>
  </w:style>
  <w:style w:type="table" w:styleId="GridTable2">
    <w:name w:val="Grid Table 2"/>
    <w:basedOn w:val="TableNormal"/>
    <w:uiPriority w:val="47"/>
    <w:rsid w:val="00D75F2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75F2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425E6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667BAA"/>
    <w:pPr>
      <w:spacing w:after="0" w:line="240" w:lineRule="auto"/>
    </w:pPr>
    <w:rPr>
      <w:sz w:val="20"/>
      <w:szCs w:val="20"/>
    </w:rPr>
  </w:style>
  <w:style w:type="character" w:customStyle="1" w:styleId="FootnoteTextChar">
    <w:name w:val="Footnote Text Char"/>
    <w:basedOn w:val="DefaultParagraphFont"/>
    <w:link w:val="FootnoteText"/>
    <w:uiPriority w:val="99"/>
    <w:rsid w:val="00667BAA"/>
    <w:rPr>
      <w:sz w:val="20"/>
      <w:szCs w:val="20"/>
    </w:rPr>
  </w:style>
  <w:style w:type="character" w:styleId="FootnoteReference">
    <w:name w:val="footnote reference"/>
    <w:basedOn w:val="DefaultParagraphFont"/>
    <w:uiPriority w:val="99"/>
    <w:unhideWhenUsed/>
    <w:rsid w:val="00667BAA"/>
    <w:rPr>
      <w:vertAlign w:val="superscript"/>
    </w:rPr>
  </w:style>
  <w:style w:type="character" w:styleId="Hyperlink">
    <w:name w:val="Hyperlink"/>
    <w:basedOn w:val="DefaultParagraphFont"/>
    <w:uiPriority w:val="99"/>
    <w:unhideWhenUsed/>
    <w:rsid w:val="000F6B30"/>
    <w:rPr>
      <w:color w:val="0563C1" w:themeColor="hyperlink"/>
      <w:u w:val="single"/>
    </w:rPr>
  </w:style>
  <w:style w:type="paragraph" w:customStyle="1" w:styleId="Default">
    <w:name w:val="Default"/>
    <w:rsid w:val="000F6B30"/>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4760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39"/>
    <w:rsid w:val="00390C1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90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90C1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505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lette">
    <w:name w:val="palette"/>
    <w:basedOn w:val="Normal"/>
    <w:rsid w:val="00711A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11A70"/>
    <w:rPr>
      <w:color w:val="605E5C"/>
      <w:shd w:val="clear" w:color="auto" w:fill="E1DFDD"/>
    </w:rPr>
  </w:style>
  <w:style w:type="character" w:customStyle="1" w:styleId="atowb">
    <w:name w:val="atowb"/>
    <w:basedOn w:val="DefaultParagraphFont"/>
    <w:rsid w:val="004A0285"/>
  </w:style>
  <w:style w:type="character" w:customStyle="1" w:styleId="Heading2Char">
    <w:name w:val="Heading 2 Char"/>
    <w:basedOn w:val="DefaultParagraphFont"/>
    <w:link w:val="Heading2"/>
    <w:uiPriority w:val="9"/>
    <w:rsid w:val="00BB718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E1C3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F6ED5"/>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DF6ED5"/>
    <w:rPr>
      <w:b/>
      <w:bCs/>
    </w:rPr>
  </w:style>
  <w:style w:type="paragraph" w:styleId="BalloonText">
    <w:name w:val="Balloon Text"/>
    <w:basedOn w:val="Normal"/>
    <w:link w:val="BalloonTextChar"/>
    <w:uiPriority w:val="99"/>
    <w:semiHidden/>
    <w:unhideWhenUsed/>
    <w:rsid w:val="00DF6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ED5"/>
    <w:rPr>
      <w:rFonts w:ascii="Segoe UI" w:hAnsi="Segoe UI" w:cs="Segoe UI"/>
      <w:sz w:val="18"/>
      <w:szCs w:val="18"/>
    </w:rPr>
  </w:style>
  <w:style w:type="table" w:customStyle="1" w:styleId="TableGrid2">
    <w:name w:val="Table Grid2"/>
    <w:basedOn w:val="TableNormal"/>
    <w:next w:val="TableGrid"/>
    <w:uiPriority w:val="59"/>
    <w:rsid w:val="00DF6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DF6E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F6ED5"/>
    <w:pPr>
      <w:spacing w:after="0" w:line="240" w:lineRule="auto"/>
    </w:pPr>
  </w:style>
  <w:style w:type="character" w:styleId="CommentReference">
    <w:name w:val="annotation reference"/>
    <w:basedOn w:val="DefaultParagraphFont"/>
    <w:uiPriority w:val="99"/>
    <w:semiHidden/>
    <w:unhideWhenUsed/>
    <w:rsid w:val="00DF6ED5"/>
    <w:rPr>
      <w:sz w:val="16"/>
      <w:szCs w:val="16"/>
    </w:rPr>
  </w:style>
  <w:style w:type="paragraph" w:styleId="CommentText">
    <w:name w:val="annotation text"/>
    <w:basedOn w:val="Normal"/>
    <w:link w:val="CommentTextChar"/>
    <w:uiPriority w:val="99"/>
    <w:semiHidden/>
    <w:unhideWhenUsed/>
    <w:rsid w:val="00DF6ED5"/>
    <w:pPr>
      <w:spacing w:line="240" w:lineRule="auto"/>
    </w:pPr>
    <w:rPr>
      <w:sz w:val="20"/>
      <w:szCs w:val="20"/>
    </w:rPr>
  </w:style>
  <w:style w:type="character" w:customStyle="1" w:styleId="CommentTextChar">
    <w:name w:val="Comment Text Char"/>
    <w:basedOn w:val="DefaultParagraphFont"/>
    <w:link w:val="CommentText"/>
    <w:uiPriority w:val="99"/>
    <w:semiHidden/>
    <w:rsid w:val="00DF6ED5"/>
    <w:rPr>
      <w:sz w:val="20"/>
      <w:szCs w:val="20"/>
    </w:rPr>
  </w:style>
  <w:style w:type="paragraph" w:styleId="CommentSubject">
    <w:name w:val="annotation subject"/>
    <w:basedOn w:val="CommentText"/>
    <w:next w:val="CommentText"/>
    <w:link w:val="CommentSubjectChar"/>
    <w:uiPriority w:val="99"/>
    <w:semiHidden/>
    <w:unhideWhenUsed/>
    <w:rsid w:val="00DF6ED5"/>
    <w:rPr>
      <w:b/>
      <w:bCs/>
    </w:rPr>
  </w:style>
  <w:style w:type="character" w:customStyle="1" w:styleId="CommentSubjectChar">
    <w:name w:val="Comment Subject Char"/>
    <w:basedOn w:val="CommentTextChar"/>
    <w:link w:val="CommentSubject"/>
    <w:uiPriority w:val="99"/>
    <w:semiHidden/>
    <w:rsid w:val="00DF6ED5"/>
    <w:rPr>
      <w:b/>
      <w:bCs/>
      <w:sz w:val="20"/>
      <w:szCs w:val="20"/>
    </w:rPr>
  </w:style>
  <w:style w:type="table" w:customStyle="1" w:styleId="TableGrid4">
    <w:name w:val="Table Grid4"/>
    <w:basedOn w:val="TableNormal"/>
    <w:next w:val="TableGrid"/>
    <w:uiPriority w:val="39"/>
    <w:rsid w:val="00DF6ED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F6ED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ED5"/>
  </w:style>
  <w:style w:type="paragraph" w:styleId="Footer">
    <w:name w:val="footer"/>
    <w:basedOn w:val="Normal"/>
    <w:link w:val="FooterChar"/>
    <w:uiPriority w:val="99"/>
    <w:unhideWhenUsed/>
    <w:rsid w:val="00DF6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ED5"/>
  </w:style>
  <w:style w:type="character" w:customStyle="1" w:styleId="NoSpacingChar">
    <w:name w:val="No Spacing Char"/>
    <w:basedOn w:val="DefaultParagraphFont"/>
    <w:link w:val="NoSpacing"/>
    <w:uiPriority w:val="1"/>
    <w:rsid w:val="00DF6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6203">
      <w:bodyDiv w:val="1"/>
      <w:marLeft w:val="0"/>
      <w:marRight w:val="0"/>
      <w:marTop w:val="0"/>
      <w:marBottom w:val="0"/>
      <w:divBdr>
        <w:top w:val="none" w:sz="0" w:space="0" w:color="auto"/>
        <w:left w:val="none" w:sz="0" w:space="0" w:color="auto"/>
        <w:bottom w:val="none" w:sz="0" w:space="0" w:color="auto"/>
        <w:right w:val="none" w:sz="0" w:space="0" w:color="auto"/>
      </w:divBdr>
    </w:div>
    <w:div w:id="57628443">
      <w:bodyDiv w:val="1"/>
      <w:marLeft w:val="0"/>
      <w:marRight w:val="0"/>
      <w:marTop w:val="0"/>
      <w:marBottom w:val="0"/>
      <w:divBdr>
        <w:top w:val="none" w:sz="0" w:space="0" w:color="auto"/>
        <w:left w:val="none" w:sz="0" w:space="0" w:color="auto"/>
        <w:bottom w:val="none" w:sz="0" w:space="0" w:color="auto"/>
        <w:right w:val="none" w:sz="0" w:space="0" w:color="auto"/>
      </w:divBdr>
    </w:div>
    <w:div w:id="78986819">
      <w:bodyDiv w:val="1"/>
      <w:marLeft w:val="0"/>
      <w:marRight w:val="0"/>
      <w:marTop w:val="0"/>
      <w:marBottom w:val="0"/>
      <w:divBdr>
        <w:top w:val="none" w:sz="0" w:space="0" w:color="auto"/>
        <w:left w:val="none" w:sz="0" w:space="0" w:color="auto"/>
        <w:bottom w:val="none" w:sz="0" w:space="0" w:color="auto"/>
        <w:right w:val="none" w:sz="0" w:space="0" w:color="auto"/>
      </w:divBdr>
    </w:div>
    <w:div w:id="108670116">
      <w:bodyDiv w:val="1"/>
      <w:marLeft w:val="0"/>
      <w:marRight w:val="0"/>
      <w:marTop w:val="0"/>
      <w:marBottom w:val="0"/>
      <w:divBdr>
        <w:top w:val="none" w:sz="0" w:space="0" w:color="auto"/>
        <w:left w:val="none" w:sz="0" w:space="0" w:color="auto"/>
        <w:bottom w:val="none" w:sz="0" w:space="0" w:color="auto"/>
        <w:right w:val="none" w:sz="0" w:space="0" w:color="auto"/>
      </w:divBdr>
    </w:div>
    <w:div w:id="153762497">
      <w:bodyDiv w:val="1"/>
      <w:marLeft w:val="0"/>
      <w:marRight w:val="0"/>
      <w:marTop w:val="0"/>
      <w:marBottom w:val="0"/>
      <w:divBdr>
        <w:top w:val="none" w:sz="0" w:space="0" w:color="auto"/>
        <w:left w:val="none" w:sz="0" w:space="0" w:color="auto"/>
        <w:bottom w:val="none" w:sz="0" w:space="0" w:color="auto"/>
        <w:right w:val="none" w:sz="0" w:space="0" w:color="auto"/>
      </w:divBdr>
    </w:div>
    <w:div w:id="219874551">
      <w:bodyDiv w:val="1"/>
      <w:marLeft w:val="0"/>
      <w:marRight w:val="0"/>
      <w:marTop w:val="0"/>
      <w:marBottom w:val="0"/>
      <w:divBdr>
        <w:top w:val="none" w:sz="0" w:space="0" w:color="auto"/>
        <w:left w:val="none" w:sz="0" w:space="0" w:color="auto"/>
        <w:bottom w:val="none" w:sz="0" w:space="0" w:color="auto"/>
        <w:right w:val="none" w:sz="0" w:space="0" w:color="auto"/>
      </w:divBdr>
    </w:div>
    <w:div w:id="221604031">
      <w:bodyDiv w:val="1"/>
      <w:marLeft w:val="0"/>
      <w:marRight w:val="0"/>
      <w:marTop w:val="0"/>
      <w:marBottom w:val="0"/>
      <w:divBdr>
        <w:top w:val="none" w:sz="0" w:space="0" w:color="auto"/>
        <w:left w:val="none" w:sz="0" w:space="0" w:color="auto"/>
        <w:bottom w:val="none" w:sz="0" w:space="0" w:color="auto"/>
        <w:right w:val="none" w:sz="0" w:space="0" w:color="auto"/>
      </w:divBdr>
    </w:div>
    <w:div w:id="371930933">
      <w:bodyDiv w:val="1"/>
      <w:marLeft w:val="0"/>
      <w:marRight w:val="0"/>
      <w:marTop w:val="0"/>
      <w:marBottom w:val="0"/>
      <w:divBdr>
        <w:top w:val="none" w:sz="0" w:space="0" w:color="auto"/>
        <w:left w:val="none" w:sz="0" w:space="0" w:color="auto"/>
        <w:bottom w:val="none" w:sz="0" w:space="0" w:color="auto"/>
        <w:right w:val="none" w:sz="0" w:space="0" w:color="auto"/>
      </w:divBdr>
    </w:div>
    <w:div w:id="380596572">
      <w:bodyDiv w:val="1"/>
      <w:marLeft w:val="0"/>
      <w:marRight w:val="0"/>
      <w:marTop w:val="0"/>
      <w:marBottom w:val="0"/>
      <w:divBdr>
        <w:top w:val="none" w:sz="0" w:space="0" w:color="auto"/>
        <w:left w:val="none" w:sz="0" w:space="0" w:color="auto"/>
        <w:bottom w:val="none" w:sz="0" w:space="0" w:color="auto"/>
        <w:right w:val="none" w:sz="0" w:space="0" w:color="auto"/>
      </w:divBdr>
    </w:div>
    <w:div w:id="447816110">
      <w:bodyDiv w:val="1"/>
      <w:marLeft w:val="0"/>
      <w:marRight w:val="0"/>
      <w:marTop w:val="0"/>
      <w:marBottom w:val="0"/>
      <w:divBdr>
        <w:top w:val="none" w:sz="0" w:space="0" w:color="auto"/>
        <w:left w:val="none" w:sz="0" w:space="0" w:color="auto"/>
        <w:bottom w:val="none" w:sz="0" w:space="0" w:color="auto"/>
        <w:right w:val="none" w:sz="0" w:space="0" w:color="auto"/>
      </w:divBdr>
    </w:div>
    <w:div w:id="548490921">
      <w:bodyDiv w:val="1"/>
      <w:marLeft w:val="0"/>
      <w:marRight w:val="0"/>
      <w:marTop w:val="0"/>
      <w:marBottom w:val="0"/>
      <w:divBdr>
        <w:top w:val="none" w:sz="0" w:space="0" w:color="auto"/>
        <w:left w:val="none" w:sz="0" w:space="0" w:color="auto"/>
        <w:bottom w:val="none" w:sz="0" w:space="0" w:color="auto"/>
        <w:right w:val="none" w:sz="0" w:space="0" w:color="auto"/>
      </w:divBdr>
    </w:div>
    <w:div w:id="688487071">
      <w:bodyDiv w:val="1"/>
      <w:marLeft w:val="0"/>
      <w:marRight w:val="0"/>
      <w:marTop w:val="0"/>
      <w:marBottom w:val="0"/>
      <w:divBdr>
        <w:top w:val="none" w:sz="0" w:space="0" w:color="auto"/>
        <w:left w:val="none" w:sz="0" w:space="0" w:color="auto"/>
        <w:bottom w:val="none" w:sz="0" w:space="0" w:color="auto"/>
        <w:right w:val="none" w:sz="0" w:space="0" w:color="auto"/>
      </w:divBdr>
    </w:div>
    <w:div w:id="727998499">
      <w:bodyDiv w:val="1"/>
      <w:marLeft w:val="0"/>
      <w:marRight w:val="0"/>
      <w:marTop w:val="0"/>
      <w:marBottom w:val="0"/>
      <w:divBdr>
        <w:top w:val="none" w:sz="0" w:space="0" w:color="auto"/>
        <w:left w:val="none" w:sz="0" w:space="0" w:color="auto"/>
        <w:bottom w:val="none" w:sz="0" w:space="0" w:color="auto"/>
        <w:right w:val="none" w:sz="0" w:space="0" w:color="auto"/>
      </w:divBdr>
    </w:div>
    <w:div w:id="862979464">
      <w:bodyDiv w:val="1"/>
      <w:marLeft w:val="0"/>
      <w:marRight w:val="0"/>
      <w:marTop w:val="0"/>
      <w:marBottom w:val="0"/>
      <w:divBdr>
        <w:top w:val="none" w:sz="0" w:space="0" w:color="auto"/>
        <w:left w:val="none" w:sz="0" w:space="0" w:color="auto"/>
        <w:bottom w:val="none" w:sz="0" w:space="0" w:color="auto"/>
        <w:right w:val="none" w:sz="0" w:space="0" w:color="auto"/>
      </w:divBdr>
    </w:div>
    <w:div w:id="865292127">
      <w:bodyDiv w:val="1"/>
      <w:marLeft w:val="0"/>
      <w:marRight w:val="0"/>
      <w:marTop w:val="0"/>
      <w:marBottom w:val="0"/>
      <w:divBdr>
        <w:top w:val="none" w:sz="0" w:space="0" w:color="auto"/>
        <w:left w:val="none" w:sz="0" w:space="0" w:color="auto"/>
        <w:bottom w:val="none" w:sz="0" w:space="0" w:color="auto"/>
        <w:right w:val="none" w:sz="0" w:space="0" w:color="auto"/>
      </w:divBdr>
    </w:div>
    <w:div w:id="877745688">
      <w:bodyDiv w:val="1"/>
      <w:marLeft w:val="0"/>
      <w:marRight w:val="0"/>
      <w:marTop w:val="0"/>
      <w:marBottom w:val="0"/>
      <w:divBdr>
        <w:top w:val="none" w:sz="0" w:space="0" w:color="auto"/>
        <w:left w:val="none" w:sz="0" w:space="0" w:color="auto"/>
        <w:bottom w:val="none" w:sz="0" w:space="0" w:color="auto"/>
        <w:right w:val="none" w:sz="0" w:space="0" w:color="auto"/>
      </w:divBdr>
    </w:div>
    <w:div w:id="1044409320">
      <w:bodyDiv w:val="1"/>
      <w:marLeft w:val="0"/>
      <w:marRight w:val="0"/>
      <w:marTop w:val="0"/>
      <w:marBottom w:val="0"/>
      <w:divBdr>
        <w:top w:val="none" w:sz="0" w:space="0" w:color="auto"/>
        <w:left w:val="none" w:sz="0" w:space="0" w:color="auto"/>
        <w:bottom w:val="none" w:sz="0" w:space="0" w:color="auto"/>
        <w:right w:val="none" w:sz="0" w:space="0" w:color="auto"/>
      </w:divBdr>
    </w:div>
    <w:div w:id="1071075026">
      <w:bodyDiv w:val="1"/>
      <w:marLeft w:val="0"/>
      <w:marRight w:val="0"/>
      <w:marTop w:val="0"/>
      <w:marBottom w:val="0"/>
      <w:divBdr>
        <w:top w:val="none" w:sz="0" w:space="0" w:color="auto"/>
        <w:left w:val="none" w:sz="0" w:space="0" w:color="auto"/>
        <w:bottom w:val="none" w:sz="0" w:space="0" w:color="auto"/>
        <w:right w:val="none" w:sz="0" w:space="0" w:color="auto"/>
      </w:divBdr>
    </w:div>
    <w:div w:id="1155024354">
      <w:bodyDiv w:val="1"/>
      <w:marLeft w:val="0"/>
      <w:marRight w:val="0"/>
      <w:marTop w:val="0"/>
      <w:marBottom w:val="0"/>
      <w:divBdr>
        <w:top w:val="none" w:sz="0" w:space="0" w:color="auto"/>
        <w:left w:val="none" w:sz="0" w:space="0" w:color="auto"/>
        <w:bottom w:val="none" w:sz="0" w:space="0" w:color="auto"/>
        <w:right w:val="none" w:sz="0" w:space="0" w:color="auto"/>
      </w:divBdr>
    </w:div>
    <w:div w:id="1184629023">
      <w:bodyDiv w:val="1"/>
      <w:marLeft w:val="0"/>
      <w:marRight w:val="0"/>
      <w:marTop w:val="0"/>
      <w:marBottom w:val="0"/>
      <w:divBdr>
        <w:top w:val="none" w:sz="0" w:space="0" w:color="auto"/>
        <w:left w:val="none" w:sz="0" w:space="0" w:color="auto"/>
        <w:bottom w:val="none" w:sz="0" w:space="0" w:color="auto"/>
        <w:right w:val="none" w:sz="0" w:space="0" w:color="auto"/>
      </w:divBdr>
    </w:div>
    <w:div w:id="1203596557">
      <w:bodyDiv w:val="1"/>
      <w:marLeft w:val="0"/>
      <w:marRight w:val="0"/>
      <w:marTop w:val="0"/>
      <w:marBottom w:val="0"/>
      <w:divBdr>
        <w:top w:val="none" w:sz="0" w:space="0" w:color="auto"/>
        <w:left w:val="none" w:sz="0" w:space="0" w:color="auto"/>
        <w:bottom w:val="none" w:sz="0" w:space="0" w:color="auto"/>
        <w:right w:val="none" w:sz="0" w:space="0" w:color="auto"/>
      </w:divBdr>
    </w:div>
    <w:div w:id="1217476302">
      <w:bodyDiv w:val="1"/>
      <w:marLeft w:val="0"/>
      <w:marRight w:val="0"/>
      <w:marTop w:val="0"/>
      <w:marBottom w:val="0"/>
      <w:divBdr>
        <w:top w:val="none" w:sz="0" w:space="0" w:color="auto"/>
        <w:left w:val="none" w:sz="0" w:space="0" w:color="auto"/>
        <w:bottom w:val="none" w:sz="0" w:space="0" w:color="auto"/>
        <w:right w:val="none" w:sz="0" w:space="0" w:color="auto"/>
      </w:divBdr>
    </w:div>
    <w:div w:id="1244290936">
      <w:bodyDiv w:val="1"/>
      <w:marLeft w:val="0"/>
      <w:marRight w:val="0"/>
      <w:marTop w:val="0"/>
      <w:marBottom w:val="0"/>
      <w:divBdr>
        <w:top w:val="none" w:sz="0" w:space="0" w:color="auto"/>
        <w:left w:val="none" w:sz="0" w:space="0" w:color="auto"/>
        <w:bottom w:val="none" w:sz="0" w:space="0" w:color="auto"/>
        <w:right w:val="none" w:sz="0" w:space="0" w:color="auto"/>
      </w:divBdr>
    </w:div>
    <w:div w:id="1244414582">
      <w:bodyDiv w:val="1"/>
      <w:marLeft w:val="0"/>
      <w:marRight w:val="0"/>
      <w:marTop w:val="0"/>
      <w:marBottom w:val="0"/>
      <w:divBdr>
        <w:top w:val="none" w:sz="0" w:space="0" w:color="auto"/>
        <w:left w:val="none" w:sz="0" w:space="0" w:color="auto"/>
        <w:bottom w:val="none" w:sz="0" w:space="0" w:color="auto"/>
        <w:right w:val="none" w:sz="0" w:space="0" w:color="auto"/>
      </w:divBdr>
    </w:div>
    <w:div w:id="1244680697">
      <w:bodyDiv w:val="1"/>
      <w:marLeft w:val="0"/>
      <w:marRight w:val="0"/>
      <w:marTop w:val="0"/>
      <w:marBottom w:val="0"/>
      <w:divBdr>
        <w:top w:val="none" w:sz="0" w:space="0" w:color="auto"/>
        <w:left w:val="none" w:sz="0" w:space="0" w:color="auto"/>
        <w:bottom w:val="none" w:sz="0" w:space="0" w:color="auto"/>
        <w:right w:val="none" w:sz="0" w:space="0" w:color="auto"/>
      </w:divBdr>
    </w:div>
    <w:div w:id="1264918053">
      <w:bodyDiv w:val="1"/>
      <w:marLeft w:val="0"/>
      <w:marRight w:val="0"/>
      <w:marTop w:val="0"/>
      <w:marBottom w:val="0"/>
      <w:divBdr>
        <w:top w:val="none" w:sz="0" w:space="0" w:color="auto"/>
        <w:left w:val="none" w:sz="0" w:space="0" w:color="auto"/>
        <w:bottom w:val="none" w:sz="0" w:space="0" w:color="auto"/>
        <w:right w:val="none" w:sz="0" w:space="0" w:color="auto"/>
      </w:divBdr>
    </w:div>
    <w:div w:id="1281495655">
      <w:bodyDiv w:val="1"/>
      <w:marLeft w:val="0"/>
      <w:marRight w:val="0"/>
      <w:marTop w:val="0"/>
      <w:marBottom w:val="0"/>
      <w:divBdr>
        <w:top w:val="none" w:sz="0" w:space="0" w:color="auto"/>
        <w:left w:val="none" w:sz="0" w:space="0" w:color="auto"/>
        <w:bottom w:val="none" w:sz="0" w:space="0" w:color="auto"/>
        <w:right w:val="none" w:sz="0" w:space="0" w:color="auto"/>
      </w:divBdr>
    </w:div>
    <w:div w:id="1303198891">
      <w:bodyDiv w:val="1"/>
      <w:marLeft w:val="0"/>
      <w:marRight w:val="0"/>
      <w:marTop w:val="0"/>
      <w:marBottom w:val="0"/>
      <w:divBdr>
        <w:top w:val="none" w:sz="0" w:space="0" w:color="auto"/>
        <w:left w:val="none" w:sz="0" w:space="0" w:color="auto"/>
        <w:bottom w:val="none" w:sz="0" w:space="0" w:color="auto"/>
        <w:right w:val="none" w:sz="0" w:space="0" w:color="auto"/>
      </w:divBdr>
    </w:div>
    <w:div w:id="1345786187">
      <w:bodyDiv w:val="1"/>
      <w:marLeft w:val="0"/>
      <w:marRight w:val="0"/>
      <w:marTop w:val="0"/>
      <w:marBottom w:val="0"/>
      <w:divBdr>
        <w:top w:val="none" w:sz="0" w:space="0" w:color="auto"/>
        <w:left w:val="none" w:sz="0" w:space="0" w:color="auto"/>
        <w:bottom w:val="none" w:sz="0" w:space="0" w:color="auto"/>
        <w:right w:val="none" w:sz="0" w:space="0" w:color="auto"/>
      </w:divBdr>
    </w:div>
    <w:div w:id="1346126974">
      <w:bodyDiv w:val="1"/>
      <w:marLeft w:val="0"/>
      <w:marRight w:val="0"/>
      <w:marTop w:val="0"/>
      <w:marBottom w:val="0"/>
      <w:divBdr>
        <w:top w:val="none" w:sz="0" w:space="0" w:color="auto"/>
        <w:left w:val="none" w:sz="0" w:space="0" w:color="auto"/>
        <w:bottom w:val="none" w:sz="0" w:space="0" w:color="auto"/>
        <w:right w:val="none" w:sz="0" w:space="0" w:color="auto"/>
      </w:divBdr>
    </w:div>
    <w:div w:id="1416585552">
      <w:bodyDiv w:val="1"/>
      <w:marLeft w:val="0"/>
      <w:marRight w:val="0"/>
      <w:marTop w:val="0"/>
      <w:marBottom w:val="0"/>
      <w:divBdr>
        <w:top w:val="none" w:sz="0" w:space="0" w:color="auto"/>
        <w:left w:val="none" w:sz="0" w:space="0" w:color="auto"/>
        <w:bottom w:val="none" w:sz="0" w:space="0" w:color="auto"/>
        <w:right w:val="none" w:sz="0" w:space="0" w:color="auto"/>
      </w:divBdr>
    </w:div>
    <w:div w:id="1422799611">
      <w:bodyDiv w:val="1"/>
      <w:marLeft w:val="0"/>
      <w:marRight w:val="0"/>
      <w:marTop w:val="0"/>
      <w:marBottom w:val="0"/>
      <w:divBdr>
        <w:top w:val="none" w:sz="0" w:space="0" w:color="auto"/>
        <w:left w:val="none" w:sz="0" w:space="0" w:color="auto"/>
        <w:bottom w:val="none" w:sz="0" w:space="0" w:color="auto"/>
        <w:right w:val="none" w:sz="0" w:space="0" w:color="auto"/>
      </w:divBdr>
    </w:div>
    <w:div w:id="1451434418">
      <w:bodyDiv w:val="1"/>
      <w:marLeft w:val="0"/>
      <w:marRight w:val="0"/>
      <w:marTop w:val="0"/>
      <w:marBottom w:val="0"/>
      <w:divBdr>
        <w:top w:val="none" w:sz="0" w:space="0" w:color="auto"/>
        <w:left w:val="none" w:sz="0" w:space="0" w:color="auto"/>
        <w:bottom w:val="none" w:sz="0" w:space="0" w:color="auto"/>
        <w:right w:val="none" w:sz="0" w:space="0" w:color="auto"/>
      </w:divBdr>
    </w:div>
    <w:div w:id="1603952517">
      <w:bodyDiv w:val="1"/>
      <w:marLeft w:val="0"/>
      <w:marRight w:val="0"/>
      <w:marTop w:val="0"/>
      <w:marBottom w:val="0"/>
      <w:divBdr>
        <w:top w:val="none" w:sz="0" w:space="0" w:color="auto"/>
        <w:left w:val="none" w:sz="0" w:space="0" w:color="auto"/>
        <w:bottom w:val="none" w:sz="0" w:space="0" w:color="auto"/>
        <w:right w:val="none" w:sz="0" w:space="0" w:color="auto"/>
      </w:divBdr>
    </w:div>
    <w:div w:id="1610971056">
      <w:bodyDiv w:val="1"/>
      <w:marLeft w:val="0"/>
      <w:marRight w:val="0"/>
      <w:marTop w:val="0"/>
      <w:marBottom w:val="0"/>
      <w:divBdr>
        <w:top w:val="none" w:sz="0" w:space="0" w:color="auto"/>
        <w:left w:val="none" w:sz="0" w:space="0" w:color="auto"/>
        <w:bottom w:val="none" w:sz="0" w:space="0" w:color="auto"/>
        <w:right w:val="none" w:sz="0" w:space="0" w:color="auto"/>
      </w:divBdr>
    </w:div>
    <w:div w:id="1631781140">
      <w:bodyDiv w:val="1"/>
      <w:marLeft w:val="0"/>
      <w:marRight w:val="0"/>
      <w:marTop w:val="0"/>
      <w:marBottom w:val="0"/>
      <w:divBdr>
        <w:top w:val="none" w:sz="0" w:space="0" w:color="auto"/>
        <w:left w:val="none" w:sz="0" w:space="0" w:color="auto"/>
        <w:bottom w:val="none" w:sz="0" w:space="0" w:color="auto"/>
        <w:right w:val="none" w:sz="0" w:space="0" w:color="auto"/>
      </w:divBdr>
    </w:div>
    <w:div w:id="1671833998">
      <w:bodyDiv w:val="1"/>
      <w:marLeft w:val="0"/>
      <w:marRight w:val="0"/>
      <w:marTop w:val="0"/>
      <w:marBottom w:val="0"/>
      <w:divBdr>
        <w:top w:val="none" w:sz="0" w:space="0" w:color="auto"/>
        <w:left w:val="none" w:sz="0" w:space="0" w:color="auto"/>
        <w:bottom w:val="none" w:sz="0" w:space="0" w:color="auto"/>
        <w:right w:val="none" w:sz="0" w:space="0" w:color="auto"/>
      </w:divBdr>
    </w:div>
    <w:div w:id="1693845735">
      <w:bodyDiv w:val="1"/>
      <w:marLeft w:val="0"/>
      <w:marRight w:val="0"/>
      <w:marTop w:val="0"/>
      <w:marBottom w:val="0"/>
      <w:divBdr>
        <w:top w:val="none" w:sz="0" w:space="0" w:color="auto"/>
        <w:left w:val="none" w:sz="0" w:space="0" w:color="auto"/>
        <w:bottom w:val="none" w:sz="0" w:space="0" w:color="auto"/>
        <w:right w:val="none" w:sz="0" w:space="0" w:color="auto"/>
      </w:divBdr>
    </w:div>
    <w:div w:id="1697853411">
      <w:bodyDiv w:val="1"/>
      <w:marLeft w:val="0"/>
      <w:marRight w:val="0"/>
      <w:marTop w:val="0"/>
      <w:marBottom w:val="0"/>
      <w:divBdr>
        <w:top w:val="none" w:sz="0" w:space="0" w:color="auto"/>
        <w:left w:val="none" w:sz="0" w:space="0" w:color="auto"/>
        <w:bottom w:val="none" w:sz="0" w:space="0" w:color="auto"/>
        <w:right w:val="none" w:sz="0" w:space="0" w:color="auto"/>
      </w:divBdr>
    </w:div>
    <w:div w:id="1784500991">
      <w:bodyDiv w:val="1"/>
      <w:marLeft w:val="0"/>
      <w:marRight w:val="0"/>
      <w:marTop w:val="0"/>
      <w:marBottom w:val="0"/>
      <w:divBdr>
        <w:top w:val="none" w:sz="0" w:space="0" w:color="auto"/>
        <w:left w:val="none" w:sz="0" w:space="0" w:color="auto"/>
        <w:bottom w:val="none" w:sz="0" w:space="0" w:color="auto"/>
        <w:right w:val="none" w:sz="0" w:space="0" w:color="auto"/>
      </w:divBdr>
    </w:div>
    <w:div w:id="1801460521">
      <w:bodyDiv w:val="1"/>
      <w:marLeft w:val="0"/>
      <w:marRight w:val="0"/>
      <w:marTop w:val="0"/>
      <w:marBottom w:val="0"/>
      <w:divBdr>
        <w:top w:val="none" w:sz="0" w:space="0" w:color="auto"/>
        <w:left w:val="none" w:sz="0" w:space="0" w:color="auto"/>
        <w:bottom w:val="none" w:sz="0" w:space="0" w:color="auto"/>
        <w:right w:val="none" w:sz="0" w:space="0" w:color="auto"/>
      </w:divBdr>
    </w:div>
    <w:div w:id="1828665549">
      <w:bodyDiv w:val="1"/>
      <w:marLeft w:val="0"/>
      <w:marRight w:val="0"/>
      <w:marTop w:val="0"/>
      <w:marBottom w:val="0"/>
      <w:divBdr>
        <w:top w:val="none" w:sz="0" w:space="0" w:color="auto"/>
        <w:left w:val="none" w:sz="0" w:space="0" w:color="auto"/>
        <w:bottom w:val="none" w:sz="0" w:space="0" w:color="auto"/>
        <w:right w:val="none" w:sz="0" w:space="0" w:color="auto"/>
      </w:divBdr>
    </w:div>
    <w:div w:id="1850558859">
      <w:bodyDiv w:val="1"/>
      <w:marLeft w:val="0"/>
      <w:marRight w:val="0"/>
      <w:marTop w:val="0"/>
      <w:marBottom w:val="0"/>
      <w:divBdr>
        <w:top w:val="none" w:sz="0" w:space="0" w:color="auto"/>
        <w:left w:val="none" w:sz="0" w:space="0" w:color="auto"/>
        <w:bottom w:val="none" w:sz="0" w:space="0" w:color="auto"/>
        <w:right w:val="none" w:sz="0" w:space="0" w:color="auto"/>
      </w:divBdr>
    </w:div>
    <w:div w:id="1853954789">
      <w:bodyDiv w:val="1"/>
      <w:marLeft w:val="0"/>
      <w:marRight w:val="0"/>
      <w:marTop w:val="0"/>
      <w:marBottom w:val="0"/>
      <w:divBdr>
        <w:top w:val="none" w:sz="0" w:space="0" w:color="auto"/>
        <w:left w:val="none" w:sz="0" w:space="0" w:color="auto"/>
        <w:bottom w:val="none" w:sz="0" w:space="0" w:color="auto"/>
        <w:right w:val="none" w:sz="0" w:space="0" w:color="auto"/>
      </w:divBdr>
    </w:div>
    <w:div w:id="1953709926">
      <w:bodyDiv w:val="1"/>
      <w:marLeft w:val="0"/>
      <w:marRight w:val="0"/>
      <w:marTop w:val="0"/>
      <w:marBottom w:val="0"/>
      <w:divBdr>
        <w:top w:val="none" w:sz="0" w:space="0" w:color="auto"/>
        <w:left w:val="none" w:sz="0" w:space="0" w:color="auto"/>
        <w:bottom w:val="none" w:sz="0" w:space="0" w:color="auto"/>
        <w:right w:val="none" w:sz="0" w:space="0" w:color="auto"/>
      </w:divBdr>
    </w:div>
    <w:div w:id="1961719746">
      <w:bodyDiv w:val="1"/>
      <w:marLeft w:val="0"/>
      <w:marRight w:val="0"/>
      <w:marTop w:val="0"/>
      <w:marBottom w:val="0"/>
      <w:divBdr>
        <w:top w:val="none" w:sz="0" w:space="0" w:color="auto"/>
        <w:left w:val="none" w:sz="0" w:space="0" w:color="auto"/>
        <w:bottom w:val="none" w:sz="0" w:space="0" w:color="auto"/>
        <w:right w:val="none" w:sz="0" w:space="0" w:color="auto"/>
      </w:divBdr>
    </w:div>
    <w:div w:id="1986810129">
      <w:bodyDiv w:val="1"/>
      <w:marLeft w:val="0"/>
      <w:marRight w:val="0"/>
      <w:marTop w:val="0"/>
      <w:marBottom w:val="0"/>
      <w:divBdr>
        <w:top w:val="none" w:sz="0" w:space="0" w:color="auto"/>
        <w:left w:val="none" w:sz="0" w:space="0" w:color="auto"/>
        <w:bottom w:val="none" w:sz="0" w:space="0" w:color="auto"/>
        <w:right w:val="none" w:sz="0" w:space="0" w:color="auto"/>
      </w:divBdr>
    </w:div>
    <w:div w:id="2003198437">
      <w:bodyDiv w:val="1"/>
      <w:marLeft w:val="0"/>
      <w:marRight w:val="0"/>
      <w:marTop w:val="0"/>
      <w:marBottom w:val="0"/>
      <w:divBdr>
        <w:top w:val="none" w:sz="0" w:space="0" w:color="auto"/>
        <w:left w:val="none" w:sz="0" w:space="0" w:color="auto"/>
        <w:bottom w:val="none" w:sz="0" w:space="0" w:color="auto"/>
        <w:right w:val="none" w:sz="0" w:space="0" w:color="auto"/>
      </w:divBdr>
    </w:div>
    <w:div w:id="2007438473">
      <w:bodyDiv w:val="1"/>
      <w:marLeft w:val="0"/>
      <w:marRight w:val="0"/>
      <w:marTop w:val="0"/>
      <w:marBottom w:val="0"/>
      <w:divBdr>
        <w:top w:val="none" w:sz="0" w:space="0" w:color="auto"/>
        <w:left w:val="none" w:sz="0" w:space="0" w:color="auto"/>
        <w:bottom w:val="none" w:sz="0" w:space="0" w:color="auto"/>
        <w:right w:val="none" w:sz="0" w:space="0" w:color="auto"/>
      </w:divBdr>
    </w:div>
    <w:div w:id="2015691491">
      <w:bodyDiv w:val="1"/>
      <w:marLeft w:val="0"/>
      <w:marRight w:val="0"/>
      <w:marTop w:val="0"/>
      <w:marBottom w:val="0"/>
      <w:divBdr>
        <w:top w:val="none" w:sz="0" w:space="0" w:color="auto"/>
        <w:left w:val="none" w:sz="0" w:space="0" w:color="auto"/>
        <w:bottom w:val="none" w:sz="0" w:space="0" w:color="auto"/>
        <w:right w:val="none" w:sz="0" w:space="0" w:color="auto"/>
      </w:divBdr>
    </w:div>
    <w:div w:id="2084254701">
      <w:bodyDiv w:val="1"/>
      <w:marLeft w:val="0"/>
      <w:marRight w:val="0"/>
      <w:marTop w:val="0"/>
      <w:marBottom w:val="0"/>
      <w:divBdr>
        <w:top w:val="none" w:sz="0" w:space="0" w:color="auto"/>
        <w:left w:val="none" w:sz="0" w:space="0" w:color="auto"/>
        <w:bottom w:val="none" w:sz="0" w:space="0" w:color="auto"/>
        <w:right w:val="none" w:sz="0" w:space="0" w:color="auto"/>
      </w:divBdr>
    </w:div>
    <w:div w:id="212457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en.wikipedia.org/wiki/Ineos" TargetMode="External"/><Relationship Id="rId47" Type="http://schemas.openxmlformats.org/officeDocument/2006/relationships/image" Target="media/image22.png"/><Relationship Id="rId63" Type="http://schemas.openxmlformats.org/officeDocument/2006/relationships/image" Target="media/image33.png"/><Relationship Id="rId68" Type="http://schemas.openxmlformats.org/officeDocument/2006/relationships/hyperlink" Target="http://www.legislation.gov.uk/sdsi/2019/9780111040614" TargetMode="External"/><Relationship Id="rId16" Type="http://schemas.openxmlformats.org/officeDocument/2006/relationships/image" Target="media/image4.jpg"/><Relationship Id="rId11" Type="http://schemas.openxmlformats.org/officeDocument/2006/relationships/image" Target="media/image1.jpeg"/><Relationship Id="rId32" Type="http://schemas.openxmlformats.org/officeDocument/2006/relationships/hyperlink" Target="https://www.ukfinance.org.uk/data-and-research/data/mortgages/regional-lending-trends" TargetMode="External"/><Relationship Id="rId37" Type="http://schemas.openxmlformats.org/officeDocument/2006/relationships/hyperlink" Target="https://en.wikipedia.org/wiki/Carron_Company" TargetMode="External"/><Relationship Id="rId53" Type="http://schemas.openxmlformats.org/officeDocument/2006/relationships/hyperlink" Target="https://www.gov.scot/publications/scotlands-labour-market-people-places-and-regions-background-tables" TargetMode="External"/><Relationship Id="rId58" Type="http://schemas.openxmlformats.org/officeDocument/2006/relationships/image" Target="media/image28.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image" Target="media/image31.png"/><Relationship Id="rId19" Type="http://schemas.openxmlformats.org/officeDocument/2006/relationships/image" Target="media/image7.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n.wikipedia.org/wiki/Ironworks" TargetMode="External"/><Relationship Id="rId43" Type="http://schemas.openxmlformats.org/officeDocument/2006/relationships/hyperlink" Target="https://en.wikipedia.org/wiki/BP" TargetMode="External"/><Relationship Id="rId48" Type="http://schemas.openxmlformats.org/officeDocument/2006/relationships/image" Target="cid:image001.png@01D72AF6.16CB69B0" TargetMode="External"/><Relationship Id="rId56" Type="http://schemas.openxmlformats.org/officeDocument/2006/relationships/hyperlink" Target="https://www.gov.scot/publications/scotlands-labour-market-people-places-and-regions-background-tables/" TargetMode="External"/><Relationship Id="rId64" Type="http://schemas.openxmlformats.org/officeDocument/2006/relationships/image" Target="media/image34.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3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en.wikipedia.org/wiki/Carron,_Falkirk" TargetMode="External"/><Relationship Id="rId46" Type="http://schemas.openxmlformats.org/officeDocument/2006/relationships/hyperlink" Target="https://www.gov.scot/publications/scotlands-labour-market-people-places-and-regions-background-tables" TargetMode="External"/><Relationship Id="rId59" Type="http://schemas.openxmlformats.org/officeDocument/2006/relationships/image" Target="media/image29.png"/><Relationship Id="rId67" Type="http://schemas.openxmlformats.org/officeDocument/2006/relationships/hyperlink" Target="https://www.nrscotland.gov.uk/statistics-and-data/statistics/statistics-by-theme/life-expectancy/life-expectancy-in-scottish-areas/2016-2018" TargetMode="External"/><Relationship Id="rId20" Type="http://schemas.openxmlformats.org/officeDocument/2006/relationships/image" Target="media/image8.png"/><Relationship Id="rId41" Type="http://schemas.openxmlformats.org/officeDocument/2006/relationships/hyperlink" Target="https://en.wiktionary.org/wiki/agglomeration" TargetMode="External"/><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image" Target="media/image37.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en.wikipedia.org/wiki/Steel"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en.wikipedia.org/wiki/Alexander_Dennis" TargetMode="External"/><Relationship Id="rId52" Type="http://schemas.openxmlformats.org/officeDocument/2006/relationships/hyperlink" Target="https://www.gov.scot/publications/scotlands-labour-market-people-places-and-regions-background-tables/" TargetMode="External"/><Relationship Id="rId60" Type="http://schemas.openxmlformats.org/officeDocument/2006/relationships/image" Target="media/image30.png"/><Relationship Id="rId65" Type="http://schemas.openxmlformats.org/officeDocument/2006/relationships/hyperlink" Target="https://www.gov.scot/publications/domestic-abuse-recorded-police-scotland-2020-21/documents/" TargetMode="Externa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en.wikipedia.org/wiki/Petrochemicals" TargetMode="External"/><Relationship Id="rId34" Type="http://schemas.openxmlformats.org/officeDocument/2006/relationships/hyperlink" Target="http://www.bankofengland.co.uk/statistics/rates/baserate.xls" TargetMode="External"/><Relationship Id="rId50" Type="http://schemas.openxmlformats.org/officeDocument/2006/relationships/hyperlink" Target="https://www.falkirk.gov.uk/services/business-investment/policies-strategies/covid-impact-recovery.aspx" TargetMode="External"/><Relationship Id="rId55" Type="http://schemas.openxmlformats.org/officeDocument/2006/relationships/image" Target="media/image26.png"/><Relationship Id="rId76"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en.wikipedia.org/wiki/Grangemouth" TargetMode="External"/><Relationship Id="rId45" Type="http://schemas.openxmlformats.org/officeDocument/2006/relationships/image" Target="media/image21.png"/><Relationship Id="rId66" Type="http://schemas.openxmlformats.org/officeDocument/2006/relationships/image" Target="media/image35.png"/></Relationships>
</file>

<file path=word/_rels/footnotes.xml.rels><?xml version="1.0" encoding="UTF-8" standalone="yes"?>
<Relationships xmlns="http://schemas.openxmlformats.org/package/2006/relationships"><Relationship Id="rId8" Type="http://schemas.openxmlformats.org/officeDocument/2006/relationships/hyperlink" Target="http://www.lknowsley.gov.uk/pdf/PG12" TargetMode="External"/><Relationship Id="rId3" Type="http://schemas.openxmlformats.org/officeDocument/2006/relationships/hyperlink" Target="https://www.bankrate.com/uk/mortgages/bank-of-england-base-rate/" TargetMode="External"/><Relationship Id="rId7" Type="http://schemas.openxmlformats.org/officeDocument/2006/relationships/hyperlink" Target="http://www.falkirk.gov.uk/services/planning-building/planning-policy/local-development-plan%20accessed%2018/12/15" TargetMode="External"/><Relationship Id="rId2" Type="http://schemas.openxmlformats.org/officeDocument/2006/relationships/hyperlink" Target="https://www.ros.gov.uk/__data/assets/pdf_file/0019/189001/Property-Market-Report-2020-21.pdf" TargetMode="External"/><Relationship Id="rId1" Type="http://schemas.openxmlformats.org/officeDocument/2006/relationships/hyperlink" Target="https://www.gov.uk/guidance/equality-act-2010-guidance" TargetMode="External"/><Relationship Id="rId6" Type="http://schemas.openxmlformats.org/officeDocument/2006/relationships/hyperlink" Target="http://www.falkirk.gov.uk/services/planning-building/planning-policy/local-development-plan" TargetMode="External"/><Relationship Id="rId5" Type="http://schemas.openxmlformats.org/officeDocument/2006/relationships/hyperlink" Target="https://housingcharter.scotland.gov.uk" TargetMode="External"/><Relationship Id="rId4" Type="http://schemas.openxmlformats.org/officeDocument/2006/relationships/hyperlink" Target="https://www.ros.gov.uk/__data/assets/pdf_file/0019/189001/Property-Market-Report-20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Info xmlns="fc78463e-d5b0-4fd8-abb1-e1eb3572d92c" xsi:nil="true"/>
    <Source xmlns="fc78463e-d5b0-4fd8-abb1-e1eb3572d92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FF5C6D-63A9-4B44-B6BA-80A1820F0F3B}"/>
</file>

<file path=customXml/itemProps2.xml><?xml version="1.0" encoding="utf-8"?>
<ds:datastoreItem xmlns:ds="http://schemas.openxmlformats.org/officeDocument/2006/customXml" ds:itemID="{AD22AF55-C8AD-48C3-8B55-CBCBF7E9AEE5}">
  <ds:schemaRefs>
    <ds:schemaRef ds:uri="http://schemas.openxmlformats.org/officeDocument/2006/bibliography"/>
  </ds:schemaRefs>
</ds:datastoreItem>
</file>

<file path=customXml/itemProps3.xml><?xml version="1.0" encoding="utf-8"?>
<ds:datastoreItem xmlns:ds="http://schemas.openxmlformats.org/officeDocument/2006/customXml" ds:itemID="{0AD0EDDB-62BC-43C7-B94E-B5504AC5D6C5}">
  <ds:schemaRefs>
    <ds:schemaRef ds:uri="http://schemas.microsoft.com/office/2006/metadata/properties"/>
    <ds:schemaRef ds:uri="http://schemas.microsoft.com/office/infopath/2007/PartnerControls"/>
    <ds:schemaRef ds:uri="9cec8c1c-52e5-431c-a88e-39c3c78034b8"/>
    <ds:schemaRef ds:uri="44928f61-424c-4530-b417-0d49afeb0e49"/>
  </ds:schemaRefs>
</ds:datastoreItem>
</file>

<file path=customXml/itemProps4.xml><?xml version="1.0" encoding="utf-8"?>
<ds:datastoreItem xmlns:ds="http://schemas.openxmlformats.org/officeDocument/2006/customXml" ds:itemID="{BCF768B4-0859-43C2-93A5-AFD6F3C891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45395</Words>
  <Characters>258753</Characters>
  <Application>Microsoft Office Word</Application>
  <DocSecurity>4</DocSecurity>
  <Lines>2156</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Wynd</dc:creator>
  <cp:keywords/>
  <dc:description/>
  <cp:lastModifiedBy>Joan MacLellan</cp:lastModifiedBy>
  <cp:revision>2</cp:revision>
  <dcterms:created xsi:type="dcterms:W3CDTF">2023-10-03T15:21:00Z</dcterms:created>
  <dcterms:modified xsi:type="dcterms:W3CDTF">2023-10-03T15:21:00Z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